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05" w:rsidRPr="0065100D" w:rsidRDefault="00F72505">
      <w:pPr>
        <w:pStyle w:val="1"/>
        <w:rPr>
          <w:bCs/>
          <w:u w:val="none"/>
        </w:rPr>
      </w:pPr>
      <w:r w:rsidRPr="0065100D">
        <w:rPr>
          <w:bCs/>
          <w:u w:val="none"/>
        </w:rPr>
        <w:t>Аналіз регуляторного впливу</w:t>
      </w:r>
    </w:p>
    <w:p w:rsidR="0065100D" w:rsidRPr="00343B73" w:rsidRDefault="00465B57" w:rsidP="00A95AF7">
      <w:pPr>
        <w:pStyle w:val="a5"/>
        <w:rPr>
          <w:bCs/>
          <w:color w:val="000000" w:themeColor="text1"/>
          <w:lang w:val="ru-RU"/>
        </w:rPr>
      </w:pPr>
      <w:r w:rsidRPr="0065100D">
        <w:rPr>
          <w:bCs/>
        </w:rPr>
        <w:t>про</w:t>
      </w:r>
      <w:r w:rsidR="00CA10D1" w:rsidRPr="0065100D">
        <w:rPr>
          <w:bCs/>
        </w:rPr>
        <w:t>є</w:t>
      </w:r>
      <w:r w:rsidRPr="0065100D">
        <w:rPr>
          <w:bCs/>
        </w:rPr>
        <w:t xml:space="preserve">кту </w:t>
      </w:r>
      <w:r w:rsidR="00A95AF7" w:rsidRPr="0065100D">
        <w:rPr>
          <w:bCs/>
        </w:rPr>
        <w:t xml:space="preserve">постанови Правління </w:t>
      </w:r>
      <w:r w:rsidR="00A95AF7" w:rsidRPr="00343B73">
        <w:rPr>
          <w:bCs/>
          <w:color w:val="000000" w:themeColor="text1"/>
        </w:rPr>
        <w:t>Національного банку України</w:t>
      </w:r>
    </w:p>
    <w:p w:rsidR="00B747EB" w:rsidRPr="00343B73" w:rsidRDefault="00A95AF7" w:rsidP="00A95AF7">
      <w:pPr>
        <w:pStyle w:val="a5"/>
        <w:rPr>
          <w:bCs/>
          <w:color w:val="000000" w:themeColor="text1"/>
        </w:rPr>
      </w:pPr>
      <w:r w:rsidRPr="00343B73">
        <w:rPr>
          <w:bCs/>
          <w:color w:val="000000" w:themeColor="text1"/>
        </w:rPr>
        <w:t>“</w:t>
      </w:r>
      <w:r w:rsidR="002069FE" w:rsidRPr="00343B73">
        <w:rPr>
          <w:bCs/>
          <w:color w:val="000000" w:themeColor="text1"/>
        </w:rPr>
        <w:t>Про внесення змін до деяких нормативно-правових ак</w:t>
      </w:r>
      <w:r w:rsidR="00B747EB" w:rsidRPr="00343B73">
        <w:rPr>
          <w:bCs/>
          <w:color w:val="000000" w:themeColor="text1"/>
        </w:rPr>
        <w:t>тів</w:t>
      </w:r>
    </w:p>
    <w:p w:rsidR="00CE0B0C" w:rsidRPr="00343B73" w:rsidRDefault="00B747EB" w:rsidP="00A95AF7">
      <w:pPr>
        <w:pStyle w:val="a5"/>
        <w:rPr>
          <w:bCs/>
          <w:color w:val="000000" w:themeColor="text1"/>
        </w:rPr>
      </w:pPr>
      <w:r w:rsidRPr="00343B73">
        <w:rPr>
          <w:bCs/>
          <w:color w:val="000000" w:themeColor="text1"/>
        </w:rPr>
        <w:t>Національного банку України</w:t>
      </w:r>
      <w:r w:rsidR="00A95AF7" w:rsidRPr="00343B73">
        <w:rPr>
          <w:bCs/>
          <w:color w:val="000000" w:themeColor="text1"/>
        </w:rPr>
        <w:t>”</w:t>
      </w:r>
    </w:p>
    <w:p w:rsidR="00D41E72" w:rsidRPr="00C36863" w:rsidRDefault="00D41E72" w:rsidP="00CF5D9F">
      <w:pPr>
        <w:pStyle w:val="a5"/>
        <w:ind w:firstLine="708"/>
        <w:jc w:val="left"/>
        <w:rPr>
          <w:b w:val="0"/>
        </w:rPr>
      </w:pPr>
    </w:p>
    <w:p w:rsidR="004539F5" w:rsidRPr="007806EF" w:rsidRDefault="004539F5" w:rsidP="00C63D1D">
      <w:pPr>
        <w:pStyle w:val="3"/>
        <w:ind w:firstLine="708"/>
        <w:rPr>
          <w:sz w:val="28"/>
          <w:szCs w:val="28"/>
          <w:lang w:val="uk-UA"/>
        </w:rPr>
      </w:pPr>
      <w:r w:rsidRPr="007806EF">
        <w:rPr>
          <w:b/>
          <w:sz w:val="28"/>
          <w:szCs w:val="28"/>
          <w:lang w:val="uk-UA"/>
        </w:rPr>
        <w:t>І. Визначення проблеми, яку передбачається розв’язати шляхом державного регулювання</w:t>
      </w:r>
    </w:p>
    <w:p w:rsidR="00F754FC" w:rsidRPr="008E68C1" w:rsidRDefault="00C36863" w:rsidP="00F754FC">
      <w:pPr>
        <w:ind w:firstLine="709"/>
        <w:jc w:val="both"/>
        <w:rPr>
          <w:rFonts w:eastAsiaTheme="minorEastAsia"/>
          <w:color w:val="000000" w:themeColor="text1"/>
          <w:sz w:val="28"/>
          <w:szCs w:val="28"/>
          <w:lang w:val="uk-UA" w:eastAsia="en-US"/>
        </w:rPr>
      </w:pPr>
      <w:r w:rsidRPr="008E68C1">
        <w:rPr>
          <w:rFonts w:eastAsia="Calibri"/>
          <w:sz w:val="28"/>
          <w:szCs w:val="28"/>
          <w:lang w:val="uk-UA"/>
        </w:rPr>
        <w:t>Національний банк України (далі – Національний банк) відповідно до пункту 8</w:t>
      </w:r>
      <w:r w:rsidRPr="008E68C1">
        <w:rPr>
          <w:rFonts w:eastAsia="Calibri"/>
          <w:sz w:val="28"/>
          <w:szCs w:val="28"/>
          <w:vertAlign w:val="superscript"/>
          <w:lang w:val="uk-UA"/>
        </w:rPr>
        <w:t>1</w:t>
      </w:r>
      <w:r w:rsidRPr="008E68C1">
        <w:rPr>
          <w:rFonts w:eastAsia="Calibri"/>
          <w:sz w:val="28"/>
          <w:szCs w:val="28"/>
          <w:lang w:val="uk-UA"/>
        </w:rPr>
        <w:t xml:space="preserve"> статті 7 Закону України “Про Національний банк України”</w:t>
      </w:r>
      <w:r w:rsidR="009056A6" w:rsidRPr="008E68C1">
        <w:rPr>
          <w:rFonts w:eastAsia="Calibri"/>
          <w:sz w:val="28"/>
          <w:szCs w:val="28"/>
          <w:lang w:val="uk-UA"/>
        </w:rPr>
        <w:t xml:space="preserve"> </w:t>
      </w:r>
      <w:r w:rsidR="00321094" w:rsidRPr="008E68C1">
        <w:rPr>
          <w:rFonts w:eastAsia="Calibri"/>
          <w:sz w:val="28"/>
          <w:szCs w:val="28"/>
          <w:lang w:val="uk-UA"/>
        </w:rPr>
        <w:t xml:space="preserve">(далі – Закон про Національний банк) </w:t>
      </w:r>
      <w:r w:rsidR="00F754FC" w:rsidRPr="008E68C1">
        <w:rPr>
          <w:rFonts w:eastAsiaTheme="minorEastAsia"/>
          <w:color w:val="000000" w:themeColor="text1"/>
          <w:sz w:val="28"/>
          <w:szCs w:val="28"/>
          <w:lang w:val="uk-UA" w:eastAsia="en-US"/>
        </w:rPr>
        <w:t>здійснює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та інших осіб, які не є фінансовими установами, але мають право надавати окремі фінансові послуги в межах, визначених Законом України “Про фінансові послуги та державне регулювання ринків фінансових послуг”</w:t>
      </w:r>
      <w:r w:rsidR="00F754FC" w:rsidRPr="008E68C1">
        <w:rPr>
          <w:color w:val="000000" w:themeColor="text1"/>
          <w:sz w:val="28"/>
          <w:szCs w:val="28"/>
          <w:lang w:val="uk-UA"/>
        </w:rPr>
        <w:t>(далі</w:t>
      </w:r>
      <w:bookmarkStart w:id="0" w:name="_GoBack"/>
      <w:bookmarkEnd w:id="0"/>
      <w:r w:rsidR="00F754FC" w:rsidRPr="008E68C1">
        <w:rPr>
          <w:color w:val="000000" w:themeColor="text1"/>
          <w:sz w:val="28"/>
          <w:szCs w:val="28"/>
          <w:lang w:val="uk-UA"/>
        </w:rPr>
        <w:t xml:space="preserve"> – Закон про фінансові послуги)</w:t>
      </w:r>
      <w:r w:rsidR="00F754FC" w:rsidRPr="008E68C1">
        <w:rPr>
          <w:rFonts w:eastAsiaTheme="minorEastAsia"/>
          <w:color w:val="000000" w:themeColor="text1"/>
          <w:sz w:val="28"/>
          <w:szCs w:val="28"/>
          <w:lang w:val="uk-UA" w:eastAsia="en-US"/>
        </w:rPr>
        <w:t xml:space="preserve"> та іншими законами України.</w:t>
      </w:r>
    </w:p>
    <w:p w:rsidR="00F754FC" w:rsidRPr="008E68C1" w:rsidRDefault="00F754FC" w:rsidP="00F754FC">
      <w:pPr>
        <w:ind w:firstLine="709"/>
        <w:jc w:val="both"/>
        <w:rPr>
          <w:color w:val="000000" w:themeColor="text1"/>
          <w:sz w:val="28"/>
          <w:szCs w:val="28"/>
          <w:lang w:val="uk-UA"/>
        </w:rPr>
      </w:pPr>
      <w:r w:rsidRPr="008E68C1">
        <w:rPr>
          <w:color w:val="000000" w:themeColor="text1"/>
          <w:sz w:val="28"/>
          <w:szCs w:val="28"/>
          <w:lang w:val="uk-UA"/>
        </w:rPr>
        <w:t>Державне регулювання ринків фінансових послуг – здійснення державою комплексу заходів щодо регулювання та нагляду за ринками фінансових послуг з метою захисту прав та інтересів клієнтів фінансових установ, фізичних осіб - підприємців, які надають фінансові послуги, та запобігання кризовим явищам (пункт 10 частини першої статті 1 Закону про фінансові послуги).</w:t>
      </w:r>
    </w:p>
    <w:p w:rsidR="00F754FC" w:rsidRPr="008E68C1" w:rsidRDefault="00F754FC" w:rsidP="00F754FC">
      <w:pPr>
        <w:ind w:firstLine="709"/>
        <w:jc w:val="both"/>
        <w:rPr>
          <w:sz w:val="28"/>
          <w:szCs w:val="28"/>
          <w:lang w:val="uk-UA"/>
        </w:rPr>
      </w:pPr>
      <w:r w:rsidRPr="008E68C1">
        <w:rPr>
          <w:sz w:val="28"/>
          <w:szCs w:val="28"/>
          <w:lang w:val="uk-UA"/>
        </w:rPr>
        <w:t xml:space="preserve">Одним із основних завдань Національного банку у сфері державного регулювання ринків небанківських фінансових послуг в межах компетенції є вирішення системних питань функціонування ринків фінансових послуг в Україні (пункт 1 частини </w:t>
      </w:r>
      <w:r w:rsidRPr="008E68C1">
        <w:rPr>
          <w:color w:val="000000" w:themeColor="text1"/>
          <w:sz w:val="28"/>
          <w:szCs w:val="28"/>
          <w:lang w:val="uk-UA"/>
        </w:rPr>
        <w:t>першої статті 27 Закону про фінансові послуги</w:t>
      </w:r>
      <w:r w:rsidRPr="008E68C1">
        <w:rPr>
          <w:sz w:val="28"/>
          <w:szCs w:val="28"/>
          <w:lang w:val="uk-UA"/>
        </w:rPr>
        <w:t xml:space="preserve">), для чого Національний банк розробляє і затверджує нормативно-правові акти, обов’язкові до виконання учасниками ринків фінансових послуг, їх об’єднаннями, контролює їх виконання (пункт 1 частини першої статті 28 </w:t>
      </w:r>
      <w:r w:rsidRPr="008E68C1">
        <w:rPr>
          <w:color w:val="000000" w:themeColor="text1"/>
          <w:sz w:val="28"/>
          <w:szCs w:val="28"/>
          <w:lang w:val="uk-UA"/>
        </w:rPr>
        <w:t>Закону про фінансові послуги</w:t>
      </w:r>
      <w:r w:rsidRPr="008E68C1">
        <w:rPr>
          <w:sz w:val="28"/>
          <w:szCs w:val="28"/>
          <w:lang w:val="uk-UA"/>
        </w:rPr>
        <w:t>).</w:t>
      </w:r>
    </w:p>
    <w:p w:rsidR="00335362" w:rsidRPr="00343B73" w:rsidRDefault="00B414DB" w:rsidP="00F754FC">
      <w:pPr>
        <w:widowControl w:val="0"/>
        <w:ind w:firstLine="709"/>
        <w:jc w:val="both"/>
        <w:rPr>
          <w:color w:val="000000" w:themeColor="text1"/>
          <w:sz w:val="28"/>
          <w:szCs w:val="28"/>
          <w:lang w:val="uk-UA"/>
        </w:rPr>
      </w:pPr>
      <w:r w:rsidRPr="00343B73">
        <w:rPr>
          <w:color w:val="000000" w:themeColor="text1"/>
          <w:sz w:val="28"/>
          <w:szCs w:val="28"/>
          <w:lang w:val="uk-UA"/>
        </w:rPr>
        <w:t>Підготовка проєкту постанови Правління Національного банку “</w:t>
      </w:r>
      <w:r w:rsidR="002069FE" w:rsidRPr="00343B73">
        <w:rPr>
          <w:color w:val="000000" w:themeColor="text1"/>
          <w:sz w:val="28"/>
          <w:szCs w:val="28"/>
          <w:lang w:val="uk-UA"/>
        </w:rPr>
        <w:t>Про внесення змін до деяких нормативно-правових ак</w:t>
      </w:r>
      <w:r w:rsidR="00023C94" w:rsidRPr="00343B73">
        <w:rPr>
          <w:color w:val="000000" w:themeColor="text1"/>
          <w:sz w:val="28"/>
          <w:szCs w:val="28"/>
          <w:lang w:val="uk-UA"/>
        </w:rPr>
        <w:t>тів Національного банку України</w:t>
      </w:r>
      <w:r w:rsidRPr="00343B73">
        <w:rPr>
          <w:color w:val="000000" w:themeColor="text1"/>
          <w:sz w:val="28"/>
          <w:szCs w:val="28"/>
          <w:lang w:val="uk-UA"/>
        </w:rPr>
        <w:t xml:space="preserve">” (далі </w:t>
      </w:r>
      <w:r w:rsidRPr="00543BC9">
        <w:rPr>
          <w:sz w:val="28"/>
          <w:szCs w:val="28"/>
          <w:lang w:val="uk-UA"/>
        </w:rPr>
        <w:t xml:space="preserve">– </w:t>
      </w:r>
      <w:r w:rsidR="00782996" w:rsidRPr="00543BC9">
        <w:rPr>
          <w:sz w:val="28"/>
          <w:szCs w:val="28"/>
          <w:lang w:val="uk-UA"/>
        </w:rPr>
        <w:t>Проєкт</w:t>
      </w:r>
      <w:r w:rsidRPr="00543BC9">
        <w:rPr>
          <w:sz w:val="28"/>
          <w:szCs w:val="28"/>
          <w:lang w:val="uk-UA"/>
        </w:rPr>
        <w:t>)</w:t>
      </w:r>
      <w:r w:rsidR="00641A4B" w:rsidRPr="00543BC9">
        <w:rPr>
          <w:sz w:val="28"/>
          <w:szCs w:val="28"/>
          <w:lang w:val="uk-UA"/>
        </w:rPr>
        <w:t xml:space="preserve"> в межах</w:t>
      </w:r>
      <w:r w:rsidRPr="00543BC9">
        <w:rPr>
          <w:sz w:val="28"/>
          <w:szCs w:val="28"/>
          <w:lang w:val="uk-UA"/>
        </w:rPr>
        <w:t xml:space="preserve"> </w:t>
      </w:r>
      <w:r w:rsidR="00641A4B" w:rsidRPr="00543BC9">
        <w:rPr>
          <w:color w:val="000000" w:themeColor="text1"/>
          <w:sz w:val="28"/>
          <w:szCs w:val="28"/>
          <w:lang w:val="uk-UA"/>
        </w:rPr>
        <w:t>реалізаці</w:t>
      </w:r>
      <w:r w:rsidR="00641A4B" w:rsidRPr="00543BC9">
        <w:rPr>
          <w:color w:val="000000" w:themeColor="text1"/>
          <w:lang w:val="uk-UA"/>
        </w:rPr>
        <w:t>ї</w:t>
      </w:r>
      <w:r w:rsidR="00641A4B" w:rsidRPr="00543BC9">
        <w:rPr>
          <w:color w:val="000000" w:themeColor="text1"/>
          <w:sz w:val="28"/>
          <w:szCs w:val="28"/>
          <w:lang w:val="uk-UA"/>
        </w:rPr>
        <w:t xml:space="preserve"> державної політики щодо захисту прав споживачів фінансових послуг</w:t>
      </w:r>
      <w:r w:rsidR="00641A4B" w:rsidRPr="00543BC9">
        <w:rPr>
          <w:sz w:val="28"/>
          <w:szCs w:val="28"/>
          <w:lang w:val="uk-UA"/>
        </w:rPr>
        <w:t xml:space="preserve"> </w:t>
      </w:r>
      <w:r w:rsidRPr="00543BC9">
        <w:rPr>
          <w:sz w:val="28"/>
          <w:szCs w:val="28"/>
          <w:lang w:val="uk-UA"/>
        </w:rPr>
        <w:t>зумовлена необхідністю</w:t>
      </w:r>
      <w:r w:rsidR="00D81F20" w:rsidRPr="00543BC9">
        <w:rPr>
          <w:sz w:val="28"/>
          <w:szCs w:val="28"/>
          <w:lang w:val="uk-UA"/>
        </w:rPr>
        <w:t xml:space="preserve"> уточнення </w:t>
      </w:r>
      <w:r w:rsidR="00272EC7" w:rsidRPr="00543BC9">
        <w:rPr>
          <w:sz w:val="28"/>
          <w:szCs w:val="28"/>
          <w:lang w:val="uk-UA"/>
        </w:rPr>
        <w:t xml:space="preserve">вимог </w:t>
      </w:r>
      <w:r w:rsidR="00782996" w:rsidRPr="00543BC9">
        <w:rPr>
          <w:sz w:val="28"/>
          <w:szCs w:val="28"/>
          <w:lang w:val="uk-UA"/>
        </w:rPr>
        <w:t>Положення про інформаційне забезпечення фінансовими установами споживачів щодо надання послуг споживчого кредитування, затвердженого постановою Правління Національного банку від 05 жовтня 2021 року № 100 (зі змінами</w:t>
      </w:r>
      <w:r w:rsidR="00023C94">
        <w:rPr>
          <w:sz w:val="28"/>
          <w:szCs w:val="28"/>
          <w:lang w:val="uk-UA"/>
        </w:rPr>
        <w:t xml:space="preserve">, </w:t>
      </w:r>
      <w:r w:rsidR="00782996" w:rsidRPr="00543BC9">
        <w:rPr>
          <w:sz w:val="28"/>
          <w:szCs w:val="28"/>
          <w:lang w:val="uk-UA"/>
        </w:rPr>
        <w:t xml:space="preserve">далі – Положення № 100) </w:t>
      </w:r>
      <w:r w:rsidR="000471DF" w:rsidRPr="00543BC9">
        <w:rPr>
          <w:rFonts w:eastAsia="Calibri"/>
          <w:sz w:val="28"/>
          <w:szCs w:val="28"/>
          <w:lang w:val="uk-UA"/>
        </w:rPr>
        <w:t>у</w:t>
      </w:r>
      <w:r w:rsidR="00272EC7" w:rsidRPr="00543BC9">
        <w:rPr>
          <w:rFonts w:eastAsia="Calibri"/>
          <w:sz w:val="28"/>
          <w:szCs w:val="28"/>
          <w:lang w:val="uk-UA"/>
        </w:rPr>
        <w:t xml:space="preserve"> частині </w:t>
      </w:r>
      <w:r w:rsidR="000F1772" w:rsidRPr="00543BC9">
        <w:rPr>
          <w:rFonts w:eastAsia="Calibri"/>
          <w:sz w:val="28"/>
          <w:szCs w:val="28"/>
          <w:lang w:val="uk-UA"/>
        </w:rPr>
        <w:t>порядку та способу розкриття істотних характеристик</w:t>
      </w:r>
      <w:r w:rsidR="000F1772" w:rsidRPr="008E68C1">
        <w:rPr>
          <w:rFonts w:eastAsia="Calibri"/>
          <w:sz w:val="28"/>
          <w:szCs w:val="28"/>
          <w:lang w:val="uk-UA"/>
        </w:rPr>
        <w:t xml:space="preserve"> послуги з надання споживчого кредиту на власному вебсайті фінансової </w:t>
      </w:r>
      <w:r w:rsidR="000F1772" w:rsidRPr="00343B73">
        <w:rPr>
          <w:rFonts w:eastAsia="Calibri"/>
          <w:color w:val="000000" w:themeColor="text1"/>
          <w:sz w:val="28"/>
          <w:szCs w:val="28"/>
          <w:lang w:val="uk-UA"/>
        </w:rPr>
        <w:t>установи та інших вебсайтах, у т</w:t>
      </w:r>
      <w:r w:rsidR="00023C94" w:rsidRPr="00343B73">
        <w:rPr>
          <w:rFonts w:eastAsia="Calibri"/>
          <w:color w:val="000000" w:themeColor="text1"/>
          <w:sz w:val="28"/>
          <w:szCs w:val="28"/>
          <w:lang w:val="uk-UA"/>
        </w:rPr>
        <w:t xml:space="preserve">ому числі при поширенні реклами, </w:t>
      </w:r>
      <w:r w:rsidR="00023C94" w:rsidRPr="00343B73">
        <w:rPr>
          <w:color w:val="000000" w:themeColor="text1"/>
          <w:sz w:val="28"/>
          <w:szCs w:val="28"/>
          <w:lang w:val="uk-UA"/>
        </w:rPr>
        <w:t>а також необхідністю уточнення строків приведення небанківськими фінансовими установами України, які відповідно до законодавства України мають право надавати споживчі кредити, своєї діяльності у відповідність до вимог Положення №</w:t>
      </w:r>
      <w:r w:rsidR="00023C94" w:rsidRPr="00343B73">
        <w:rPr>
          <w:color w:val="000000" w:themeColor="text1"/>
          <w:sz w:val="28"/>
          <w:szCs w:val="28"/>
        </w:rPr>
        <w:t> </w:t>
      </w:r>
      <w:r w:rsidR="00023C94" w:rsidRPr="00343B73">
        <w:rPr>
          <w:color w:val="000000" w:themeColor="text1"/>
          <w:sz w:val="28"/>
          <w:szCs w:val="28"/>
          <w:lang w:val="uk-UA"/>
        </w:rPr>
        <w:t>100.</w:t>
      </w:r>
    </w:p>
    <w:p w:rsidR="00F06040" w:rsidRPr="00444C0A" w:rsidRDefault="00F06040" w:rsidP="00BF6902">
      <w:pPr>
        <w:ind w:firstLine="709"/>
        <w:jc w:val="both"/>
        <w:rPr>
          <w:rFonts w:eastAsia="Calibri"/>
          <w:color w:val="000000" w:themeColor="text1"/>
          <w:sz w:val="28"/>
          <w:szCs w:val="28"/>
          <w:lang w:val="uk-UA"/>
        </w:rPr>
      </w:pPr>
      <w:r w:rsidRPr="00343B73">
        <w:rPr>
          <w:rFonts w:eastAsia="Calibri"/>
          <w:color w:val="000000" w:themeColor="text1"/>
          <w:sz w:val="28"/>
          <w:szCs w:val="28"/>
          <w:lang w:val="uk-UA"/>
        </w:rPr>
        <w:t>К</w:t>
      </w:r>
      <w:r w:rsidR="00F926F1" w:rsidRPr="00343B73">
        <w:rPr>
          <w:rFonts w:eastAsia="Calibri"/>
          <w:color w:val="000000" w:themeColor="text1"/>
          <w:sz w:val="28"/>
          <w:szCs w:val="28"/>
          <w:lang w:val="uk-UA"/>
        </w:rPr>
        <w:t>онкретизація вимог</w:t>
      </w:r>
      <w:r w:rsidRPr="00343B73">
        <w:rPr>
          <w:rFonts w:eastAsia="Calibri"/>
          <w:color w:val="000000" w:themeColor="text1"/>
          <w:sz w:val="28"/>
          <w:szCs w:val="28"/>
          <w:lang w:val="uk-UA"/>
        </w:rPr>
        <w:t xml:space="preserve"> </w:t>
      </w:r>
      <w:r w:rsidR="0092505E" w:rsidRPr="008E68C1">
        <w:rPr>
          <w:color w:val="000000" w:themeColor="text1"/>
          <w:sz w:val="28"/>
          <w:szCs w:val="28"/>
          <w:lang w:val="uk-UA"/>
        </w:rPr>
        <w:t xml:space="preserve">запобігатиме недоброчесній практиці небанківських кредитодавців приховувати/замовчувати попередження про можливі наслідки </w:t>
      </w:r>
      <w:r w:rsidR="0092505E" w:rsidRPr="008E68C1">
        <w:rPr>
          <w:color w:val="000000" w:themeColor="text1"/>
          <w:sz w:val="28"/>
          <w:szCs w:val="28"/>
          <w:lang w:val="uk-UA"/>
        </w:rPr>
        <w:lastRenderedPageBreak/>
        <w:t>для споживача в разі користування</w:t>
      </w:r>
      <w:r w:rsidR="0092505E" w:rsidRPr="008E68C1">
        <w:rPr>
          <w:rFonts w:eastAsia="Calibri"/>
          <w:sz w:val="28"/>
          <w:szCs w:val="28"/>
          <w:lang w:val="uk-UA"/>
        </w:rPr>
        <w:t xml:space="preserve"> послугами споживчого кредиту</w:t>
      </w:r>
      <w:r w:rsidR="00E06C73" w:rsidRPr="008E68C1">
        <w:rPr>
          <w:rFonts w:eastAsia="Calibri"/>
          <w:sz w:val="28"/>
          <w:szCs w:val="28"/>
          <w:lang w:val="uk-UA"/>
        </w:rPr>
        <w:t>вання</w:t>
      </w:r>
      <w:r w:rsidR="0092505E" w:rsidRPr="008E68C1">
        <w:rPr>
          <w:rFonts w:eastAsia="Calibri"/>
          <w:sz w:val="28"/>
          <w:szCs w:val="28"/>
          <w:lang w:val="uk-UA"/>
        </w:rPr>
        <w:t>, розкривати інформацію про умови послуг</w:t>
      </w:r>
      <w:r w:rsidR="0092505E" w:rsidRPr="008E68C1">
        <w:rPr>
          <w:color w:val="000000" w:themeColor="text1"/>
          <w:sz w:val="28"/>
          <w:szCs w:val="28"/>
          <w:lang w:val="uk-UA"/>
        </w:rPr>
        <w:t xml:space="preserve"> неповно, або перекручено, або у невідповідних місцях на вебсайтах, а також не дозволять маніпулювати увагою споживача в рекламі</w:t>
      </w:r>
      <w:r w:rsidR="0092505E" w:rsidRPr="008E68C1">
        <w:rPr>
          <w:rFonts w:eastAsia="Calibri"/>
          <w:sz w:val="28"/>
          <w:szCs w:val="28"/>
          <w:lang w:val="uk-UA"/>
        </w:rPr>
        <w:t xml:space="preserve"> послуг </w:t>
      </w:r>
      <w:r w:rsidR="00E06C73" w:rsidRPr="008E68C1">
        <w:rPr>
          <w:rFonts w:eastAsia="Calibri"/>
          <w:sz w:val="28"/>
          <w:szCs w:val="28"/>
          <w:lang w:val="uk-UA"/>
        </w:rPr>
        <w:t xml:space="preserve">з надання </w:t>
      </w:r>
      <w:r w:rsidR="0092505E" w:rsidRPr="008E68C1">
        <w:rPr>
          <w:rFonts w:eastAsia="Calibri"/>
          <w:sz w:val="28"/>
          <w:szCs w:val="28"/>
          <w:lang w:val="uk-UA"/>
        </w:rPr>
        <w:t>споживчого кредиту, викладаючи окремі істотні характеристики послуги та їх цифрове значення поза основним текстом рекла</w:t>
      </w:r>
      <w:r w:rsidR="0092505E" w:rsidRPr="00444C0A">
        <w:rPr>
          <w:rFonts w:eastAsia="Calibri"/>
          <w:color w:val="000000" w:themeColor="text1"/>
          <w:sz w:val="28"/>
          <w:szCs w:val="28"/>
          <w:lang w:val="uk-UA"/>
        </w:rPr>
        <w:t xml:space="preserve">ми та неоднаковими </w:t>
      </w:r>
      <w:r w:rsidR="0092505E" w:rsidRPr="00444C0A">
        <w:rPr>
          <w:color w:val="000000" w:themeColor="text1"/>
          <w:sz w:val="28"/>
          <w:szCs w:val="28"/>
          <w:lang w:val="uk-UA"/>
        </w:rPr>
        <w:t>гарнітурою, кольором і розміром шрифту</w:t>
      </w:r>
      <w:r w:rsidRPr="00444C0A">
        <w:rPr>
          <w:rFonts w:eastAsia="Calibri"/>
          <w:color w:val="000000" w:themeColor="text1"/>
          <w:sz w:val="28"/>
          <w:szCs w:val="28"/>
          <w:lang w:val="uk-UA"/>
        </w:rPr>
        <w:t>.</w:t>
      </w:r>
    </w:p>
    <w:p w:rsidR="00041FEC" w:rsidRPr="00444C0A" w:rsidRDefault="00041FEC" w:rsidP="00BF6902">
      <w:pPr>
        <w:ind w:firstLine="709"/>
        <w:jc w:val="both"/>
        <w:rPr>
          <w:rFonts w:eastAsia="Calibri"/>
          <w:color w:val="000000" w:themeColor="text1"/>
          <w:sz w:val="28"/>
          <w:szCs w:val="28"/>
          <w:lang w:val="uk-UA"/>
        </w:rPr>
      </w:pPr>
      <w:r w:rsidRPr="00444C0A">
        <w:rPr>
          <w:rFonts w:eastAsia="Calibri"/>
          <w:color w:val="000000" w:themeColor="text1"/>
          <w:sz w:val="28"/>
          <w:szCs w:val="28"/>
          <w:lang w:val="uk-UA"/>
        </w:rPr>
        <w:t>Проєкт збільшить</w:t>
      </w:r>
      <w:r w:rsidR="00B16B1A" w:rsidRPr="00444C0A">
        <w:rPr>
          <w:rFonts w:eastAsia="Calibri"/>
          <w:color w:val="000000" w:themeColor="text1"/>
          <w:sz w:val="28"/>
          <w:szCs w:val="28"/>
          <w:lang w:val="uk-UA"/>
        </w:rPr>
        <w:t xml:space="preserve"> прозорість</w:t>
      </w:r>
      <w:r w:rsidR="00651B7E" w:rsidRPr="00444C0A">
        <w:rPr>
          <w:color w:val="000000" w:themeColor="text1"/>
          <w:sz w:val="28"/>
          <w:szCs w:val="28"/>
          <w:lang w:val="uk-UA"/>
        </w:rPr>
        <w:t xml:space="preserve"> переддоговірного</w:t>
      </w:r>
      <w:r w:rsidRPr="00444C0A">
        <w:rPr>
          <w:rFonts w:eastAsia="Calibri"/>
          <w:color w:val="000000" w:themeColor="text1"/>
          <w:sz w:val="28"/>
          <w:szCs w:val="28"/>
          <w:lang w:val="uk-UA"/>
        </w:rPr>
        <w:t xml:space="preserve"> </w:t>
      </w:r>
      <w:r w:rsidR="00B16B1A" w:rsidRPr="00444C0A">
        <w:rPr>
          <w:rFonts w:eastAsia="Calibri"/>
          <w:color w:val="000000" w:themeColor="text1"/>
          <w:sz w:val="28"/>
          <w:szCs w:val="28"/>
          <w:lang w:val="uk-UA"/>
        </w:rPr>
        <w:t>інформування споживача</w:t>
      </w:r>
      <w:r w:rsidRPr="00444C0A">
        <w:rPr>
          <w:rFonts w:eastAsia="Calibri"/>
          <w:color w:val="000000" w:themeColor="text1"/>
          <w:sz w:val="28"/>
          <w:szCs w:val="28"/>
          <w:lang w:val="uk-UA"/>
        </w:rPr>
        <w:t xml:space="preserve"> про розмір комісій та інших обов’язкових платежів за кредитом як</w:t>
      </w:r>
      <w:r w:rsidR="00B16B1A" w:rsidRPr="00444C0A">
        <w:rPr>
          <w:rFonts w:eastAsia="Calibri"/>
          <w:color w:val="000000" w:themeColor="text1"/>
          <w:sz w:val="28"/>
          <w:szCs w:val="28"/>
          <w:lang w:val="uk-UA"/>
        </w:rPr>
        <w:t xml:space="preserve"> питому складову загальної вартості споживчого кредиту для споживача. Сукупний розмір комісій та інших обов’язкових платежів за кредитом становить чи не вагомішу характеристику фінансової послуги</w:t>
      </w:r>
      <w:r w:rsidR="00971337" w:rsidRPr="00444C0A">
        <w:rPr>
          <w:rFonts w:eastAsia="Calibri"/>
          <w:color w:val="000000" w:themeColor="text1"/>
          <w:sz w:val="28"/>
          <w:szCs w:val="28"/>
          <w:lang w:val="uk-UA"/>
        </w:rPr>
        <w:t>,</w:t>
      </w:r>
      <w:r w:rsidR="00971337" w:rsidRPr="00444C0A">
        <w:rPr>
          <w:color w:val="000000" w:themeColor="text1"/>
          <w:lang w:val="uk-UA"/>
        </w:rPr>
        <w:t xml:space="preserve"> </w:t>
      </w:r>
      <w:r w:rsidR="00971337" w:rsidRPr="00444C0A">
        <w:rPr>
          <w:rFonts w:eastAsia="Calibri"/>
          <w:color w:val="000000" w:themeColor="text1"/>
          <w:sz w:val="28"/>
          <w:szCs w:val="28"/>
          <w:lang w:val="uk-UA"/>
        </w:rPr>
        <w:t xml:space="preserve">яка може не тільки бути порівнянною, а й виявитися вирішальною під час обрання кредиту </w:t>
      </w:r>
      <w:r w:rsidR="00B16B1A" w:rsidRPr="00444C0A">
        <w:rPr>
          <w:rFonts w:eastAsia="Calibri"/>
          <w:color w:val="000000" w:themeColor="text1"/>
          <w:sz w:val="28"/>
          <w:szCs w:val="28"/>
          <w:lang w:val="uk-UA"/>
        </w:rPr>
        <w:t>з ряду кредитних пропозицій.</w:t>
      </w:r>
    </w:p>
    <w:p w:rsidR="00543BC9" w:rsidRPr="00444C0A" w:rsidRDefault="00041FEC" w:rsidP="00543BC9">
      <w:pPr>
        <w:ind w:firstLine="709"/>
        <w:jc w:val="both"/>
        <w:rPr>
          <w:color w:val="000000" w:themeColor="text1"/>
          <w:sz w:val="28"/>
          <w:szCs w:val="28"/>
          <w:lang w:val="uk-UA"/>
        </w:rPr>
      </w:pPr>
      <w:r w:rsidRPr="00444C0A">
        <w:rPr>
          <w:color w:val="000000" w:themeColor="text1"/>
          <w:sz w:val="28"/>
          <w:szCs w:val="28"/>
          <w:lang w:val="uk-UA"/>
        </w:rPr>
        <w:t>Також</w:t>
      </w:r>
      <w:r w:rsidR="00543BC9" w:rsidRPr="00444C0A">
        <w:rPr>
          <w:color w:val="000000" w:themeColor="text1"/>
          <w:sz w:val="28"/>
          <w:szCs w:val="28"/>
          <w:lang w:val="uk-UA"/>
        </w:rPr>
        <w:t xml:space="preserve"> Проєктом передбачається скасування відтермінування на період воєнного стану в Україні розміщення на власному вебсайті фінансової установи калькуляторів за послугою з надання споживчого кредиту та відповідного інформування споживачів у разі зміни строку повернення кредиту та/або суми (ліміту) споживчого кредиту, яке було затверджено постановою Правління Національного банку від 21 березня 2022 року № 56 “Про внесення змін до деяких нормативно-правових актів Національного банку України”.</w:t>
      </w:r>
    </w:p>
    <w:p w:rsidR="00543BC9" w:rsidRPr="00444C0A" w:rsidRDefault="00543BC9" w:rsidP="00543BC9">
      <w:pPr>
        <w:ind w:firstLine="709"/>
        <w:jc w:val="both"/>
        <w:rPr>
          <w:color w:val="000000" w:themeColor="text1"/>
          <w:sz w:val="28"/>
          <w:szCs w:val="28"/>
          <w:lang w:val="uk-UA"/>
        </w:rPr>
      </w:pPr>
      <w:r w:rsidRPr="00444C0A">
        <w:rPr>
          <w:color w:val="000000" w:themeColor="text1"/>
          <w:sz w:val="28"/>
          <w:szCs w:val="28"/>
          <w:lang w:val="uk-UA"/>
        </w:rPr>
        <w:t>До вересня 2022 року учасники ринку небанківського кредитування, ліцензію яких на надання коштів у позику, в тому числі й на умовах фінансового кредиту, до того моменту не було анульовано на підставі поданої фінансовою установою заяви, повністю відновили свою діяльність з надання фінансових послуг споживачам відповідно до наданих ліцензій. Відновлена діяльність супроводжується повноцінним функціонуванням власних вебсайтів фінансових установ та активною взаємодією зі споживачами, включно через дистанційні канали для комунікації. Відтак фінансові установи мають забезпечувати повне та всебічне інформування споживачів, включно з наданням розрахунків калькуляторів загальних витрат за послугою з надання споживчого кредиту, а також належного об’єму інформації при зміні строку повернення кредиту та/або суми (ліміту) споживчого кредиту</w:t>
      </w:r>
      <w:r w:rsidR="00F87E16" w:rsidRPr="00444C0A">
        <w:rPr>
          <w:color w:val="000000" w:themeColor="text1"/>
          <w:sz w:val="28"/>
          <w:szCs w:val="28"/>
          <w:lang w:val="uk-UA"/>
        </w:rPr>
        <w:t>, що передбачено вимогами пунктів 13, 14 розділу I, підпункту 8 пункту 16 та пунктів 20</w:t>
      </w:r>
      <w:r w:rsidR="00F87E16" w:rsidRPr="00444C0A">
        <w:rPr>
          <w:color w:val="000000" w:themeColor="text1"/>
          <w:sz w:val="28"/>
          <w:szCs w:val="28"/>
        </w:rPr>
        <w:t> </w:t>
      </w:r>
      <w:r w:rsidR="00F87E16" w:rsidRPr="00444C0A">
        <w:rPr>
          <w:color w:val="000000" w:themeColor="text1"/>
          <w:sz w:val="28"/>
          <w:szCs w:val="28"/>
          <w:lang w:val="uk-UA"/>
        </w:rPr>
        <w:t>- 22 розділу II Положення № 100</w:t>
      </w:r>
      <w:r w:rsidRPr="00444C0A">
        <w:rPr>
          <w:color w:val="000000" w:themeColor="text1"/>
          <w:sz w:val="28"/>
          <w:szCs w:val="28"/>
          <w:lang w:val="uk-UA"/>
        </w:rPr>
        <w:t>.</w:t>
      </w:r>
    </w:p>
    <w:p w:rsidR="00B414DB" w:rsidRPr="00444C0A" w:rsidRDefault="001E0999" w:rsidP="00BF6902">
      <w:pPr>
        <w:ind w:firstLine="709"/>
        <w:jc w:val="both"/>
        <w:rPr>
          <w:color w:val="000000" w:themeColor="text1"/>
          <w:sz w:val="28"/>
          <w:szCs w:val="28"/>
          <w:lang w:val="uk-UA"/>
        </w:rPr>
      </w:pPr>
      <w:r w:rsidRPr="00444C0A">
        <w:rPr>
          <w:color w:val="000000" w:themeColor="text1"/>
          <w:sz w:val="28"/>
          <w:szCs w:val="28"/>
          <w:lang w:val="uk-UA" w:eastAsia="zh-CN"/>
        </w:rPr>
        <w:t>Зазначен</w:t>
      </w:r>
      <w:r w:rsidR="00275BD7" w:rsidRPr="00444C0A">
        <w:rPr>
          <w:color w:val="000000" w:themeColor="text1"/>
          <w:sz w:val="28"/>
          <w:szCs w:val="28"/>
          <w:lang w:val="uk-UA" w:eastAsia="zh-CN"/>
        </w:rPr>
        <w:t>і</w:t>
      </w:r>
      <w:r w:rsidRPr="00444C0A">
        <w:rPr>
          <w:color w:val="000000" w:themeColor="text1"/>
          <w:sz w:val="28"/>
          <w:szCs w:val="28"/>
          <w:lang w:val="uk-UA" w:eastAsia="zh-CN"/>
        </w:rPr>
        <w:t xml:space="preserve"> проблем</w:t>
      </w:r>
      <w:r w:rsidR="00275BD7" w:rsidRPr="00444C0A">
        <w:rPr>
          <w:color w:val="000000" w:themeColor="text1"/>
          <w:sz w:val="28"/>
          <w:szCs w:val="28"/>
          <w:lang w:val="uk-UA" w:eastAsia="zh-CN"/>
        </w:rPr>
        <w:t>и</w:t>
      </w:r>
      <w:r w:rsidRPr="00444C0A">
        <w:rPr>
          <w:color w:val="000000" w:themeColor="text1"/>
          <w:sz w:val="28"/>
          <w:szCs w:val="28"/>
          <w:lang w:val="uk-UA" w:eastAsia="zh-CN"/>
        </w:rPr>
        <w:t xml:space="preserve"> не мож</w:t>
      </w:r>
      <w:r w:rsidR="00275BD7" w:rsidRPr="00444C0A">
        <w:rPr>
          <w:color w:val="000000" w:themeColor="text1"/>
          <w:sz w:val="28"/>
          <w:szCs w:val="28"/>
          <w:lang w:val="uk-UA" w:eastAsia="zh-CN"/>
        </w:rPr>
        <w:t>уть</w:t>
      </w:r>
      <w:r w:rsidRPr="00444C0A">
        <w:rPr>
          <w:color w:val="000000" w:themeColor="text1"/>
          <w:sz w:val="28"/>
          <w:szCs w:val="28"/>
          <w:lang w:val="uk-UA" w:eastAsia="zh-CN"/>
        </w:rPr>
        <w:t xml:space="preserve"> виріш</w:t>
      </w:r>
      <w:r w:rsidR="000471DF" w:rsidRPr="00444C0A">
        <w:rPr>
          <w:color w:val="000000" w:themeColor="text1"/>
          <w:sz w:val="28"/>
          <w:szCs w:val="28"/>
          <w:lang w:val="uk-UA" w:eastAsia="zh-CN"/>
        </w:rPr>
        <w:t>ит</w:t>
      </w:r>
      <w:r w:rsidRPr="00444C0A">
        <w:rPr>
          <w:color w:val="000000" w:themeColor="text1"/>
          <w:sz w:val="28"/>
          <w:szCs w:val="28"/>
          <w:lang w:val="uk-UA" w:eastAsia="zh-CN"/>
        </w:rPr>
        <w:t>ися за допомогою ринкових механізмів, оскільки вон</w:t>
      </w:r>
      <w:r w:rsidR="00275BD7" w:rsidRPr="00444C0A">
        <w:rPr>
          <w:color w:val="000000" w:themeColor="text1"/>
          <w:sz w:val="28"/>
          <w:szCs w:val="28"/>
          <w:lang w:val="uk-UA" w:eastAsia="zh-CN"/>
        </w:rPr>
        <w:t>и</w:t>
      </w:r>
      <w:r w:rsidRPr="00444C0A">
        <w:rPr>
          <w:color w:val="000000" w:themeColor="text1"/>
          <w:sz w:val="28"/>
          <w:szCs w:val="28"/>
          <w:lang w:val="uk-UA" w:eastAsia="zh-CN"/>
        </w:rPr>
        <w:t xml:space="preserve"> стосу</w:t>
      </w:r>
      <w:r w:rsidR="00275BD7" w:rsidRPr="00444C0A">
        <w:rPr>
          <w:color w:val="000000" w:themeColor="text1"/>
          <w:sz w:val="28"/>
          <w:szCs w:val="28"/>
          <w:lang w:val="uk-UA" w:eastAsia="zh-CN"/>
        </w:rPr>
        <w:t>ю</w:t>
      </w:r>
      <w:r w:rsidRPr="00444C0A">
        <w:rPr>
          <w:color w:val="000000" w:themeColor="text1"/>
          <w:sz w:val="28"/>
          <w:szCs w:val="28"/>
          <w:lang w:val="uk-UA" w:eastAsia="zh-CN"/>
        </w:rPr>
        <w:t>ться реалізації повноважень Національного банку</w:t>
      </w:r>
      <w:r w:rsidR="00D749FA" w:rsidRPr="00444C0A">
        <w:rPr>
          <w:color w:val="000000" w:themeColor="text1"/>
          <w:sz w:val="28"/>
          <w:szCs w:val="28"/>
          <w:lang w:val="uk-UA" w:eastAsia="zh-CN"/>
        </w:rPr>
        <w:t xml:space="preserve"> з</w:t>
      </w:r>
      <w:r w:rsidRPr="00444C0A">
        <w:rPr>
          <w:color w:val="000000" w:themeColor="text1"/>
          <w:sz w:val="28"/>
          <w:szCs w:val="28"/>
          <w:lang w:val="uk-UA" w:eastAsia="zh-CN"/>
        </w:rPr>
        <w:t xml:space="preserve"> </w:t>
      </w:r>
      <w:r w:rsidR="009E68AE" w:rsidRPr="00444C0A">
        <w:rPr>
          <w:color w:val="000000" w:themeColor="text1"/>
          <w:sz w:val="28"/>
          <w:szCs w:val="28"/>
          <w:lang w:val="uk-UA"/>
        </w:rPr>
        <w:t>вирішення системних питань функціонування ринків фінансових послуг в Україні</w:t>
      </w:r>
      <w:r w:rsidRPr="00444C0A">
        <w:rPr>
          <w:color w:val="000000" w:themeColor="text1"/>
          <w:sz w:val="28"/>
          <w:szCs w:val="28"/>
          <w:lang w:val="uk-UA" w:eastAsia="zh-CN"/>
        </w:rPr>
        <w:t>.</w:t>
      </w:r>
    </w:p>
    <w:p w:rsidR="00F52A66" w:rsidRPr="00444C0A" w:rsidRDefault="00F52A66" w:rsidP="00E21998">
      <w:pPr>
        <w:ind w:firstLine="720"/>
        <w:jc w:val="both"/>
        <w:rPr>
          <w:color w:val="000000" w:themeColor="text1"/>
          <w:sz w:val="28"/>
          <w:szCs w:val="28"/>
          <w:lang w:val="uk-UA"/>
        </w:rPr>
      </w:pPr>
    </w:p>
    <w:p w:rsidR="00327BAE" w:rsidRPr="00444C0A" w:rsidRDefault="009C4D59" w:rsidP="00BF6902">
      <w:pPr>
        <w:pStyle w:val="a5"/>
        <w:ind w:firstLine="709"/>
        <w:jc w:val="both"/>
        <w:rPr>
          <w:color w:val="000000" w:themeColor="text1"/>
        </w:rPr>
      </w:pPr>
      <w:r w:rsidRPr="00444C0A">
        <w:rPr>
          <w:color w:val="000000" w:themeColor="text1"/>
        </w:rPr>
        <w:t>ІІ</w:t>
      </w:r>
      <w:r w:rsidR="00327BAE" w:rsidRPr="00444C0A">
        <w:rPr>
          <w:color w:val="000000" w:themeColor="text1"/>
        </w:rPr>
        <w:t>. Визначення цілей державного регулювання</w:t>
      </w:r>
    </w:p>
    <w:p w:rsidR="001478CD" w:rsidRPr="00444C0A" w:rsidRDefault="00DA0799" w:rsidP="00BF6902">
      <w:pPr>
        <w:pStyle w:val="a5"/>
        <w:ind w:firstLine="709"/>
        <w:jc w:val="both"/>
        <w:rPr>
          <w:b w:val="0"/>
          <w:color w:val="000000" w:themeColor="text1"/>
        </w:rPr>
      </w:pPr>
      <w:r w:rsidRPr="00444C0A">
        <w:rPr>
          <w:b w:val="0"/>
          <w:bCs/>
          <w:color w:val="000000" w:themeColor="text1"/>
        </w:rPr>
        <w:t xml:space="preserve">Метою розробки </w:t>
      </w:r>
      <w:r w:rsidR="004C2B02" w:rsidRPr="00444C0A">
        <w:rPr>
          <w:b w:val="0"/>
          <w:bCs/>
          <w:color w:val="000000" w:themeColor="text1"/>
        </w:rPr>
        <w:t>Проєкту</w:t>
      </w:r>
      <w:r w:rsidRPr="00444C0A">
        <w:rPr>
          <w:b w:val="0"/>
          <w:bCs/>
          <w:color w:val="000000" w:themeColor="text1"/>
        </w:rPr>
        <w:t xml:space="preserve"> є удосконалення вимог Положення</w:t>
      </w:r>
      <w:r w:rsidR="004C2B02" w:rsidRPr="00444C0A">
        <w:rPr>
          <w:b w:val="0"/>
          <w:bCs/>
          <w:color w:val="000000" w:themeColor="text1"/>
        </w:rPr>
        <w:t xml:space="preserve"> № 100</w:t>
      </w:r>
      <w:r w:rsidRPr="00444C0A">
        <w:rPr>
          <w:b w:val="0"/>
          <w:bCs/>
          <w:color w:val="000000" w:themeColor="text1"/>
        </w:rPr>
        <w:t xml:space="preserve">, а саме </w:t>
      </w:r>
      <w:r w:rsidR="005D2DF1" w:rsidRPr="00444C0A">
        <w:rPr>
          <w:b w:val="0"/>
          <w:bCs/>
          <w:color w:val="000000" w:themeColor="text1"/>
        </w:rPr>
        <w:t xml:space="preserve">уточнення порядку та способу розкриття істотних характеристик послуги з надання споживчого кредиту на власному вебсайті фінансової установи та </w:t>
      </w:r>
      <w:r w:rsidR="008A0916" w:rsidRPr="00444C0A">
        <w:rPr>
          <w:b w:val="0"/>
          <w:bCs/>
          <w:color w:val="000000" w:themeColor="text1"/>
        </w:rPr>
        <w:t xml:space="preserve">в рекламі </w:t>
      </w:r>
      <w:r w:rsidR="005D2DF1" w:rsidRPr="00444C0A">
        <w:rPr>
          <w:b w:val="0"/>
          <w:bCs/>
          <w:color w:val="000000" w:themeColor="text1"/>
        </w:rPr>
        <w:t>у сфері фінансових послуг</w:t>
      </w:r>
      <w:r w:rsidR="00543BC9" w:rsidRPr="00444C0A">
        <w:rPr>
          <w:b w:val="0"/>
          <w:bCs/>
          <w:color w:val="000000" w:themeColor="text1"/>
        </w:rPr>
        <w:t xml:space="preserve">, а також набрання чинності вимогами пунктів </w:t>
      </w:r>
      <w:r w:rsidR="00543BC9" w:rsidRPr="00444C0A">
        <w:rPr>
          <w:b w:val="0"/>
          <w:bCs/>
          <w:color w:val="000000" w:themeColor="text1"/>
        </w:rPr>
        <w:lastRenderedPageBreak/>
        <w:t>13, 14 розділу I, підпункту 8 пункту 16 та пунктів 20</w:t>
      </w:r>
      <w:r w:rsidR="00F87E16" w:rsidRPr="00444C0A">
        <w:rPr>
          <w:b w:val="0"/>
          <w:bCs/>
          <w:color w:val="000000" w:themeColor="text1"/>
        </w:rPr>
        <w:t> </w:t>
      </w:r>
      <w:r w:rsidR="00543BC9" w:rsidRPr="00444C0A">
        <w:rPr>
          <w:b w:val="0"/>
          <w:bCs/>
          <w:color w:val="000000" w:themeColor="text1"/>
        </w:rPr>
        <w:t>-</w:t>
      </w:r>
      <w:r w:rsidR="00F87E16" w:rsidRPr="00444C0A">
        <w:rPr>
          <w:b w:val="0"/>
          <w:bCs/>
          <w:color w:val="000000" w:themeColor="text1"/>
        </w:rPr>
        <w:t> </w:t>
      </w:r>
      <w:r w:rsidR="00543BC9" w:rsidRPr="00444C0A">
        <w:rPr>
          <w:b w:val="0"/>
          <w:bCs/>
          <w:color w:val="000000" w:themeColor="text1"/>
        </w:rPr>
        <w:t>22 розділу II Положення № 100.</w:t>
      </w:r>
    </w:p>
    <w:p w:rsidR="001478CD" w:rsidRPr="00444C0A" w:rsidRDefault="001478CD" w:rsidP="00327BAE">
      <w:pPr>
        <w:pStyle w:val="a5"/>
        <w:ind w:firstLine="705"/>
        <w:jc w:val="both"/>
        <w:rPr>
          <w:b w:val="0"/>
          <w:bCs/>
          <w:color w:val="000000" w:themeColor="text1"/>
        </w:rPr>
      </w:pPr>
    </w:p>
    <w:p w:rsidR="001478CD" w:rsidRPr="00444C0A" w:rsidRDefault="001478CD" w:rsidP="00BF6902">
      <w:pPr>
        <w:ind w:firstLine="709"/>
        <w:jc w:val="both"/>
        <w:rPr>
          <w:b/>
          <w:color w:val="000000" w:themeColor="text1"/>
          <w:sz w:val="28"/>
          <w:szCs w:val="28"/>
          <w:lang w:val="uk-UA"/>
        </w:rPr>
      </w:pPr>
      <w:r w:rsidRPr="00444C0A">
        <w:rPr>
          <w:b/>
          <w:color w:val="000000" w:themeColor="text1"/>
          <w:sz w:val="28"/>
          <w:szCs w:val="28"/>
          <w:lang w:val="uk-UA"/>
        </w:rPr>
        <w:t>ІІІ. Визначення та оцінка всіх прийнятних альтернативних способів досягнення зазначених цілей, наведення аргументів щодо переваги обраного способу</w:t>
      </w:r>
    </w:p>
    <w:p w:rsidR="009813F9" w:rsidRPr="00444C0A" w:rsidRDefault="00E7383F" w:rsidP="00BF6902">
      <w:pPr>
        <w:ind w:firstLine="709"/>
        <w:jc w:val="both"/>
        <w:rPr>
          <w:color w:val="000000" w:themeColor="text1"/>
          <w:sz w:val="28"/>
          <w:szCs w:val="28"/>
          <w:lang w:val="uk-UA"/>
        </w:rPr>
      </w:pPr>
      <w:r w:rsidRPr="00444C0A">
        <w:rPr>
          <w:color w:val="000000" w:themeColor="text1"/>
          <w:sz w:val="28"/>
          <w:szCs w:val="28"/>
          <w:lang w:val="uk-UA"/>
        </w:rPr>
        <w:t>Для досягнення цілей державного регулювання Національни</w:t>
      </w:r>
      <w:r w:rsidR="00EC4713" w:rsidRPr="00444C0A">
        <w:rPr>
          <w:color w:val="000000" w:themeColor="text1"/>
          <w:sz w:val="28"/>
          <w:szCs w:val="28"/>
          <w:lang w:val="uk-UA"/>
        </w:rPr>
        <w:t>й банк</w:t>
      </w:r>
      <w:r w:rsidRPr="00444C0A">
        <w:rPr>
          <w:color w:val="000000" w:themeColor="text1"/>
          <w:sz w:val="28"/>
          <w:szCs w:val="28"/>
          <w:lang w:val="uk-UA"/>
        </w:rPr>
        <w:t xml:space="preserve"> </w:t>
      </w:r>
      <w:r w:rsidR="001426FF" w:rsidRPr="00444C0A">
        <w:rPr>
          <w:color w:val="000000" w:themeColor="text1"/>
          <w:sz w:val="28"/>
          <w:szCs w:val="28"/>
          <w:lang w:val="uk-UA"/>
        </w:rPr>
        <w:t>Проєктом</w:t>
      </w:r>
      <w:r w:rsidRPr="00444C0A">
        <w:rPr>
          <w:color w:val="000000" w:themeColor="text1"/>
          <w:sz w:val="28"/>
          <w:szCs w:val="28"/>
          <w:lang w:val="uk-UA"/>
        </w:rPr>
        <w:t xml:space="preserve"> уточн</w:t>
      </w:r>
      <w:r w:rsidR="00EC4713" w:rsidRPr="00444C0A">
        <w:rPr>
          <w:color w:val="000000" w:themeColor="text1"/>
          <w:sz w:val="28"/>
          <w:szCs w:val="28"/>
          <w:lang w:val="uk-UA"/>
        </w:rPr>
        <w:t>ює</w:t>
      </w:r>
      <w:r w:rsidRPr="00444C0A">
        <w:rPr>
          <w:color w:val="000000" w:themeColor="text1"/>
          <w:sz w:val="28"/>
          <w:szCs w:val="28"/>
          <w:lang w:val="uk-UA"/>
        </w:rPr>
        <w:t xml:space="preserve"> порядок </w:t>
      </w:r>
      <w:r w:rsidR="00641133" w:rsidRPr="00444C0A">
        <w:rPr>
          <w:color w:val="000000" w:themeColor="text1"/>
          <w:sz w:val="28"/>
          <w:szCs w:val="28"/>
          <w:lang w:val="uk-UA"/>
        </w:rPr>
        <w:t xml:space="preserve">розміщення </w:t>
      </w:r>
      <w:r w:rsidR="003A7F93" w:rsidRPr="00444C0A">
        <w:rPr>
          <w:color w:val="000000" w:themeColor="text1"/>
          <w:sz w:val="28"/>
          <w:szCs w:val="28"/>
        </w:rPr>
        <w:t>на вебсайтах</w:t>
      </w:r>
      <w:r w:rsidR="003A7F93" w:rsidRPr="00444C0A">
        <w:rPr>
          <w:color w:val="000000" w:themeColor="text1"/>
          <w:sz w:val="28"/>
          <w:szCs w:val="28"/>
          <w:lang w:val="uk-UA"/>
        </w:rPr>
        <w:t xml:space="preserve"> </w:t>
      </w:r>
      <w:r w:rsidR="00641133" w:rsidRPr="00444C0A">
        <w:rPr>
          <w:color w:val="000000" w:themeColor="text1"/>
          <w:sz w:val="28"/>
          <w:szCs w:val="28"/>
          <w:lang w:val="uk-UA"/>
        </w:rPr>
        <w:t>інформації про умови надання послуг споживчого кредиту</w:t>
      </w:r>
      <w:r w:rsidR="000B6807" w:rsidRPr="00444C0A">
        <w:rPr>
          <w:color w:val="000000" w:themeColor="text1"/>
          <w:sz w:val="28"/>
          <w:szCs w:val="28"/>
          <w:lang w:val="uk-UA"/>
        </w:rPr>
        <w:t>ван</w:t>
      </w:r>
      <w:r w:rsidR="00641133" w:rsidRPr="00444C0A">
        <w:rPr>
          <w:color w:val="000000" w:themeColor="text1"/>
          <w:sz w:val="28"/>
          <w:szCs w:val="28"/>
          <w:lang w:val="uk-UA"/>
        </w:rPr>
        <w:t xml:space="preserve">ня та попереджень </w:t>
      </w:r>
      <w:r w:rsidR="003A7F93" w:rsidRPr="00444C0A">
        <w:rPr>
          <w:color w:val="000000" w:themeColor="text1"/>
          <w:sz w:val="28"/>
          <w:szCs w:val="28"/>
          <w:lang w:val="uk-UA"/>
        </w:rPr>
        <w:t>про можливі наслідки для споживача в разі користування</w:t>
      </w:r>
      <w:r w:rsidR="003A7F93" w:rsidRPr="00444C0A">
        <w:rPr>
          <w:rFonts w:eastAsia="Calibri"/>
          <w:color w:val="000000" w:themeColor="text1"/>
          <w:sz w:val="28"/>
          <w:szCs w:val="28"/>
          <w:lang w:val="uk-UA"/>
        </w:rPr>
        <w:t xml:space="preserve"> послугами</w:t>
      </w:r>
      <w:r w:rsidRPr="00444C0A">
        <w:rPr>
          <w:color w:val="000000" w:themeColor="text1"/>
          <w:sz w:val="28"/>
          <w:szCs w:val="28"/>
          <w:lang w:val="uk-UA"/>
        </w:rPr>
        <w:t xml:space="preserve">, а також </w:t>
      </w:r>
      <w:r w:rsidR="007662DF" w:rsidRPr="00444C0A">
        <w:rPr>
          <w:color w:val="000000" w:themeColor="text1"/>
          <w:sz w:val="28"/>
          <w:szCs w:val="28"/>
          <w:lang w:val="uk-UA"/>
        </w:rPr>
        <w:t>конкретизує спосіб</w:t>
      </w:r>
      <w:r w:rsidR="00F97490" w:rsidRPr="00444C0A">
        <w:rPr>
          <w:color w:val="000000" w:themeColor="text1"/>
          <w:sz w:val="28"/>
          <w:szCs w:val="28"/>
          <w:lang w:val="uk-UA"/>
        </w:rPr>
        <w:t xml:space="preserve"> (формат)</w:t>
      </w:r>
      <w:r w:rsidR="007662DF" w:rsidRPr="00444C0A">
        <w:rPr>
          <w:color w:val="000000" w:themeColor="text1"/>
          <w:sz w:val="28"/>
          <w:szCs w:val="28"/>
          <w:lang w:val="uk-UA"/>
        </w:rPr>
        <w:t xml:space="preserve"> викладення</w:t>
      </w:r>
      <w:r w:rsidR="007662DF" w:rsidRPr="00444C0A">
        <w:rPr>
          <w:rFonts w:eastAsia="Calibri"/>
          <w:color w:val="000000" w:themeColor="text1"/>
          <w:sz w:val="28"/>
          <w:szCs w:val="28"/>
        </w:rPr>
        <w:t xml:space="preserve"> </w:t>
      </w:r>
      <w:r w:rsidR="00F97490" w:rsidRPr="00444C0A">
        <w:rPr>
          <w:color w:val="000000" w:themeColor="text1"/>
          <w:sz w:val="28"/>
          <w:szCs w:val="28"/>
        </w:rPr>
        <w:t xml:space="preserve">в </w:t>
      </w:r>
      <w:r w:rsidR="00F97490" w:rsidRPr="00444C0A">
        <w:rPr>
          <w:color w:val="000000" w:themeColor="text1"/>
          <w:sz w:val="28"/>
          <w:szCs w:val="28"/>
          <w:lang w:val="uk-UA"/>
        </w:rPr>
        <w:t>рекламі</w:t>
      </w:r>
      <w:r w:rsidR="00F97490" w:rsidRPr="00444C0A">
        <w:rPr>
          <w:rFonts w:eastAsia="Calibri"/>
          <w:color w:val="000000" w:themeColor="text1"/>
          <w:sz w:val="28"/>
          <w:szCs w:val="28"/>
          <w:lang w:val="uk-UA"/>
        </w:rPr>
        <w:t xml:space="preserve"> послуг споживчого кредитування </w:t>
      </w:r>
      <w:r w:rsidR="007662DF" w:rsidRPr="00444C0A">
        <w:rPr>
          <w:rFonts w:eastAsia="Calibri"/>
          <w:color w:val="000000" w:themeColor="text1"/>
          <w:sz w:val="28"/>
          <w:szCs w:val="28"/>
          <w:lang w:val="uk-UA"/>
        </w:rPr>
        <w:t>окремих істотних характеристик послуги та їх цифрових значень</w:t>
      </w:r>
      <w:r w:rsidR="009813F9" w:rsidRPr="00444C0A">
        <w:rPr>
          <w:color w:val="000000" w:themeColor="text1"/>
          <w:sz w:val="28"/>
          <w:szCs w:val="28"/>
          <w:lang w:val="uk-UA"/>
        </w:rPr>
        <w:t>.</w:t>
      </w:r>
    </w:p>
    <w:p w:rsidR="005E5D43" w:rsidRPr="00444C0A" w:rsidRDefault="00F95E66" w:rsidP="005E5D43">
      <w:pPr>
        <w:widowControl w:val="0"/>
        <w:ind w:firstLine="709"/>
        <w:jc w:val="both"/>
        <w:rPr>
          <w:color w:val="000000" w:themeColor="text1"/>
          <w:sz w:val="28"/>
          <w:szCs w:val="28"/>
          <w:lang w:val="uk-UA"/>
        </w:rPr>
      </w:pPr>
      <w:r w:rsidRPr="00444C0A">
        <w:rPr>
          <w:color w:val="000000" w:themeColor="text1"/>
          <w:sz w:val="28"/>
          <w:szCs w:val="28"/>
          <w:lang w:val="uk-UA"/>
        </w:rPr>
        <w:t>Альтернативним способом досягнення зазначених цілей може бути залишення</w:t>
      </w:r>
      <w:r w:rsidR="00195925" w:rsidRPr="00444C0A">
        <w:rPr>
          <w:color w:val="000000" w:themeColor="text1"/>
          <w:sz w:val="28"/>
          <w:szCs w:val="28"/>
          <w:lang w:val="uk-UA"/>
        </w:rPr>
        <w:t xml:space="preserve"> чинного стану </w:t>
      </w:r>
      <w:r w:rsidR="006B57C2" w:rsidRPr="00444C0A">
        <w:rPr>
          <w:color w:val="000000" w:themeColor="text1"/>
          <w:sz w:val="28"/>
          <w:szCs w:val="28"/>
          <w:lang w:val="uk-UA"/>
        </w:rPr>
        <w:t>вимог до порядку</w:t>
      </w:r>
      <w:r w:rsidR="002A6BDB" w:rsidRPr="00444C0A">
        <w:rPr>
          <w:color w:val="000000" w:themeColor="text1"/>
          <w:sz w:val="28"/>
          <w:szCs w:val="28"/>
          <w:lang w:val="uk-UA"/>
        </w:rPr>
        <w:t xml:space="preserve"> розкриття </w:t>
      </w:r>
      <w:r w:rsidR="006B57C2" w:rsidRPr="00444C0A">
        <w:rPr>
          <w:color w:val="000000" w:themeColor="text1"/>
          <w:sz w:val="28"/>
          <w:szCs w:val="28"/>
          <w:lang w:val="uk-UA"/>
        </w:rPr>
        <w:t>небанківською фінансовою установою, яка відповідно до законодавства України має право надавати споживчі</w:t>
      </w:r>
      <w:r w:rsidR="00B33C08" w:rsidRPr="00444C0A">
        <w:rPr>
          <w:color w:val="000000" w:themeColor="text1"/>
          <w:sz w:val="28"/>
          <w:szCs w:val="28"/>
          <w:lang w:val="uk-UA"/>
        </w:rPr>
        <w:t xml:space="preserve"> кредити,</w:t>
      </w:r>
      <w:r w:rsidR="006B57C2" w:rsidRPr="00444C0A">
        <w:rPr>
          <w:color w:val="000000" w:themeColor="text1"/>
          <w:sz w:val="28"/>
          <w:szCs w:val="28"/>
        </w:rPr>
        <w:t xml:space="preserve"> </w:t>
      </w:r>
      <w:r w:rsidR="002A6BDB" w:rsidRPr="00444C0A">
        <w:rPr>
          <w:color w:val="000000" w:themeColor="text1"/>
          <w:sz w:val="28"/>
          <w:szCs w:val="28"/>
          <w:lang w:val="uk-UA"/>
        </w:rPr>
        <w:t>інформації про умови надання послуг споживчого кредитування</w:t>
      </w:r>
      <w:r w:rsidR="00730E7F" w:rsidRPr="00444C0A">
        <w:rPr>
          <w:color w:val="000000" w:themeColor="text1"/>
          <w:sz w:val="28"/>
          <w:szCs w:val="28"/>
          <w:lang w:val="uk-UA"/>
        </w:rPr>
        <w:t xml:space="preserve">, </w:t>
      </w:r>
      <w:r w:rsidR="002A6BDB" w:rsidRPr="00444C0A">
        <w:rPr>
          <w:color w:val="000000" w:themeColor="text1"/>
          <w:sz w:val="28"/>
          <w:szCs w:val="28"/>
          <w:lang w:val="uk-UA"/>
        </w:rPr>
        <w:t>попереджень</w:t>
      </w:r>
      <w:r w:rsidR="00730E7F" w:rsidRPr="00444C0A">
        <w:rPr>
          <w:color w:val="000000" w:themeColor="text1"/>
          <w:sz w:val="28"/>
          <w:szCs w:val="28"/>
        </w:rPr>
        <w:t xml:space="preserve"> </w:t>
      </w:r>
      <w:r w:rsidR="00730E7F" w:rsidRPr="00444C0A">
        <w:rPr>
          <w:color w:val="000000" w:themeColor="text1"/>
          <w:sz w:val="28"/>
          <w:szCs w:val="28"/>
          <w:lang w:val="uk-UA"/>
        </w:rPr>
        <w:t xml:space="preserve">та </w:t>
      </w:r>
      <w:r w:rsidR="00730E7F" w:rsidRPr="00444C0A">
        <w:rPr>
          <w:rFonts w:eastAsia="Calibri"/>
          <w:color w:val="000000" w:themeColor="text1"/>
          <w:sz w:val="28"/>
          <w:szCs w:val="28"/>
          <w:lang w:val="uk-UA"/>
        </w:rPr>
        <w:t xml:space="preserve">істотних характеристик </w:t>
      </w:r>
      <w:r w:rsidR="00730E7F" w:rsidRPr="00444C0A">
        <w:rPr>
          <w:color w:val="000000" w:themeColor="text1"/>
          <w:sz w:val="28"/>
          <w:szCs w:val="28"/>
          <w:lang w:val="uk-UA"/>
        </w:rPr>
        <w:t>за послугою</w:t>
      </w:r>
      <w:r w:rsidR="00EA60B5" w:rsidRPr="00444C0A">
        <w:rPr>
          <w:color w:val="000000" w:themeColor="text1"/>
          <w:sz w:val="28"/>
          <w:szCs w:val="28"/>
          <w:lang w:val="uk-UA"/>
        </w:rPr>
        <w:t xml:space="preserve"> на вебсайтах та в рекламі.</w:t>
      </w:r>
      <w:r w:rsidR="00321094" w:rsidRPr="00444C0A">
        <w:rPr>
          <w:color w:val="000000" w:themeColor="text1"/>
          <w:sz w:val="28"/>
          <w:szCs w:val="28"/>
          <w:lang w:val="uk-UA"/>
        </w:rPr>
        <w:t xml:space="preserve"> </w:t>
      </w:r>
      <w:r w:rsidR="004C7006" w:rsidRPr="00444C0A">
        <w:rPr>
          <w:color w:val="000000" w:themeColor="text1"/>
          <w:sz w:val="28"/>
          <w:szCs w:val="28"/>
          <w:lang w:val="uk-UA"/>
        </w:rPr>
        <w:t xml:space="preserve">Однак, у такому разі </w:t>
      </w:r>
      <w:r w:rsidR="002157A5" w:rsidRPr="00444C0A">
        <w:rPr>
          <w:color w:val="000000" w:themeColor="text1"/>
          <w:sz w:val="28"/>
          <w:szCs w:val="28"/>
          <w:lang w:val="uk-UA"/>
        </w:rPr>
        <w:t>неврегульовані</w:t>
      </w:r>
      <w:r w:rsidR="005C638D" w:rsidRPr="00444C0A">
        <w:rPr>
          <w:color w:val="000000" w:themeColor="text1"/>
          <w:sz w:val="28"/>
          <w:szCs w:val="28"/>
          <w:lang w:val="uk-UA"/>
        </w:rPr>
        <w:t xml:space="preserve"> питання </w:t>
      </w:r>
      <w:r w:rsidR="005E5D43" w:rsidRPr="00444C0A">
        <w:rPr>
          <w:color w:val="000000" w:themeColor="text1"/>
          <w:sz w:val="28"/>
          <w:szCs w:val="28"/>
          <w:lang w:val="uk-UA"/>
        </w:rPr>
        <w:t>щодо конкретного місця та формату для розміщення на вебсайті фінансової установи попереджень та інформації про істотні характеристики послуги</w:t>
      </w:r>
      <w:r w:rsidR="00E06C73" w:rsidRPr="00444C0A">
        <w:rPr>
          <w:color w:val="000000" w:themeColor="text1"/>
          <w:sz w:val="28"/>
          <w:szCs w:val="28"/>
          <w:lang w:val="uk-UA"/>
        </w:rPr>
        <w:t xml:space="preserve"> з надання</w:t>
      </w:r>
      <w:r w:rsidR="005E5D43" w:rsidRPr="00444C0A">
        <w:rPr>
          <w:color w:val="000000" w:themeColor="text1"/>
          <w:sz w:val="28"/>
          <w:szCs w:val="28"/>
          <w:lang w:val="uk-UA"/>
        </w:rPr>
        <w:t xml:space="preserve"> споживчого кредиту, уключаючи послуги з надання мікрокредиту, разом із прогалинами у визначенні законодавством понять основного тексту реклами та реквізитів реклами, залишають на власний розсуд </w:t>
      </w:r>
      <w:r w:rsidR="00756629" w:rsidRPr="00444C0A">
        <w:rPr>
          <w:color w:val="000000" w:themeColor="text1"/>
          <w:sz w:val="28"/>
          <w:szCs w:val="28"/>
          <w:lang w:val="uk-UA"/>
        </w:rPr>
        <w:t xml:space="preserve">небанківських кредитодавців </w:t>
      </w:r>
      <w:r w:rsidR="005E5D43" w:rsidRPr="00444C0A">
        <w:rPr>
          <w:color w:val="000000" w:themeColor="text1"/>
          <w:sz w:val="28"/>
          <w:szCs w:val="28"/>
          <w:lang w:val="uk-UA"/>
        </w:rPr>
        <w:t xml:space="preserve">визначати місце на вебсайті, де розміщується інформація про істотні характеристики послуги, вигляд тексту з такою інформацією, а також формат подачі істотних характеристик послуги споживчого </w:t>
      </w:r>
      <w:r w:rsidR="00756629" w:rsidRPr="00444C0A">
        <w:rPr>
          <w:rFonts w:eastAsia="Calibri"/>
          <w:color w:val="000000" w:themeColor="text1"/>
          <w:sz w:val="28"/>
          <w:szCs w:val="28"/>
          <w:lang w:val="uk-UA"/>
        </w:rPr>
        <w:t>кредитування</w:t>
      </w:r>
      <w:r w:rsidR="005E5D43" w:rsidRPr="00444C0A">
        <w:rPr>
          <w:color w:val="000000" w:themeColor="text1"/>
          <w:sz w:val="28"/>
          <w:szCs w:val="28"/>
          <w:lang w:val="uk-UA"/>
        </w:rPr>
        <w:t xml:space="preserve">, їх цифрових значень </w:t>
      </w:r>
      <w:r w:rsidR="00F35A9A" w:rsidRPr="00444C0A">
        <w:rPr>
          <w:color w:val="000000" w:themeColor="text1"/>
          <w:sz w:val="28"/>
          <w:szCs w:val="28"/>
          <w:lang w:val="uk-UA"/>
        </w:rPr>
        <w:t>в</w:t>
      </w:r>
      <w:r w:rsidR="005E5D43" w:rsidRPr="00444C0A">
        <w:rPr>
          <w:color w:val="000000" w:themeColor="text1"/>
          <w:sz w:val="28"/>
          <w:szCs w:val="28"/>
          <w:lang w:val="uk-UA"/>
        </w:rPr>
        <w:t xml:space="preserve"> рекламн</w:t>
      </w:r>
      <w:r w:rsidR="00F35A9A" w:rsidRPr="00444C0A">
        <w:rPr>
          <w:color w:val="000000" w:themeColor="text1"/>
          <w:sz w:val="28"/>
          <w:szCs w:val="28"/>
          <w:lang w:val="uk-UA"/>
        </w:rPr>
        <w:t>ому</w:t>
      </w:r>
      <w:r w:rsidR="005E5D43" w:rsidRPr="00444C0A">
        <w:rPr>
          <w:color w:val="000000" w:themeColor="text1"/>
          <w:sz w:val="28"/>
          <w:szCs w:val="28"/>
          <w:lang w:val="uk-UA"/>
        </w:rPr>
        <w:t xml:space="preserve"> макет</w:t>
      </w:r>
      <w:r w:rsidR="00F35A9A" w:rsidRPr="00444C0A">
        <w:rPr>
          <w:color w:val="000000" w:themeColor="text1"/>
          <w:sz w:val="28"/>
          <w:szCs w:val="28"/>
          <w:lang w:val="uk-UA"/>
        </w:rPr>
        <w:t>і</w:t>
      </w:r>
      <w:r w:rsidR="005E5D43" w:rsidRPr="00444C0A">
        <w:rPr>
          <w:color w:val="000000" w:themeColor="text1"/>
          <w:sz w:val="28"/>
          <w:szCs w:val="28"/>
          <w:lang w:val="uk-UA"/>
        </w:rPr>
        <w:t>.</w:t>
      </w:r>
    </w:p>
    <w:p w:rsidR="005E5D43" w:rsidRPr="00444C0A" w:rsidRDefault="005E5D43" w:rsidP="005E5D43">
      <w:pPr>
        <w:widowControl w:val="0"/>
        <w:ind w:firstLine="709"/>
        <w:jc w:val="both"/>
        <w:rPr>
          <w:color w:val="000000" w:themeColor="text1"/>
          <w:sz w:val="28"/>
          <w:szCs w:val="28"/>
          <w:lang w:val="uk-UA"/>
        </w:rPr>
      </w:pPr>
      <w:r w:rsidRPr="00444C0A">
        <w:rPr>
          <w:color w:val="000000" w:themeColor="text1"/>
          <w:sz w:val="28"/>
          <w:szCs w:val="28"/>
          <w:lang w:val="uk-UA"/>
        </w:rPr>
        <w:t xml:space="preserve">У результаті рішень на власний розсуд </w:t>
      </w:r>
      <w:r w:rsidR="00756629" w:rsidRPr="00444C0A">
        <w:rPr>
          <w:color w:val="000000" w:themeColor="text1"/>
          <w:sz w:val="28"/>
          <w:szCs w:val="28"/>
          <w:lang w:val="uk-UA"/>
        </w:rPr>
        <w:t xml:space="preserve">кредитодавці </w:t>
      </w:r>
      <w:r w:rsidRPr="00444C0A">
        <w:rPr>
          <w:color w:val="000000" w:themeColor="text1"/>
          <w:sz w:val="28"/>
          <w:szCs w:val="28"/>
          <w:lang w:val="uk-UA"/>
        </w:rPr>
        <w:t>під час поширення інформації про умови своїх послуг на вебсайті вдаються до приховування попереджень споживача про можливі наслідки в разі користування послугою, викладаючи їх не за текстом, а в окремому документі (файлі), що у кращому випадку додається до вебсторінки, пов’язаної з відповідною фінансовою послугою, а переважно до вебсторінок, які напряму та безпосередньо не стосуються фінансової послуги, або повністю замовчують такі попередження під час розкриття інформації про умови своїх послуг</w:t>
      </w:r>
      <w:r w:rsidR="00E06C73" w:rsidRPr="00444C0A">
        <w:rPr>
          <w:color w:val="000000" w:themeColor="text1"/>
          <w:sz w:val="28"/>
          <w:szCs w:val="28"/>
          <w:lang w:val="uk-UA"/>
        </w:rPr>
        <w:t xml:space="preserve"> з надання</w:t>
      </w:r>
      <w:r w:rsidRPr="00444C0A">
        <w:rPr>
          <w:color w:val="000000" w:themeColor="text1"/>
          <w:sz w:val="28"/>
          <w:szCs w:val="28"/>
          <w:lang w:val="uk-UA"/>
        </w:rPr>
        <w:t xml:space="preserve"> споживчого кредиту на вебсайтах партнерах.</w:t>
      </w:r>
    </w:p>
    <w:p w:rsidR="00150E13" w:rsidRPr="00444C0A" w:rsidRDefault="005E5D43" w:rsidP="005E5D43">
      <w:pPr>
        <w:widowControl w:val="0"/>
        <w:ind w:firstLine="709"/>
        <w:jc w:val="both"/>
        <w:rPr>
          <w:color w:val="000000" w:themeColor="text1"/>
          <w:sz w:val="28"/>
          <w:szCs w:val="28"/>
          <w:lang w:val="uk-UA"/>
        </w:rPr>
      </w:pPr>
      <w:r w:rsidRPr="00444C0A">
        <w:rPr>
          <w:color w:val="000000" w:themeColor="text1"/>
          <w:sz w:val="28"/>
          <w:szCs w:val="28"/>
          <w:lang w:val="uk-UA"/>
        </w:rPr>
        <w:t xml:space="preserve">Власне розуміння фінансовою установою </w:t>
      </w:r>
      <w:r w:rsidR="00E06C73" w:rsidRPr="00444C0A">
        <w:rPr>
          <w:color w:val="000000" w:themeColor="text1"/>
          <w:sz w:val="28"/>
          <w:szCs w:val="28"/>
          <w:lang w:val="uk-UA"/>
        </w:rPr>
        <w:t xml:space="preserve">порядку </w:t>
      </w:r>
      <w:r w:rsidRPr="00444C0A">
        <w:rPr>
          <w:color w:val="000000" w:themeColor="text1"/>
          <w:sz w:val="28"/>
          <w:szCs w:val="28"/>
          <w:lang w:val="uk-UA"/>
        </w:rPr>
        <w:t xml:space="preserve">розкриття інформації послуг споживчого </w:t>
      </w:r>
      <w:r w:rsidR="00F35A9A" w:rsidRPr="00444C0A">
        <w:rPr>
          <w:color w:val="000000" w:themeColor="text1"/>
          <w:sz w:val="28"/>
          <w:szCs w:val="28"/>
          <w:lang w:val="uk-UA"/>
        </w:rPr>
        <w:t xml:space="preserve">кредитування </w:t>
      </w:r>
      <w:r w:rsidRPr="00444C0A">
        <w:rPr>
          <w:color w:val="000000" w:themeColor="text1"/>
          <w:sz w:val="28"/>
          <w:szCs w:val="28"/>
          <w:lang w:val="uk-UA"/>
        </w:rPr>
        <w:t>в рекламі призводить до розміщення умов послуги не в основній частині реклами, а наприкінці рекламного повідомлення, або в тому місці рекламного макету та у такий спосіб, щоб споживач звернув увагу лише на окремі, виграшні, на думку кредитодавця, характеристики послуги (кольором та/або розміром шрифту підкреслюються, затіняються або візуально применшуються відповідні цифрові значення)</w:t>
      </w:r>
      <w:r w:rsidR="00150E13" w:rsidRPr="00444C0A">
        <w:rPr>
          <w:color w:val="000000" w:themeColor="text1"/>
          <w:sz w:val="28"/>
          <w:szCs w:val="28"/>
          <w:lang w:val="uk-UA"/>
        </w:rPr>
        <w:t>.</w:t>
      </w:r>
    </w:p>
    <w:p w:rsidR="00922C90" w:rsidRPr="00444C0A" w:rsidRDefault="00150E13" w:rsidP="00BF6902">
      <w:pPr>
        <w:ind w:firstLine="709"/>
        <w:jc w:val="both"/>
        <w:rPr>
          <w:color w:val="000000" w:themeColor="text1"/>
          <w:sz w:val="28"/>
          <w:szCs w:val="28"/>
          <w:lang w:val="uk-UA"/>
        </w:rPr>
      </w:pPr>
      <w:r w:rsidRPr="00444C0A">
        <w:rPr>
          <w:color w:val="000000" w:themeColor="text1"/>
          <w:sz w:val="28"/>
          <w:szCs w:val="28"/>
          <w:lang w:val="uk-UA"/>
        </w:rPr>
        <w:lastRenderedPageBreak/>
        <w:t xml:space="preserve">Тому Національний банк на підставі повноважень, </w:t>
      </w:r>
      <w:r w:rsidR="00FA0F93" w:rsidRPr="00444C0A">
        <w:rPr>
          <w:color w:val="000000" w:themeColor="text1"/>
          <w:sz w:val="28"/>
          <w:szCs w:val="28"/>
          <w:lang w:val="uk-UA"/>
        </w:rPr>
        <w:t>визначених</w:t>
      </w:r>
      <w:r w:rsidR="00FA0F93" w:rsidRPr="00444C0A">
        <w:rPr>
          <w:rFonts w:eastAsia="Calibri"/>
          <w:color w:val="000000" w:themeColor="text1"/>
          <w:sz w:val="28"/>
          <w:szCs w:val="28"/>
          <w:lang w:val="uk-UA"/>
        </w:rPr>
        <w:t xml:space="preserve"> </w:t>
      </w:r>
      <w:r w:rsidR="00321094" w:rsidRPr="00444C0A">
        <w:rPr>
          <w:rFonts w:eastAsia="Calibri"/>
          <w:color w:val="000000" w:themeColor="text1"/>
          <w:sz w:val="28"/>
          <w:szCs w:val="28"/>
          <w:lang w:val="uk-UA"/>
        </w:rPr>
        <w:t xml:space="preserve">Законом про Національний банк та </w:t>
      </w:r>
      <w:r w:rsidR="00FA0F93" w:rsidRPr="00444C0A">
        <w:rPr>
          <w:rFonts w:eastAsia="Calibri"/>
          <w:color w:val="000000" w:themeColor="text1"/>
          <w:sz w:val="28"/>
          <w:szCs w:val="28"/>
          <w:lang w:val="uk-UA"/>
        </w:rPr>
        <w:t xml:space="preserve">Законом </w:t>
      </w:r>
      <w:r w:rsidR="00321094" w:rsidRPr="00444C0A">
        <w:rPr>
          <w:color w:val="000000" w:themeColor="text1"/>
          <w:sz w:val="28"/>
          <w:szCs w:val="28"/>
          <w:lang w:val="uk-UA" w:eastAsia="zh-CN"/>
        </w:rPr>
        <w:t>про фінансові послуги</w:t>
      </w:r>
      <w:r w:rsidR="00B207BE" w:rsidRPr="00444C0A">
        <w:rPr>
          <w:color w:val="000000" w:themeColor="text1"/>
          <w:sz w:val="28"/>
          <w:szCs w:val="28"/>
          <w:lang w:val="uk-UA"/>
        </w:rPr>
        <w:t xml:space="preserve">, обрав варіант прийняття запропонованих </w:t>
      </w:r>
      <w:r w:rsidR="00D4629D" w:rsidRPr="00444C0A">
        <w:rPr>
          <w:color w:val="000000" w:themeColor="text1"/>
          <w:sz w:val="28"/>
          <w:szCs w:val="28"/>
          <w:lang w:val="uk-UA"/>
        </w:rPr>
        <w:t>Проєктом змін</w:t>
      </w:r>
      <w:r w:rsidR="00B207BE" w:rsidRPr="00444C0A">
        <w:rPr>
          <w:color w:val="000000" w:themeColor="text1"/>
          <w:sz w:val="28"/>
          <w:szCs w:val="28"/>
          <w:lang w:val="uk-UA"/>
        </w:rPr>
        <w:t xml:space="preserve"> до Положення</w:t>
      </w:r>
      <w:r w:rsidR="00D4629D" w:rsidRPr="00444C0A">
        <w:rPr>
          <w:color w:val="000000" w:themeColor="text1"/>
          <w:sz w:val="28"/>
          <w:szCs w:val="28"/>
          <w:lang w:val="uk-UA"/>
        </w:rPr>
        <w:t xml:space="preserve"> № 100</w:t>
      </w:r>
      <w:r w:rsidR="00023585" w:rsidRPr="00444C0A">
        <w:rPr>
          <w:color w:val="000000" w:themeColor="text1"/>
          <w:sz w:val="28"/>
          <w:szCs w:val="28"/>
          <w:lang w:val="uk-UA"/>
        </w:rPr>
        <w:t xml:space="preserve"> як найкращий спосіб досягнення зазначених цілей.</w:t>
      </w:r>
    </w:p>
    <w:p w:rsidR="00631BF3" w:rsidRPr="00444C0A" w:rsidRDefault="00631BF3" w:rsidP="008F3A38">
      <w:pPr>
        <w:ind w:firstLine="709"/>
        <w:jc w:val="both"/>
        <w:rPr>
          <w:color w:val="000000" w:themeColor="text1"/>
          <w:sz w:val="28"/>
          <w:szCs w:val="28"/>
          <w:lang w:val="uk-UA"/>
        </w:rPr>
      </w:pPr>
    </w:p>
    <w:p w:rsidR="00A53637" w:rsidRPr="00444C0A" w:rsidRDefault="002D76D2" w:rsidP="00BF6902">
      <w:pPr>
        <w:pStyle w:val="a5"/>
        <w:ind w:firstLine="709"/>
        <w:jc w:val="both"/>
        <w:rPr>
          <w:color w:val="000000" w:themeColor="text1"/>
          <w:lang w:val="ru-RU"/>
        </w:rPr>
      </w:pPr>
      <w:r w:rsidRPr="00444C0A">
        <w:rPr>
          <w:color w:val="000000" w:themeColor="text1"/>
        </w:rPr>
        <w:t>IV</w:t>
      </w:r>
      <w:r w:rsidR="00A53637" w:rsidRPr="00444C0A">
        <w:rPr>
          <w:color w:val="000000" w:themeColor="text1"/>
        </w:rPr>
        <w:t xml:space="preserve">. </w:t>
      </w:r>
      <w:r w:rsidR="001D14C9" w:rsidRPr="00444C0A">
        <w:rPr>
          <w:color w:val="000000" w:themeColor="text1"/>
        </w:rPr>
        <w:t xml:space="preserve">Опис механізму, який пропонується застосувати для розв’язання проблеми, і </w:t>
      </w:r>
      <w:r w:rsidR="00E6779D" w:rsidRPr="00444C0A">
        <w:rPr>
          <w:color w:val="000000" w:themeColor="text1"/>
        </w:rPr>
        <w:t>відповідні заходи</w:t>
      </w:r>
    </w:p>
    <w:p w:rsidR="001B1C53" w:rsidRPr="00444C0A" w:rsidRDefault="00A53637" w:rsidP="00BF6902">
      <w:pPr>
        <w:pStyle w:val="a5"/>
        <w:ind w:firstLine="709"/>
        <w:jc w:val="both"/>
        <w:rPr>
          <w:b w:val="0"/>
          <w:bCs/>
          <w:color w:val="000000" w:themeColor="text1"/>
        </w:rPr>
      </w:pPr>
      <w:r w:rsidRPr="00444C0A">
        <w:rPr>
          <w:b w:val="0"/>
          <w:bCs/>
          <w:color w:val="000000" w:themeColor="text1"/>
        </w:rPr>
        <w:t xml:space="preserve">В основу механізму, що застосований </w:t>
      </w:r>
      <w:r w:rsidRPr="00444C0A">
        <w:rPr>
          <w:b w:val="0"/>
          <w:color w:val="000000" w:themeColor="text1"/>
        </w:rPr>
        <w:t>для розв’язання проблем</w:t>
      </w:r>
      <w:r w:rsidR="00035801" w:rsidRPr="00444C0A">
        <w:rPr>
          <w:b w:val="0"/>
          <w:color w:val="000000" w:themeColor="text1"/>
        </w:rPr>
        <w:t>,</w:t>
      </w:r>
      <w:r w:rsidRPr="00444C0A">
        <w:rPr>
          <w:b w:val="0"/>
          <w:bCs/>
          <w:color w:val="000000" w:themeColor="text1"/>
        </w:rPr>
        <w:t xml:space="preserve"> </w:t>
      </w:r>
      <w:r w:rsidR="00291F8A" w:rsidRPr="00444C0A">
        <w:rPr>
          <w:b w:val="0"/>
          <w:bCs/>
          <w:color w:val="000000" w:themeColor="text1"/>
        </w:rPr>
        <w:t>покладено</w:t>
      </w:r>
      <w:r w:rsidRPr="00444C0A">
        <w:rPr>
          <w:b w:val="0"/>
          <w:bCs/>
          <w:color w:val="000000" w:themeColor="text1"/>
        </w:rPr>
        <w:t xml:space="preserve"> внесення відповідних </w:t>
      </w:r>
      <w:r w:rsidR="0086054B" w:rsidRPr="00444C0A">
        <w:rPr>
          <w:b w:val="0"/>
          <w:bCs/>
          <w:color w:val="000000" w:themeColor="text1"/>
        </w:rPr>
        <w:t>з</w:t>
      </w:r>
      <w:r w:rsidRPr="00444C0A">
        <w:rPr>
          <w:b w:val="0"/>
          <w:bCs/>
          <w:color w:val="000000" w:themeColor="text1"/>
        </w:rPr>
        <w:t>мін до Положення</w:t>
      </w:r>
      <w:r w:rsidR="0086054B" w:rsidRPr="00444C0A">
        <w:rPr>
          <w:b w:val="0"/>
          <w:bCs/>
          <w:color w:val="000000" w:themeColor="text1"/>
        </w:rPr>
        <w:t xml:space="preserve"> </w:t>
      </w:r>
      <w:r w:rsidR="0086054B" w:rsidRPr="00444C0A">
        <w:rPr>
          <w:b w:val="0"/>
          <w:color w:val="000000" w:themeColor="text1"/>
        </w:rPr>
        <w:t>№ 100</w:t>
      </w:r>
      <w:r w:rsidRPr="00444C0A">
        <w:rPr>
          <w:b w:val="0"/>
          <w:bCs/>
          <w:color w:val="000000" w:themeColor="text1"/>
        </w:rPr>
        <w:t>.</w:t>
      </w:r>
    </w:p>
    <w:p w:rsidR="001B1C53" w:rsidRPr="00444C0A" w:rsidRDefault="00504B91" w:rsidP="00BF6902">
      <w:pPr>
        <w:pStyle w:val="a5"/>
        <w:ind w:firstLine="709"/>
        <w:jc w:val="both"/>
        <w:rPr>
          <w:b w:val="0"/>
          <w:bCs/>
          <w:color w:val="000000" w:themeColor="text1"/>
        </w:rPr>
      </w:pPr>
      <w:r w:rsidRPr="00444C0A">
        <w:rPr>
          <w:b w:val="0"/>
          <w:bCs/>
          <w:color w:val="000000" w:themeColor="text1"/>
        </w:rPr>
        <w:t>З прийняттям</w:t>
      </w:r>
      <w:r w:rsidR="00E76D7A" w:rsidRPr="00444C0A">
        <w:rPr>
          <w:b w:val="0"/>
          <w:bCs/>
          <w:color w:val="000000" w:themeColor="text1"/>
        </w:rPr>
        <w:t xml:space="preserve"> змін до </w:t>
      </w:r>
      <w:r w:rsidR="00D32159" w:rsidRPr="00444C0A">
        <w:rPr>
          <w:b w:val="0"/>
          <w:bCs/>
          <w:color w:val="000000" w:themeColor="text1"/>
        </w:rPr>
        <w:t>регуляторного акту</w:t>
      </w:r>
      <w:r w:rsidRPr="00444C0A">
        <w:rPr>
          <w:b w:val="0"/>
          <w:bCs/>
          <w:color w:val="000000" w:themeColor="text1"/>
        </w:rPr>
        <w:t>, вимоги Положення</w:t>
      </w:r>
      <w:r w:rsidR="0086054B" w:rsidRPr="00444C0A">
        <w:rPr>
          <w:b w:val="0"/>
          <w:bCs/>
          <w:color w:val="000000" w:themeColor="text1"/>
        </w:rPr>
        <w:t xml:space="preserve"> </w:t>
      </w:r>
      <w:r w:rsidR="0086054B" w:rsidRPr="00444C0A">
        <w:rPr>
          <w:b w:val="0"/>
          <w:color w:val="000000" w:themeColor="text1"/>
        </w:rPr>
        <w:t>№ 100</w:t>
      </w:r>
      <w:r w:rsidR="001D14C9" w:rsidRPr="00444C0A">
        <w:rPr>
          <w:b w:val="0"/>
          <w:bCs/>
          <w:color w:val="000000" w:themeColor="text1"/>
        </w:rPr>
        <w:t xml:space="preserve"> </w:t>
      </w:r>
      <w:r w:rsidR="00E76D7A" w:rsidRPr="00444C0A">
        <w:rPr>
          <w:b w:val="0"/>
          <w:bCs/>
          <w:color w:val="000000" w:themeColor="text1"/>
        </w:rPr>
        <w:t>буд</w:t>
      </w:r>
      <w:r w:rsidR="001B1C53" w:rsidRPr="00444C0A">
        <w:rPr>
          <w:b w:val="0"/>
          <w:bCs/>
          <w:color w:val="000000" w:themeColor="text1"/>
        </w:rPr>
        <w:t>уть</w:t>
      </w:r>
      <w:r w:rsidR="00E76D7A" w:rsidRPr="00444C0A">
        <w:rPr>
          <w:b w:val="0"/>
          <w:bCs/>
          <w:color w:val="000000" w:themeColor="text1"/>
        </w:rPr>
        <w:t xml:space="preserve"> доповнен</w:t>
      </w:r>
      <w:r w:rsidR="001B1C53" w:rsidRPr="00444C0A">
        <w:rPr>
          <w:b w:val="0"/>
          <w:bCs/>
          <w:color w:val="000000" w:themeColor="text1"/>
        </w:rPr>
        <w:t>і</w:t>
      </w:r>
      <w:r w:rsidR="00E76D7A" w:rsidRPr="00444C0A">
        <w:rPr>
          <w:b w:val="0"/>
          <w:bCs/>
          <w:color w:val="000000" w:themeColor="text1"/>
        </w:rPr>
        <w:t xml:space="preserve"> та конкрет</w:t>
      </w:r>
      <w:r w:rsidRPr="00444C0A">
        <w:rPr>
          <w:b w:val="0"/>
          <w:bCs/>
          <w:color w:val="000000" w:themeColor="text1"/>
        </w:rPr>
        <w:t>изован</w:t>
      </w:r>
      <w:r w:rsidR="001B1C53" w:rsidRPr="00444C0A">
        <w:rPr>
          <w:b w:val="0"/>
          <w:bCs/>
          <w:color w:val="000000" w:themeColor="text1"/>
        </w:rPr>
        <w:t>і, а саме:</w:t>
      </w:r>
    </w:p>
    <w:p w:rsidR="00554F2C" w:rsidRPr="00444C0A" w:rsidRDefault="00554F2C" w:rsidP="00554F2C">
      <w:pPr>
        <w:pStyle w:val="a5"/>
        <w:ind w:firstLine="709"/>
        <w:jc w:val="both"/>
        <w:rPr>
          <w:b w:val="0"/>
          <w:bCs/>
          <w:color w:val="000000" w:themeColor="text1"/>
        </w:rPr>
      </w:pPr>
      <w:r w:rsidRPr="00444C0A">
        <w:rPr>
          <w:b w:val="0"/>
          <w:bCs/>
          <w:color w:val="000000" w:themeColor="text1"/>
        </w:rPr>
        <w:t>надано визначення термінів “основний текст реклами”</w:t>
      </w:r>
      <w:r w:rsidR="0087026E" w:rsidRPr="00444C0A">
        <w:rPr>
          <w:b w:val="0"/>
          <w:bCs/>
          <w:color w:val="000000" w:themeColor="text1"/>
        </w:rPr>
        <w:t xml:space="preserve">, </w:t>
      </w:r>
      <w:r w:rsidRPr="00444C0A">
        <w:rPr>
          <w:b w:val="0"/>
          <w:bCs/>
          <w:color w:val="000000" w:themeColor="text1"/>
        </w:rPr>
        <w:t>“реквізити реклами”</w:t>
      </w:r>
      <w:r w:rsidR="00CF42EE" w:rsidRPr="00444C0A">
        <w:rPr>
          <w:b w:val="0"/>
          <w:bCs/>
          <w:color w:val="000000" w:themeColor="text1"/>
        </w:rPr>
        <w:t xml:space="preserve"> та “рекламний макет”</w:t>
      </w:r>
      <w:r w:rsidRPr="00444C0A">
        <w:rPr>
          <w:b w:val="0"/>
          <w:bCs/>
          <w:color w:val="000000" w:themeColor="text1"/>
        </w:rPr>
        <w:t>;</w:t>
      </w:r>
    </w:p>
    <w:p w:rsidR="00554F2C" w:rsidRPr="00444C0A" w:rsidRDefault="00554F2C" w:rsidP="00554F2C">
      <w:pPr>
        <w:pStyle w:val="a5"/>
        <w:ind w:firstLine="709"/>
        <w:jc w:val="both"/>
        <w:rPr>
          <w:b w:val="0"/>
          <w:bCs/>
          <w:color w:val="000000" w:themeColor="text1"/>
        </w:rPr>
      </w:pPr>
      <w:r w:rsidRPr="00444C0A">
        <w:rPr>
          <w:b w:val="0"/>
          <w:bCs/>
          <w:color w:val="000000" w:themeColor="text1"/>
        </w:rPr>
        <w:t xml:space="preserve">уточнено місце та вигляд розміщення попереджень про можливі наслідки згідно із законодавством України для споживачів у разі користування фінансовою послугою з надання споживчого кредиту на власному вебсайті та </w:t>
      </w:r>
      <w:r w:rsidR="00CF42EE" w:rsidRPr="00444C0A">
        <w:rPr>
          <w:b w:val="0"/>
          <w:bCs/>
          <w:color w:val="000000" w:themeColor="text1"/>
        </w:rPr>
        <w:t xml:space="preserve">в рекламі </w:t>
      </w:r>
      <w:r w:rsidRPr="00444C0A">
        <w:rPr>
          <w:b w:val="0"/>
          <w:bCs/>
          <w:color w:val="000000" w:themeColor="text1"/>
        </w:rPr>
        <w:t>на інших вебсайтах;</w:t>
      </w:r>
    </w:p>
    <w:p w:rsidR="00CB2B3D" w:rsidRPr="00444C0A" w:rsidRDefault="00CB2B3D" w:rsidP="00554F2C">
      <w:pPr>
        <w:pStyle w:val="a5"/>
        <w:ind w:firstLine="709"/>
        <w:jc w:val="both"/>
        <w:rPr>
          <w:b w:val="0"/>
          <w:bCs/>
          <w:color w:val="000000" w:themeColor="text1"/>
        </w:rPr>
      </w:pPr>
      <w:r w:rsidRPr="00444C0A">
        <w:rPr>
          <w:b w:val="0"/>
          <w:bCs/>
          <w:color w:val="000000" w:themeColor="text1"/>
        </w:rPr>
        <w:t>додано попередження про наслідки дій споживача з реквізитами платіжної картки на вебсайті фінансової установи;</w:t>
      </w:r>
    </w:p>
    <w:p w:rsidR="00606E81" w:rsidRDefault="00606E81" w:rsidP="00211F11">
      <w:pPr>
        <w:pStyle w:val="a5"/>
        <w:ind w:firstLine="709"/>
        <w:jc w:val="both"/>
        <w:rPr>
          <w:b w:val="0"/>
          <w:bCs/>
          <w:color w:val="000000" w:themeColor="text1"/>
        </w:rPr>
      </w:pPr>
      <w:r w:rsidRPr="00444C0A">
        <w:rPr>
          <w:b w:val="0"/>
          <w:bCs/>
          <w:color w:val="000000" w:themeColor="text1"/>
        </w:rPr>
        <w:t>виокремлено розмір витрат споживача на комісії та інші обов’язкові платежі за кредитом при розкритті Інформації про істотні характеристики послуги з надання споживчого кредиту/мікрокредиту;</w:t>
      </w:r>
    </w:p>
    <w:p w:rsidR="00225EE1" w:rsidRPr="00225EE1" w:rsidRDefault="00225EE1" w:rsidP="00211F11">
      <w:pPr>
        <w:pStyle w:val="a5"/>
        <w:ind w:firstLine="709"/>
        <w:jc w:val="both"/>
        <w:rPr>
          <w:b w:val="0"/>
          <w:bCs/>
          <w:color w:val="000000" w:themeColor="text1"/>
        </w:rPr>
      </w:pPr>
      <w:r>
        <w:rPr>
          <w:b w:val="0"/>
          <w:bCs/>
          <w:color w:val="000000" w:themeColor="text1"/>
        </w:rPr>
        <w:t xml:space="preserve">уточнено строки </w:t>
      </w:r>
      <w:r w:rsidR="004F515B">
        <w:rPr>
          <w:b w:val="0"/>
          <w:bCs/>
          <w:color w:val="000000" w:themeColor="text1"/>
        </w:rPr>
        <w:t>набрання чинності</w:t>
      </w:r>
      <w:r>
        <w:rPr>
          <w:b w:val="0"/>
          <w:bCs/>
          <w:color w:val="000000" w:themeColor="text1"/>
        </w:rPr>
        <w:t xml:space="preserve"> вимог</w:t>
      </w:r>
      <w:r w:rsidR="004F515B">
        <w:rPr>
          <w:b w:val="0"/>
          <w:bCs/>
          <w:color w:val="000000" w:themeColor="text1"/>
        </w:rPr>
        <w:t>ами</w:t>
      </w:r>
      <w:r>
        <w:rPr>
          <w:b w:val="0"/>
          <w:bCs/>
          <w:color w:val="000000" w:themeColor="text1"/>
        </w:rPr>
        <w:t xml:space="preserve"> </w:t>
      </w:r>
      <w:r w:rsidR="004F515B">
        <w:rPr>
          <w:b w:val="0"/>
          <w:bCs/>
          <w:color w:val="000000" w:themeColor="text1"/>
        </w:rPr>
        <w:t>щодо</w:t>
      </w:r>
      <w:r w:rsidRPr="00225EE1">
        <w:rPr>
          <w:b w:val="0"/>
        </w:rPr>
        <w:t xml:space="preserve"> надання розрахунків калькуляторів загальних витрат за послугою з надання споживчого кредиту, а також належного об’єму інформації при зміні строку повернення кредиту та/або суми (ліміту) споживчого кредиту</w:t>
      </w:r>
      <w:r>
        <w:rPr>
          <w:b w:val="0"/>
        </w:rPr>
        <w:t>;</w:t>
      </w:r>
    </w:p>
    <w:p w:rsidR="00211F11" w:rsidRPr="00444C0A" w:rsidRDefault="00554F2C" w:rsidP="00211F11">
      <w:pPr>
        <w:pStyle w:val="a5"/>
        <w:ind w:firstLine="709"/>
        <w:jc w:val="both"/>
        <w:rPr>
          <w:b w:val="0"/>
          <w:bCs/>
          <w:color w:val="000000" w:themeColor="text1"/>
        </w:rPr>
      </w:pPr>
      <w:r w:rsidRPr="00444C0A">
        <w:rPr>
          <w:b w:val="0"/>
          <w:bCs/>
          <w:color w:val="000000" w:themeColor="text1"/>
        </w:rPr>
        <w:t>доповнено порядок і спосіб розкриття істотних характеристик послуги з надання споживчого кредиту при поширенні реклами</w:t>
      </w:r>
      <w:r w:rsidR="00211F11" w:rsidRPr="00444C0A">
        <w:rPr>
          <w:b w:val="0"/>
          <w:bCs/>
          <w:color w:val="000000" w:themeColor="text1"/>
        </w:rPr>
        <w:t>.</w:t>
      </w:r>
    </w:p>
    <w:p w:rsidR="00F3259D" w:rsidRPr="00444C0A" w:rsidRDefault="008C16BF" w:rsidP="00BF6902">
      <w:pPr>
        <w:pStyle w:val="a5"/>
        <w:ind w:firstLine="709"/>
        <w:jc w:val="both"/>
        <w:rPr>
          <w:b w:val="0"/>
          <w:bCs/>
          <w:color w:val="000000" w:themeColor="text1"/>
        </w:rPr>
      </w:pPr>
      <w:r w:rsidRPr="00444C0A">
        <w:rPr>
          <w:b w:val="0"/>
          <w:bCs/>
          <w:color w:val="000000" w:themeColor="text1"/>
        </w:rPr>
        <w:t>У разі затвердження Правлінням Національного банку запропонован</w:t>
      </w:r>
      <w:r w:rsidR="0086054B" w:rsidRPr="00444C0A">
        <w:rPr>
          <w:b w:val="0"/>
          <w:bCs/>
          <w:color w:val="000000" w:themeColor="text1"/>
        </w:rPr>
        <w:t>ого</w:t>
      </w:r>
      <w:r w:rsidRPr="00444C0A">
        <w:rPr>
          <w:b w:val="0"/>
          <w:bCs/>
          <w:color w:val="000000" w:themeColor="text1"/>
        </w:rPr>
        <w:t xml:space="preserve"> д</w:t>
      </w:r>
      <w:r w:rsidR="0086054B" w:rsidRPr="00444C0A">
        <w:rPr>
          <w:b w:val="0"/>
          <w:bCs/>
          <w:color w:val="000000" w:themeColor="text1"/>
        </w:rPr>
        <w:t>о</w:t>
      </w:r>
      <w:r w:rsidRPr="00444C0A">
        <w:rPr>
          <w:b w:val="0"/>
          <w:bCs/>
          <w:color w:val="000000" w:themeColor="text1"/>
        </w:rPr>
        <w:t xml:space="preserve"> розгляду </w:t>
      </w:r>
      <w:r w:rsidR="0086054B" w:rsidRPr="00444C0A">
        <w:rPr>
          <w:b w:val="0"/>
          <w:bCs/>
          <w:color w:val="000000" w:themeColor="text1"/>
        </w:rPr>
        <w:t>Проєкту</w:t>
      </w:r>
      <w:r w:rsidR="003A242A" w:rsidRPr="00444C0A">
        <w:rPr>
          <w:b w:val="0"/>
          <w:color w:val="000000" w:themeColor="text1"/>
        </w:rPr>
        <w:t>,</w:t>
      </w:r>
      <w:r w:rsidRPr="00444C0A">
        <w:rPr>
          <w:b w:val="0"/>
          <w:bCs/>
          <w:color w:val="000000" w:themeColor="text1"/>
        </w:rPr>
        <w:t xml:space="preserve"> зміст цього регуляторного акта буде доведено до відома </w:t>
      </w:r>
      <w:r w:rsidR="001B1C53" w:rsidRPr="00444C0A">
        <w:rPr>
          <w:b w:val="0"/>
          <w:bCs/>
          <w:color w:val="000000" w:themeColor="text1"/>
        </w:rPr>
        <w:t xml:space="preserve">небанківських фінансових установ України, які відповідно до законів України мають право надавати </w:t>
      </w:r>
      <w:r w:rsidR="00CD3078" w:rsidRPr="00444C0A">
        <w:rPr>
          <w:b w:val="0"/>
          <w:bCs/>
          <w:color w:val="000000" w:themeColor="text1"/>
        </w:rPr>
        <w:t>споживчі кредити</w:t>
      </w:r>
      <w:r w:rsidR="001B1C53" w:rsidRPr="00444C0A">
        <w:rPr>
          <w:b w:val="0"/>
          <w:bCs/>
          <w:color w:val="000000" w:themeColor="text1"/>
        </w:rPr>
        <w:t>, шляхом офіційного оприлюднення.</w:t>
      </w:r>
    </w:p>
    <w:p w:rsidR="008C16BF" w:rsidRPr="00444C0A" w:rsidRDefault="008C16BF" w:rsidP="00F76AB2">
      <w:pPr>
        <w:pStyle w:val="a5"/>
        <w:rPr>
          <w:b w:val="0"/>
          <w:color w:val="000000" w:themeColor="text1"/>
        </w:rPr>
      </w:pPr>
    </w:p>
    <w:p w:rsidR="001E7F92" w:rsidRPr="00444C0A" w:rsidRDefault="002D76D2" w:rsidP="00DD4720">
      <w:pPr>
        <w:pStyle w:val="a5"/>
        <w:ind w:firstLine="709"/>
        <w:jc w:val="both"/>
        <w:rPr>
          <w:b w:val="0"/>
          <w:color w:val="000000" w:themeColor="text1"/>
        </w:rPr>
      </w:pPr>
      <w:r w:rsidRPr="00444C0A">
        <w:rPr>
          <w:color w:val="000000" w:themeColor="text1"/>
        </w:rPr>
        <w:t>V</w:t>
      </w:r>
      <w:r w:rsidR="00F72505" w:rsidRPr="00444C0A">
        <w:rPr>
          <w:color w:val="000000" w:themeColor="text1"/>
        </w:rPr>
        <w:t xml:space="preserve">. </w:t>
      </w:r>
      <w:r w:rsidR="001E7F92" w:rsidRPr="00444C0A">
        <w:rPr>
          <w:color w:val="000000" w:themeColor="text1"/>
        </w:rPr>
        <w:t>Обґрунтування можливості досягнення визначених цілей у разі прийняття регуляторного акта</w:t>
      </w:r>
    </w:p>
    <w:p w:rsidR="00B339A2" w:rsidRPr="00444C0A" w:rsidRDefault="00B339A2" w:rsidP="00B339A2">
      <w:pPr>
        <w:tabs>
          <w:tab w:val="left" w:pos="720"/>
        </w:tabs>
        <w:ind w:firstLine="709"/>
        <w:jc w:val="both"/>
        <w:rPr>
          <w:color w:val="000000" w:themeColor="text1"/>
          <w:sz w:val="28"/>
          <w:szCs w:val="28"/>
          <w:lang w:val="uk-UA"/>
        </w:rPr>
      </w:pPr>
      <w:r w:rsidRPr="00444C0A">
        <w:rPr>
          <w:color w:val="000000" w:themeColor="text1"/>
          <w:sz w:val="28"/>
          <w:szCs w:val="28"/>
          <w:lang w:val="uk-UA"/>
        </w:rPr>
        <w:t>Вимоги регуляторного акта є обов’язковими для виконання кредитодавцями з числа небанківськ</w:t>
      </w:r>
      <w:r w:rsidR="00691333" w:rsidRPr="00444C0A">
        <w:rPr>
          <w:color w:val="000000" w:themeColor="text1"/>
          <w:sz w:val="28"/>
          <w:szCs w:val="28"/>
          <w:lang w:val="uk-UA"/>
        </w:rPr>
        <w:t>их</w:t>
      </w:r>
      <w:r w:rsidRPr="00444C0A">
        <w:rPr>
          <w:color w:val="000000" w:themeColor="text1"/>
          <w:sz w:val="28"/>
          <w:szCs w:val="28"/>
          <w:lang w:val="uk-UA"/>
        </w:rPr>
        <w:t xml:space="preserve"> </w:t>
      </w:r>
      <w:r w:rsidR="00691333" w:rsidRPr="00444C0A">
        <w:rPr>
          <w:color w:val="000000" w:themeColor="text1"/>
          <w:sz w:val="28"/>
          <w:szCs w:val="28"/>
          <w:lang w:val="uk-UA"/>
        </w:rPr>
        <w:t>фінансових установ</w:t>
      </w:r>
      <w:r w:rsidRPr="00444C0A">
        <w:rPr>
          <w:color w:val="000000" w:themeColor="text1"/>
          <w:sz w:val="28"/>
          <w:szCs w:val="28"/>
          <w:lang w:val="uk-UA"/>
        </w:rPr>
        <w:t xml:space="preserve"> під час </w:t>
      </w:r>
      <w:r w:rsidR="00691333" w:rsidRPr="00444C0A">
        <w:rPr>
          <w:color w:val="000000" w:themeColor="text1"/>
          <w:sz w:val="28"/>
          <w:szCs w:val="28"/>
          <w:lang w:val="uk-UA"/>
        </w:rPr>
        <w:t>інформаційного забезпечення споживачів щодо надання</w:t>
      </w:r>
      <w:r w:rsidR="00691333" w:rsidRPr="00444C0A">
        <w:rPr>
          <w:color w:val="000000" w:themeColor="text1"/>
          <w:lang w:val="uk-UA"/>
        </w:rPr>
        <w:t xml:space="preserve"> </w:t>
      </w:r>
      <w:r w:rsidR="00691333" w:rsidRPr="00444C0A">
        <w:rPr>
          <w:color w:val="000000" w:themeColor="text1"/>
          <w:sz w:val="28"/>
          <w:szCs w:val="28"/>
          <w:lang w:val="uk-UA"/>
        </w:rPr>
        <w:t>споживчого кредиту, уключаючи послуги з надання мікрокредиту</w:t>
      </w:r>
      <w:r w:rsidRPr="00444C0A">
        <w:rPr>
          <w:color w:val="000000" w:themeColor="text1"/>
          <w:sz w:val="28"/>
          <w:szCs w:val="28"/>
          <w:lang w:val="uk-UA"/>
        </w:rPr>
        <w:t>.</w:t>
      </w:r>
    </w:p>
    <w:p w:rsidR="00B339A2" w:rsidRPr="00444C0A" w:rsidRDefault="00B339A2" w:rsidP="00B339A2">
      <w:pPr>
        <w:tabs>
          <w:tab w:val="left" w:pos="720"/>
        </w:tabs>
        <w:ind w:firstLine="709"/>
        <w:jc w:val="both"/>
        <w:rPr>
          <w:color w:val="000000" w:themeColor="text1"/>
          <w:sz w:val="28"/>
          <w:szCs w:val="28"/>
        </w:rPr>
      </w:pPr>
      <w:r w:rsidRPr="00444C0A">
        <w:rPr>
          <w:color w:val="000000" w:themeColor="text1"/>
          <w:sz w:val="28"/>
          <w:szCs w:val="28"/>
          <w:lang w:val="uk-UA"/>
        </w:rPr>
        <w:t>Ризик як негативного, так і позитивного потенційного впливу зовнішніх чинників на дію регуляторного акта зумовлюється змінами в законодавстві України</w:t>
      </w:r>
      <w:r w:rsidR="00EB30A5" w:rsidRPr="00444C0A">
        <w:rPr>
          <w:color w:val="000000" w:themeColor="text1"/>
          <w:sz w:val="28"/>
          <w:szCs w:val="28"/>
          <w:lang w:val="uk-UA"/>
        </w:rPr>
        <w:t xml:space="preserve"> та </w:t>
      </w:r>
      <w:r w:rsidR="0009651A" w:rsidRPr="00444C0A">
        <w:rPr>
          <w:color w:val="000000" w:themeColor="text1"/>
          <w:sz w:val="28"/>
          <w:szCs w:val="28"/>
          <w:lang w:val="uk-UA"/>
        </w:rPr>
        <w:t>розвитком рекламних технологій</w:t>
      </w:r>
      <w:r w:rsidR="00F92ECA" w:rsidRPr="00444C0A">
        <w:rPr>
          <w:color w:val="000000" w:themeColor="text1"/>
          <w:sz w:val="28"/>
          <w:szCs w:val="28"/>
          <w:lang w:val="uk-UA"/>
        </w:rPr>
        <w:t xml:space="preserve"> (зміни специфіки поширення реклами)</w:t>
      </w:r>
      <w:r w:rsidRPr="00444C0A">
        <w:rPr>
          <w:color w:val="000000" w:themeColor="text1"/>
          <w:sz w:val="28"/>
          <w:szCs w:val="28"/>
          <w:lang w:val="uk-UA"/>
        </w:rPr>
        <w:t>, що може призвести до потреби внесення змін до регуляторного акта.</w:t>
      </w:r>
    </w:p>
    <w:p w:rsidR="00B339A2" w:rsidRPr="00444C0A" w:rsidRDefault="00B339A2" w:rsidP="00B339A2">
      <w:pPr>
        <w:tabs>
          <w:tab w:val="left" w:pos="720"/>
        </w:tabs>
        <w:ind w:firstLine="709"/>
        <w:jc w:val="both"/>
        <w:rPr>
          <w:color w:val="000000" w:themeColor="text1"/>
          <w:sz w:val="28"/>
          <w:szCs w:val="28"/>
          <w:lang w:val="uk-UA"/>
        </w:rPr>
      </w:pPr>
      <w:r w:rsidRPr="00444C0A">
        <w:rPr>
          <w:color w:val="000000" w:themeColor="text1"/>
          <w:sz w:val="28"/>
          <w:szCs w:val="28"/>
          <w:lang w:val="uk-UA"/>
        </w:rPr>
        <w:lastRenderedPageBreak/>
        <w:t xml:space="preserve">Практичний досвід застосування в діяльності норм Положення </w:t>
      </w:r>
      <w:r w:rsidR="00307CE4" w:rsidRPr="00444C0A">
        <w:rPr>
          <w:color w:val="000000" w:themeColor="text1"/>
          <w:sz w:val="28"/>
          <w:szCs w:val="28"/>
          <w:lang w:val="uk-UA"/>
        </w:rPr>
        <w:t xml:space="preserve">№ 100 </w:t>
      </w:r>
      <w:r w:rsidRPr="00444C0A">
        <w:rPr>
          <w:color w:val="000000" w:themeColor="text1"/>
          <w:sz w:val="28"/>
          <w:szCs w:val="28"/>
          <w:lang w:val="uk-UA"/>
        </w:rPr>
        <w:t xml:space="preserve">про </w:t>
      </w:r>
      <w:r w:rsidR="00EB30A5" w:rsidRPr="00444C0A">
        <w:rPr>
          <w:color w:val="000000" w:themeColor="text1"/>
          <w:sz w:val="28"/>
          <w:szCs w:val="28"/>
          <w:lang w:val="uk-UA"/>
        </w:rPr>
        <w:t xml:space="preserve">інформаційне забезпечення фінансовими установами споживачів щодо надання послуг споживчого кредитування </w:t>
      </w:r>
      <w:r w:rsidRPr="00444C0A">
        <w:rPr>
          <w:color w:val="000000" w:themeColor="text1"/>
          <w:sz w:val="28"/>
          <w:szCs w:val="28"/>
          <w:lang w:val="uk-UA"/>
        </w:rPr>
        <w:t xml:space="preserve">протягом його дії, характер звернень учасників ринку небанківського кредитування щодо роз’яснення окремих його норм свідчать, що вони в цілому нормально сприймаються і </w:t>
      </w:r>
      <w:r w:rsidR="00A652A6" w:rsidRPr="00444C0A">
        <w:rPr>
          <w:color w:val="000000" w:themeColor="text1"/>
          <w:sz w:val="28"/>
          <w:szCs w:val="28"/>
          <w:lang w:val="uk-UA"/>
        </w:rPr>
        <w:t>зрозумілі</w:t>
      </w:r>
      <w:r w:rsidRPr="00444C0A">
        <w:rPr>
          <w:color w:val="000000" w:themeColor="text1"/>
          <w:sz w:val="28"/>
          <w:szCs w:val="28"/>
          <w:lang w:val="uk-UA"/>
        </w:rPr>
        <w:t xml:space="preserve"> відповідним</w:t>
      </w:r>
      <w:r w:rsidR="00A652A6" w:rsidRPr="00444C0A">
        <w:rPr>
          <w:color w:val="000000" w:themeColor="text1"/>
          <w:sz w:val="28"/>
          <w:szCs w:val="28"/>
          <w:lang w:val="uk-UA"/>
        </w:rPr>
        <w:t xml:space="preserve"> фінансовим</w:t>
      </w:r>
      <w:r w:rsidRPr="00444C0A">
        <w:rPr>
          <w:color w:val="000000" w:themeColor="text1"/>
          <w:sz w:val="28"/>
          <w:szCs w:val="28"/>
          <w:lang w:val="uk-UA"/>
        </w:rPr>
        <w:t xml:space="preserve"> установам.</w:t>
      </w:r>
    </w:p>
    <w:p w:rsidR="00B339A2" w:rsidRPr="00444C0A" w:rsidRDefault="00B339A2" w:rsidP="00B339A2">
      <w:pPr>
        <w:tabs>
          <w:tab w:val="left" w:pos="720"/>
        </w:tabs>
        <w:ind w:firstLine="709"/>
        <w:jc w:val="both"/>
        <w:rPr>
          <w:color w:val="000000" w:themeColor="text1"/>
          <w:sz w:val="28"/>
          <w:szCs w:val="28"/>
          <w:lang w:val="uk-UA"/>
        </w:rPr>
      </w:pPr>
      <w:r w:rsidRPr="00444C0A">
        <w:rPr>
          <w:color w:val="000000" w:themeColor="text1"/>
          <w:sz w:val="28"/>
          <w:szCs w:val="28"/>
          <w:lang w:val="uk-UA"/>
        </w:rPr>
        <w:t xml:space="preserve">Упровадження вимог, запропонованих </w:t>
      </w:r>
      <w:r w:rsidR="00307CE4" w:rsidRPr="00444C0A">
        <w:rPr>
          <w:color w:val="000000" w:themeColor="text1"/>
          <w:sz w:val="28"/>
          <w:szCs w:val="28"/>
          <w:lang w:val="uk-UA"/>
        </w:rPr>
        <w:t>Проєктом</w:t>
      </w:r>
      <w:r w:rsidRPr="00444C0A">
        <w:rPr>
          <w:color w:val="000000" w:themeColor="text1"/>
          <w:sz w:val="28"/>
          <w:szCs w:val="28"/>
          <w:lang w:val="uk-UA"/>
        </w:rPr>
        <w:t>, не потребує додаткових витрат Державного бюджету України або витрат Національного банку, оскільки здійснюється в межах його повноважень.</w:t>
      </w:r>
    </w:p>
    <w:p w:rsidR="001743C3" w:rsidRPr="00444C0A" w:rsidRDefault="00B339A2" w:rsidP="00B339A2">
      <w:pPr>
        <w:tabs>
          <w:tab w:val="left" w:pos="720"/>
        </w:tabs>
        <w:ind w:firstLine="709"/>
        <w:jc w:val="both"/>
        <w:rPr>
          <w:color w:val="000000" w:themeColor="text1"/>
          <w:sz w:val="28"/>
          <w:szCs w:val="28"/>
          <w:lang w:val="uk-UA"/>
        </w:rPr>
      </w:pPr>
      <w:r w:rsidRPr="00444C0A">
        <w:rPr>
          <w:color w:val="000000" w:themeColor="text1"/>
          <w:sz w:val="28"/>
          <w:szCs w:val="28"/>
          <w:lang w:val="uk-UA"/>
        </w:rPr>
        <w:t>Здійснення державного контролю та нагляду за додержанням вимог акта відбуватиметься в межах здійснення Національним банком наглядової діяльності за дотриманням кредитодавцями законодавства про захист прав споживачів фінансових послуг</w:t>
      </w:r>
      <w:r w:rsidR="001743C3" w:rsidRPr="00444C0A">
        <w:rPr>
          <w:color w:val="000000" w:themeColor="text1"/>
          <w:sz w:val="28"/>
          <w:szCs w:val="28"/>
          <w:lang w:val="uk-UA"/>
        </w:rPr>
        <w:t>.</w:t>
      </w:r>
    </w:p>
    <w:p w:rsidR="00394C6A" w:rsidRPr="00444C0A" w:rsidRDefault="00394C6A" w:rsidP="000C461C">
      <w:pPr>
        <w:pStyle w:val="a5"/>
        <w:ind w:firstLine="540"/>
        <w:jc w:val="both"/>
        <w:rPr>
          <w:b w:val="0"/>
          <w:color w:val="000000" w:themeColor="text1"/>
          <w:lang w:val="ru-RU"/>
        </w:rPr>
      </w:pPr>
    </w:p>
    <w:p w:rsidR="00394C6A" w:rsidRPr="00444C0A" w:rsidRDefault="002C3095" w:rsidP="00C57D0F">
      <w:pPr>
        <w:pStyle w:val="a5"/>
        <w:ind w:firstLine="709"/>
        <w:jc w:val="both"/>
        <w:rPr>
          <w:color w:val="000000" w:themeColor="text1"/>
        </w:rPr>
      </w:pPr>
      <w:r w:rsidRPr="00444C0A">
        <w:rPr>
          <w:color w:val="000000" w:themeColor="text1"/>
        </w:rPr>
        <w:t>VІ</w:t>
      </w:r>
      <w:r w:rsidR="00F72505" w:rsidRPr="00444C0A">
        <w:rPr>
          <w:color w:val="000000" w:themeColor="text1"/>
        </w:rPr>
        <w:t xml:space="preserve">. </w:t>
      </w:r>
      <w:r w:rsidR="00073A9F" w:rsidRPr="00444C0A">
        <w:rPr>
          <w:color w:val="000000" w:themeColor="text1"/>
        </w:rPr>
        <w:t>Визначення очікуваних результатів прийняття акта</w:t>
      </w:r>
    </w:p>
    <w:p w:rsidR="00214FA0" w:rsidRPr="00444C0A" w:rsidRDefault="00214FA0" w:rsidP="00BF6902">
      <w:pPr>
        <w:pStyle w:val="a6"/>
        <w:ind w:firstLine="709"/>
        <w:rPr>
          <w:color w:val="000000" w:themeColor="text1"/>
          <w:sz w:val="28"/>
          <w:szCs w:val="28"/>
        </w:rPr>
      </w:pPr>
      <w:r w:rsidRPr="00444C0A">
        <w:rPr>
          <w:color w:val="000000" w:themeColor="text1"/>
          <w:sz w:val="28"/>
          <w:szCs w:val="28"/>
        </w:rPr>
        <w:t xml:space="preserve">Прийняття </w:t>
      </w:r>
      <w:r w:rsidR="00EC0EDA" w:rsidRPr="00444C0A">
        <w:rPr>
          <w:color w:val="000000" w:themeColor="text1"/>
          <w:sz w:val="28"/>
          <w:szCs w:val="28"/>
        </w:rPr>
        <w:t>Проєкту як регуляторного акту</w:t>
      </w:r>
      <w:r w:rsidR="00EC0EDA" w:rsidRPr="00444C0A">
        <w:rPr>
          <w:bCs/>
          <w:color w:val="000000" w:themeColor="text1"/>
        </w:rPr>
        <w:t xml:space="preserve"> </w:t>
      </w:r>
      <w:r w:rsidRPr="00444C0A">
        <w:rPr>
          <w:color w:val="000000" w:themeColor="text1"/>
          <w:sz w:val="28"/>
          <w:szCs w:val="28"/>
        </w:rPr>
        <w:t>дозволить:</w:t>
      </w:r>
    </w:p>
    <w:p w:rsidR="00214FA0" w:rsidRPr="00444C0A" w:rsidRDefault="00214FA0" w:rsidP="00BF6902">
      <w:pPr>
        <w:pStyle w:val="a6"/>
        <w:ind w:firstLine="709"/>
        <w:rPr>
          <w:color w:val="000000" w:themeColor="text1"/>
          <w:sz w:val="28"/>
          <w:szCs w:val="28"/>
        </w:rPr>
      </w:pPr>
      <w:r w:rsidRPr="00444C0A">
        <w:rPr>
          <w:color w:val="000000" w:themeColor="text1"/>
          <w:sz w:val="28"/>
          <w:szCs w:val="28"/>
        </w:rPr>
        <w:t xml:space="preserve">1) чітко врегулювати </w:t>
      </w:r>
      <w:r w:rsidR="00684404" w:rsidRPr="00444C0A">
        <w:rPr>
          <w:color w:val="000000" w:themeColor="text1"/>
          <w:sz w:val="28"/>
          <w:szCs w:val="28"/>
        </w:rPr>
        <w:t>порядок і спосіб розкриття істотних характеристик послуги з надання споживчого кредиту при поширенні реклами</w:t>
      </w:r>
      <w:r w:rsidRPr="00444C0A">
        <w:rPr>
          <w:color w:val="000000" w:themeColor="text1"/>
          <w:sz w:val="28"/>
          <w:szCs w:val="28"/>
        </w:rPr>
        <w:t>;</w:t>
      </w:r>
    </w:p>
    <w:p w:rsidR="00214FA0" w:rsidRPr="00444C0A" w:rsidRDefault="00214FA0" w:rsidP="00BF6902">
      <w:pPr>
        <w:pStyle w:val="a6"/>
        <w:ind w:firstLine="709"/>
        <w:rPr>
          <w:color w:val="000000" w:themeColor="text1"/>
          <w:sz w:val="28"/>
          <w:szCs w:val="28"/>
        </w:rPr>
      </w:pPr>
      <w:r w:rsidRPr="00444C0A">
        <w:rPr>
          <w:color w:val="000000" w:themeColor="text1"/>
          <w:sz w:val="28"/>
          <w:szCs w:val="28"/>
        </w:rPr>
        <w:t xml:space="preserve">2) </w:t>
      </w:r>
      <w:r w:rsidR="00684404" w:rsidRPr="00444C0A">
        <w:rPr>
          <w:color w:val="000000" w:themeColor="text1"/>
          <w:sz w:val="28"/>
          <w:szCs w:val="28"/>
        </w:rPr>
        <w:t xml:space="preserve">зафіксувати належний формат розкриття на власному вебсайті фінансової установи та </w:t>
      </w:r>
      <w:r w:rsidR="007D0B45" w:rsidRPr="00444C0A">
        <w:rPr>
          <w:color w:val="000000" w:themeColor="text1"/>
          <w:sz w:val="28"/>
          <w:szCs w:val="28"/>
        </w:rPr>
        <w:t xml:space="preserve">в рекламі </w:t>
      </w:r>
      <w:r w:rsidR="00684404" w:rsidRPr="00444C0A">
        <w:rPr>
          <w:color w:val="000000" w:themeColor="text1"/>
          <w:sz w:val="28"/>
          <w:szCs w:val="28"/>
        </w:rPr>
        <w:t>на інших вебсайтах інформації про істотні характеристики послуги з надання споживчого кредиту та попереджень про можливі наслідки для споживачів у разі користування фінансовою послугою</w:t>
      </w:r>
      <w:r w:rsidRPr="00444C0A">
        <w:rPr>
          <w:color w:val="000000" w:themeColor="text1"/>
          <w:sz w:val="28"/>
          <w:szCs w:val="28"/>
        </w:rPr>
        <w:t>;</w:t>
      </w:r>
    </w:p>
    <w:p w:rsidR="005E4422" w:rsidRPr="00444C0A" w:rsidRDefault="005E4422" w:rsidP="00BF6902">
      <w:pPr>
        <w:pStyle w:val="a6"/>
        <w:ind w:firstLine="709"/>
        <w:rPr>
          <w:color w:val="000000" w:themeColor="text1"/>
          <w:sz w:val="28"/>
          <w:szCs w:val="28"/>
        </w:rPr>
      </w:pPr>
      <w:r w:rsidRPr="00444C0A">
        <w:rPr>
          <w:color w:val="000000" w:themeColor="text1"/>
          <w:sz w:val="28"/>
          <w:szCs w:val="28"/>
        </w:rPr>
        <w:t xml:space="preserve">3) </w:t>
      </w:r>
      <w:r w:rsidR="009E32FB" w:rsidRPr="00444C0A">
        <w:rPr>
          <w:color w:val="000000" w:themeColor="text1"/>
          <w:sz w:val="28"/>
          <w:szCs w:val="28"/>
        </w:rPr>
        <w:t>збільшити</w:t>
      </w:r>
      <w:r w:rsidRPr="00444C0A">
        <w:rPr>
          <w:color w:val="000000" w:themeColor="text1"/>
          <w:sz w:val="28"/>
          <w:szCs w:val="28"/>
        </w:rPr>
        <w:t xml:space="preserve"> прозорість інформування споживачів п</w:t>
      </w:r>
      <w:r w:rsidR="009E32FB" w:rsidRPr="00444C0A">
        <w:rPr>
          <w:color w:val="000000" w:themeColor="text1"/>
          <w:sz w:val="28"/>
          <w:szCs w:val="28"/>
        </w:rPr>
        <w:t>ро розмір комісій та інших обов’</w:t>
      </w:r>
      <w:r w:rsidRPr="00444C0A">
        <w:rPr>
          <w:color w:val="000000" w:themeColor="text1"/>
          <w:sz w:val="28"/>
          <w:szCs w:val="28"/>
        </w:rPr>
        <w:t xml:space="preserve">язкових платежів </w:t>
      </w:r>
      <w:r w:rsidR="0060513F" w:rsidRPr="00444C0A">
        <w:rPr>
          <w:color w:val="000000" w:themeColor="text1"/>
          <w:sz w:val="28"/>
          <w:szCs w:val="28"/>
        </w:rPr>
        <w:t>за кредитом як вагом</w:t>
      </w:r>
      <w:r w:rsidRPr="00444C0A">
        <w:rPr>
          <w:color w:val="000000" w:themeColor="text1"/>
          <w:sz w:val="28"/>
          <w:szCs w:val="28"/>
        </w:rPr>
        <w:t>у характеристику</w:t>
      </w:r>
      <w:r w:rsidR="009E32FB" w:rsidRPr="00444C0A">
        <w:rPr>
          <w:color w:val="000000" w:themeColor="text1"/>
          <w:sz w:val="28"/>
          <w:szCs w:val="28"/>
        </w:rPr>
        <w:t xml:space="preserve"> фінансової послуги</w:t>
      </w:r>
      <w:r w:rsidRPr="00444C0A">
        <w:rPr>
          <w:color w:val="000000" w:themeColor="text1"/>
          <w:sz w:val="28"/>
          <w:szCs w:val="28"/>
        </w:rPr>
        <w:t xml:space="preserve"> </w:t>
      </w:r>
      <w:r w:rsidR="0060513F" w:rsidRPr="00444C0A">
        <w:rPr>
          <w:color w:val="000000" w:themeColor="text1"/>
          <w:sz w:val="28"/>
          <w:szCs w:val="28"/>
        </w:rPr>
        <w:t>для</w:t>
      </w:r>
      <w:r w:rsidRPr="00444C0A">
        <w:rPr>
          <w:color w:val="000000" w:themeColor="text1"/>
          <w:sz w:val="28"/>
          <w:szCs w:val="28"/>
        </w:rPr>
        <w:t xml:space="preserve"> прийняття рішення щодо обрання кредиту з ряду кредитних пропозицій;</w:t>
      </w:r>
    </w:p>
    <w:p w:rsidR="00214FA0" w:rsidRPr="008E68C1" w:rsidRDefault="009E32FB" w:rsidP="00BF6902">
      <w:pPr>
        <w:pStyle w:val="a6"/>
        <w:ind w:firstLine="709"/>
        <w:rPr>
          <w:color w:val="000000" w:themeColor="text1"/>
          <w:sz w:val="28"/>
          <w:szCs w:val="28"/>
        </w:rPr>
      </w:pPr>
      <w:r>
        <w:rPr>
          <w:color w:val="000000" w:themeColor="text1"/>
          <w:sz w:val="28"/>
          <w:szCs w:val="28"/>
        </w:rPr>
        <w:t>4</w:t>
      </w:r>
      <w:r w:rsidR="00214FA0" w:rsidRPr="008E68C1">
        <w:rPr>
          <w:color w:val="000000" w:themeColor="text1"/>
          <w:sz w:val="28"/>
          <w:szCs w:val="28"/>
        </w:rPr>
        <w:t xml:space="preserve">) </w:t>
      </w:r>
      <w:r w:rsidR="006708A6" w:rsidRPr="008E68C1">
        <w:rPr>
          <w:color w:val="000000" w:themeColor="text1"/>
          <w:sz w:val="28"/>
          <w:szCs w:val="28"/>
        </w:rPr>
        <w:t>повніше</w:t>
      </w:r>
      <w:r w:rsidR="00214FA0" w:rsidRPr="008E68C1">
        <w:rPr>
          <w:color w:val="000000" w:themeColor="text1"/>
          <w:sz w:val="28"/>
          <w:szCs w:val="28"/>
        </w:rPr>
        <w:t xml:space="preserve"> реалізувати функці</w:t>
      </w:r>
      <w:r w:rsidR="006708A6" w:rsidRPr="008E68C1">
        <w:rPr>
          <w:color w:val="000000" w:themeColor="text1"/>
          <w:sz w:val="28"/>
          <w:szCs w:val="28"/>
        </w:rPr>
        <w:t>ю</w:t>
      </w:r>
      <w:r w:rsidR="00214FA0" w:rsidRPr="008E68C1">
        <w:rPr>
          <w:color w:val="000000" w:themeColor="text1"/>
          <w:sz w:val="28"/>
          <w:szCs w:val="28"/>
        </w:rPr>
        <w:t xml:space="preserve"> </w:t>
      </w:r>
      <w:r w:rsidR="006708A6" w:rsidRPr="008E68C1">
        <w:rPr>
          <w:color w:val="000000" w:themeColor="text1"/>
          <w:sz w:val="28"/>
          <w:szCs w:val="28"/>
        </w:rPr>
        <w:t xml:space="preserve">Національного банку зі </w:t>
      </w:r>
      <w:r w:rsidR="00214FA0" w:rsidRPr="008E68C1">
        <w:rPr>
          <w:color w:val="000000" w:themeColor="text1"/>
          <w:sz w:val="28"/>
          <w:szCs w:val="28"/>
        </w:rPr>
        <w:t>здійсненн</w:t>
      </w:r>
      <w:r w:rsidR="006708A6" w:rsidRPr="008E68C1">
        <w:rPr>
          <w:color w:val="000000" w:themeColor="text1"/>
          <w:sz w:val="28"/>
          <w:szCs w:val="28"/>
        </w:rPr>
        <w:t>я</w:t>
      </w:r>
      <w:r w:rsidR="00214FA0" w:rsidRPr="008E68C1">
        <w:rPr>
          <w:color w:val="000000" w:themeColor="text1"/>
          <w:sz w:val="28"/>
          <w:szCs w:val="28"/>
        </w:rPr>
        <w:t xml:space="preserve"> захисту прав споживачів.</w:t>
      </w:r>
    </w:p>
    <w:p w:rsidR="00214FA0" w:rsidRPr="008E68C1" w:rsidRDefault="00214FA0" w:rsidP="00BF6902">
      <w:pPr>
        <w:pStyle w:val="a6"/>
        <w:ind w:firstLine="709"/>
        <w:rPr>
          <w:color w:val="000000" w:themeColor="text1"/>
          <w:sz w:val="28"/>
          <w:szCs w:val="28"/>
        </w:rPr>
      </w:pPr>
      <w:r w:rsidRPr="008E68C1">
        <w:rPr>
          <w:color w:val="000000" w:themeColor="text1"/>
          <w:sz w:val="28"/>
          <w:szCs w:val="28"/>
        </w:rPr>
        <w:t xml:space="preserve">Уточнення вимог Положення </w:t>
      </w:r>
      <w:r w:rsidR="00665BB7">
        <w:rPr>
          <w:color w:val="000000" w:themeColor="text1"/>
          <w:sz w:val="28"/>
          <w:szCs w:val="28"/>
        </w:rPr>
        <w:t xml:space="preserve">№ 100 </w:t>
      </w:r>
      <w:r w:rsidRPr="008E68C1">
        <w:rPr>
          <w:color w:val="000000" w:themeColor="text1"/>
          <w:sz w:val="28"/>
          <w:szCs w:val="28"/>
        </w:rPr>
        <w:t>посил</w:t>
      </w:r>
      <w:r w:rsidR="005A2CF5" w:rsidRPr="008E68C1">
        <w:rPr>
          <w:color w:val="000000" w:themeColor="text1"/>
          <w:sz w:val="28"/>
          <w:szCs w:val="28"/>
        </w:rPr>
        <w:t>ить захист</w:t>
      </w:r>
      <w:r w:rsidRPr="008E68C1">
        <w:rPr>
          <w:color w:val="000000" w:themeColor="text1"/>
          <w:sz w:val="28"/>
          <w:szCs w:val="28"/>
        </w:rPr>
        <w:t xml:space="preserve"> прав та інтересів споживачів фінансових послуг</w:t>
      </w:r>
      <w:r w:rsidR="00BF6902" w:rsidRPr="008E68C1">
        <w:rPr>
          <w:color w:val="000000" w:themeColor="text1"/>
          <w:sz w:val="28"/>
          <w:szCs w:val="28"/>
        </w:rPr>
        <w:t>, зменшивши кількість відповідних порушень</w:t>
      </w:r>
      <w:r w:rsidRPr="008E68C1">
        <w:rPr>
          <w:color w:val="000000" w:themeColor="text1"/>
          <w:sz w:val="28"/>
          <w:szCs w:val="28"/>
        </w:rPr>
        <w:t xml:space="preserve"> </w:t>
      </w:r>
      <w:r w:rsidR="00C625F6" w:rsidRPr="008E68C1">
        <w:rPr>
          <w:color w:val="000000" w:themeColor="text1"/>
          <w:sz w:val="28"/>
          <w:szCs w:val="28"/>
        </w:rPr>
        <w:t xml:space="preserve">під час </w:t>
      </w:r>
      <w:r w:rsidR="00C625F6" w:rsidRPr="008E68C1">
        <w:rPr>
          <w:sz w:val="28"/>
          <w:szCs w:val="28"/>
        </w:rPr>
        <w:t>інформаційного забезпечення споживачів щодо надання</w:t>
      </w:r>
      <w:r w:rsidR="00C625F6" w:rsidRPr="008E68C1">
        <w:t xml:space="preserve"> </w:t>
      </w:r>
      <w:r w:rsidR="00C625F6" w:rsidRPr="008E68C1">
        <w:rPr>
          <w:sz w:val="28"/>
          <w:szCs w:val="28"/>
        </w:rPr>
        <w:t>споживчого кредиту</w:t>
      </w:r>
      <w:r w:rsidR="00BF6902" w:rsidRPr="008E68C1">
        <w:rPr>
          <w:color w:val="000000" w:themeColor="text1"/>
          <w:sz w:val="28"/>
          <w:szCs w:val="28"/>
        </w:rPr>
        <w:t xml:space="preserve">, </w:t>
      </w:r>
      <w:r w:rsidRPr="008E68C1">
        <w:rPr>
          <w:color w:val="000000" w:themeColor="text1"/>
          <w:sz w:val="28"/>
          <w:szCs w:val="28"/>
        </w:rPr>
        <w:t xml:space="preserve">та </w:t>
      </w:r>
      <w:r w:rsidR="005A2CF5" w:rsidRPr="008E68C1">
        <w:rPr>
          <w:color w:val="000000" w:themeColor="text1"/>
          <w:sz w:val="28"/>
          <w:szCs w:val="28"/>
        </w:rPr>
        <w:t xml:space="preserve">сприятиме </w:t>
      </w:r>
      <w:r w:rsidRPr="008E68C1">
        <w:rPr>
          <w:color w:val="000000" w:themeColor="text1"/>
          <w:sz w:val="28"/>
          <w:szCs w:val="28"/>
        </w:rPr>
        <w:t>дотриманню добросовісної ринкової поведінки кредитодавц</w:t>
      </w:r>
      <w:r w:rsidR="005A2CF5" w:rsidRPr="008E68C1">
        <w:rPr>
          <w:color w:val="000000" w:themeColor="text1"/>
          <w:sz w:val="28"/>
          <w:szCs w:val="28"/>
        </w:rPr>
        <w:t>ями</w:t>
      </w:r>
      <w:r w:rsidRPr="008E68C1">
        <w:rPr>
          <w:color w:val="000000" w:themeColor="text1"/>
          <w:sz w:val="28"/>
          <w:szCs w:val="28"/>
        </w:rPr>
        <w:t>.</w:t>
      </w:r>
    </w:p>
    <w:p w:rsidR="00BF6902" w:rsidRPr="008E68C1" w:rsidRDefault="00BF6902" w:rsidP="00BF6902">
      <w:pPr>
        <w:pStyle w:val="3"/>
        <w:ind w:firstLine="709"/>
        <w:rPr>
          <w:sz w:val="28"/>
          <w:szCs w:val="28"/>
          <w:lang w:val="uk-UA"/>
        </w:rPr>
      </w:pPr>
      <w:r w:rsidRPr="008E68C1">
        <w:rPr>
          <w:sz w:val="28"/>
          <w:szCs w:val="28"/>
          <w:lang w:val="uk-UA"/>
        </w:rPr>
        <w:t xml:space="preserve">Ураховуючи цілі правового регулювання </w:t>
      </w:r>
      <w:r w:rsidR="00665BB7">
        <w:rPr>
          <w:sz w:val="28"/>
          <w:szCs w:val="28"/>
          <w:lang w:val="uk-UA"/>
        </w:rPr>
        <w:t>Проєктом</w:t>
      </w:r>
      <w:r w:rsidRPr="008E68C1">
        <w:rPr>
          <w:sz w:val="28"/>
          <w:szCs w:val="28"/>
          <w:lang w:val="uk-UA"/>
        </w:rPr>
        <w:t>, не вбачаються можливі негативні наслідки у разі їх прийняття.</w:t>
      </w:r>
    </w:p>
    <w:p w:rsidR="00214FA0" w:rsidRPr="008E68C1" w:rsidRDefault="00214FA0">
      <w:pPr>
        <w:pStyle w:val="a6"/>
        <w:rPr>
          <w:color w:val="000000" w:themeColor="text1"/>
          <w:sz w:val="28"/>
          <w:szCs w:val="28"/>
        </w:rPr>
      </w:pPr>
    </w:p>
    <w:p w:rsidR="00F72505" w:rsidRPr="008E68C1" w:rsidRDefault="00D31216" w:rsidP="001156DF">
      <w:pPr>
        <w:pStyle w:val="a5"/>
        <w:ind w:firstLine="709"/>
        <w:jc w:val="both"/>
      </w:pPr>
      <w:r w:rsidRPr="008E68C1">
        <w:rPr>
          <w:color w:val="000000" w:themeColor="text1"/>
        </w:rPr>
        <w:t>VІІ</w:t>
      </w:r>
      <w:r w:rsidR="00F72505" w:rsidRPr="008E68C1">
        <w:t xml:space="preserve">. </w:t>
      </w:r>
      <w:r w:rsidR="00530D51" w:rsidRPr="008E68C1">
        <w:t>Визначення п</w:t>
      </w:r>
      <w:r w:rsidR="00F72505" w:rsidRPr="008E68C1">
        <w:t>оказник</w:t>
      </w:r>
      <w:r w:rsidR="00530D51" w:rsidRPr="008E68C1">
        <w:t>ів</w:t>
      </w:r>
      <w:r w:rsidR="00F72505" w:rsidRPr="008E68C1">
        <w:t xml:space="preserve"> результативності</w:t>
      </w:r>
      <w:r w:rsidRPr="008E68C1">
        <w:t xml:space="preserve"> </w:t>
      </w:r>
      <w:r w:rsidR="00530D51" w:rsidRPr="008E68C1">
        <w:t>акт</w:t>
      </w:r>
      <w:r w:rsidR="00FE1810" w:rsidRPr="008E68C1">
        <w:t>а</w:t>
      </w:r>
    </w:p>
    <w:p w:rsidR="00E66B24" w:rsidRPr="008E68C1" w:rsidRDefault="006546DE" w:rsidP="001156DF">
      <w:pPr>
        <w:pStyle w:val="a5"/>
        <w:ind w:firstLine="709"/>
        <w:jc w:val="both"/>
        <w:rPr>
          <w:b w:val="0"/>
          <w:bCs/>
        </w:rPr>
      </w:pPr>
      <w:r w:rsidRPr="008E68C1">
        <w:rPr>
          <w:b w:val="0"/>
          <w:bCs/>
        </w:rPr>
        <w:t xml:space="preserve">Для відстеження результативності </w:t>
      </w:r>
      <w:r w:rsidR="00EC0EDA">
        <w:rPr>
          <w:b w:val="0"/>
          <w:bCs/>
        </w:rPr>
        <w:t>Проєкту</w:t>
      </w:r>
      <w:r w:rsidR="00E66B24" w:rsidRPr="008E68C1">
        <w:rPr>
          <w:b w:val="0"/>
          <w:bCs/>
        </w:rPr>
        <w:t xml:space="preserve"> як</w:t>
      </w:r>
      <w:r w:rsidR="00C8292B" w:rsidRPr="008E68C1">
        <w:rPr>
          <w:b w:val="0"/>
          <w:bCs/>
        </w:rPr>
        <w:t xml:space="preserve"> </w:t>
      </w:r>
      <w:r w:rsidRPr="008E68C1">
        <w:rPr>
          <w:b w:val="0"/>
          <w:bCs/>
        </w:rPr>
        <w:t>регуляторного акту планується</w:t>
      </w:r>
      <w:r w:rsidR="00EF7FFA" w:rsidRPr="008E68C1">
        <w:rPr>
          <w:b w:val="0"/>
          <w:bCs/>
        </w:rPr>
        <w:t xml:space="preserve"> </w:t>
      </w:r>
      <w:r w:rsidR="002F2BB2" w:rsidRPr="008E68C1">
        <w:rPr>
          <w:b w:val="0"/>
          <w:bCs/>
        </w:rPr>
        <w:t xml:space="preserve">аналізувати практику застосування </w:t>
      </w:r>
      <w:r w:rsidR="00325B0D" w:rsidRPr="008E68C1">
        <w:rPr>
          <w:b w:val="0"/>
          <w:bCs/>
        </w:rPr>
        <w:t>вимог</w:t>
      </w:r>
      <w:r w:rsidR="005C6155" w:rsidRPr="008E68C1">
        <w:rPr>
          <w:b w:val="0"/>
          <w:bCs/>
        </w:rPr>
        <w:t xml:space="preserve"> цього </w:t>
      </w:r>
      <w:r w:rsidR="005B56A8" w:rsidRPr="008E68C1">
        <w:rPr>
          <w:b w:val="0"/>
          <w:bCs/>
        </w:rPr>
        <w:t>документу</w:t>
      </w:r>
      <w:r w:rsidR="005C6155" w:rsidRPr="008E68C1">
        <w:rPr>
          <w:b w:val="0"/>
          <w:bCs/>
        </w:rPr>
        <w:t xml:space="preserve">, </w:t>
      </w:r>
      <w:r w:rsidRPr="008E68C1">
        <w:rPr>
          <w:b w:val="0"/>
          <w:bCs/>
        </w:rPr>
        <w:t>використову</w:t>
      </w:r>
      <w:r w:rsidR="005C6155" w:rsidRPr="008E68C1">
        <w:rPr>
          <w:b w:val="0"/>
          <w:bCs/>
        </w:rPr>
        <w:t>юч</w:t>
      </w:r>
      <w:r w:rsidRPr="008E68C1">
        <w:rPr>
          <w:b w:val="0"/>
          <w:bCs/>
        </w:rPr>
        <w:t>и звернення</w:t>
      </w:r>
      <w:r w:rsidR="00202B20" w:rsidRPr="008E68C1">
        <w:rPr>
          <w:b w:val="0"/>
          <w:bCs/>
        </w:rPr>
        <w:t>,</w:t>
      </w:r>
      <w:r w:rsidRPr="008E68C1">
        <w:rPr>
          <w:b w:val="0"/>
          <w:bCs/>
        </w:rPr>
        <w:t xml:space="preserve"> запити, </w:t>
      </w:r>
      <w:r w:rsidR="00423826" w:rsidRPr="008E68C1">
        <w:rPr>
          <w:b w:val="0"/>
          <w:bCs/>
        </w:rPr>
        <w:t>повідомлення</w:t>
      </w:r>
      <w:r w:rsidR="00E66B24" w:rsidRPr="008E68C1">
        <w:rPr>
          <w:b w:val="0"/>
          <w:bCs/>
        </w:rPr>
        <w:t xml:space="preserve"> споживачів, пропозиції небанківських кредитодавців та інших суб’єктів господарювання – учасників ринків небанківських фінансових послуг, а також відповідні публікації в засобах масової інформації.</w:t>
      </w:r>
    </w:p>
    <w:p w:rsidR="004B7509" w:rsidRPr="008E68C1" w:rsidRDefault="00BA3A93" w:rsidP="00984E76">
      <w:pPr>
        <w:pStyle w:val="a5"/>
        <w:ind w:firstLine="709"/>
        <w:jc w:val="both"/>
        <w:rPr>
          <w:b w:val="0"/>
          <w:bCs/>
        </w:rPr>
      </w:pPr>
      <w:r w:rsidRPr="008E68C1">
        <w:rPr>
          <w:b w:val="0"/>
          <w:bCs/>
        </w:rPr>
        <w:lastRenderedPageBreak/>
        <w:t>Окремим показник</w:t>
      </w:r>
      <w:r w:rsidR="001D4330" w:rsidRPr="008E68C1">
        <w:rPr>
          <w:b w:val="0"/>
          <w:bCs/>
        </w:rPr>
        <w:t>ом</w:t>
      </w:r>
      <w:r w:rsidRPr="008E68C1">
        <w:rPr>
          <w:b w:val="0"/>
          <w:bCs/>
        </w:rPr>
        <w:t xml:space="preserve"> результативності запропонованого регуляторного акту, що мож</w:t>
      </w:r>
      <w:r w:rsidR="001D4330" w:rsidRPr="008E68C1">
        <w:rPr>
          <w:b w:val="0"/>
          <w:bCs/>
        </w:rPr>
        <w:t xml:space="preserve">е </w:t>
      </w:r>
      <w:r w:rsidRPr="008E68C1">
        <w:rPr>
          <w:b w:val="0"/>
          <w:bCs/>
        </w:rPr>
        <w:t>бути визначени</w:t>
      </w:r>
      <w:r w:rsidR="00D72BA4" w:rsidRPr="008E68C1">
        <w:rPr>
          <w:b w:val="0"/>
          <w:bCs/>
        </w:rPr>
        <w:t>м</w:t>
      </w:r>
      <w:r w:rsidRPr="008E68C1">
        <w:rPr>
          <w:b w:val="0"/>
          <w:bCs/>
        </w:rPr>
        <w:t>, є</w:t>
      </w:r>
      <w:r w:rsidR="001D4330" w:rsidRPr="008E68C1">
        <w:rPr>
          <w:b w:val="0"/>
          <w:bCs/>
        </w:rPr>
        <w:t xml:space="preserve"> </w:t>
      </w:r>
      <w:r w:rsidR="004B7509" w:rsidRPr="008E68C1">
        <w:rPr>
          <w:b w:val="0"/>
          <w:bCs/>
        </w:rPr>
        <w:t xml:space="preserve">кількість запитів Національного банку до небанківських фінансових установ, які відповідно до </w:t>
      </w:r>
      <w:r w:rsidR="004B7509" w:rsidRPr="008E68C1">
        <w:rPr>
          <w:b w:val="0"/>
          <w:color w:val="000000" w:themeColor="text1"/>
        </w:rPr>
        <w:t>законодавства України мають право надавати споживчі кредити,</w:t>
      </w:r>
      <w:r w:rsidR="004B7509" w:rsidRPr="008E68C1">
        <w:rPr>
          <w:b w:val="0"/>
          <w:bCs/>
        </w:rPr>
        <w:t xml:space="preserve"> про надання інформації щодо </w:t>
      </w:r>
      <w:r w:rsidR="001D4330" w:rsidRPr="008E68C1">
        <w:rPr>
          <w:b w:val="0"/>
          <w:bCs/>
        </w:rPr>
        <w:t>дотримання</w:t>
      </w:r>
      <w:r w:rsidR="004B7509" w:rsidRPr="008E68C1">
        <w:rPr>
          <w:b w:val="0"/>
          <w:bCs/>
        </w:rPr>
        <w:t xml:space="preserve"> вимог нормативно-правових актів Національного банку України в частині розкриття інформації на вебсайті та в рекламі.</w:t>
      </w:r>
    </w:p>
    <w:p w:rsidR="00540C7A" w:rsidRPr="008E68C1" w:rsidRDefault="00C505C9" w:rsidP="001156DF">
      <w:pPr>
        <w:pStyle w:val="a5"/>
        <w:ind w:firstLine="709"/>
        <w:jc w:val="both"/>
        <w:rPr>
          <w:b w:val="0"/>
          <w:bCs/>
        </w:rPr>
      </w:pPr>
      <w:r w:rsidRPr="008E68C1">
        <w:rPr>
          <w:b w:val="0"/>
          <w:bCs/>
        </w:rPr>
        <w:t xml:space="preserve">Дія регуляторного акта поширюватиметься на всіх учасників ринків небанківських фінансових послуг, за якими здійснює нагляд Національний банк та які відповідно до законів України мають </w:t>
      </w:r>
      <w:r w:rsidR="00C2606A" w:rsidRPr="008E68C1">
        <w:rPr>
          <w:b w:val="0"/>
          <w:bCs/>
        </w:rPr>
        <w:t>право надавати споживчі кредити</w:t>
      </w:r>
      <w:r w:rsidRPr="008E68C1">
        <w:rPr>
          <w:b w:val="0"/>
          <w:bCs/>
        </w:rPr>
        <w:t xml:space="preserve">. Загальна кількість таких учасників </w:t>
      </w:r>
      <w:r w:rsidR="00D45432" w:rsidRPr="008E68C1">
        <w:rPr>
          <w:b w:val="0"/>
          <w:bCs/>
        </w:rPr>
        <w:t xml:space="preserve">ринків небанківських фінансових послуг </w:t>
      </w:r>
      <w:r w:rsidR="00D45432" w:rsidRPr="0019473E">
        <w:rPr>
          <w:b w:val="0"/>
          <w:bCs/>
        </w:rPr>
        <w:t>станом на 01.</w:t>
      </w:r>
      <w:r w:rsidR="0065215D" w:rsidRPr="0065215D">
        <w:rPr>
          <w:b w:val="0"/>
          <w:bCs/>
          <w:lang w:val="ru-RU"/>
        </w:rPr>
        <w:t>01</w:t>
      </w:r>
      <w:r w:rsidR="00D45432" w:rsidRPr="0019473E">
        <w:rPr>
          <w:b w:val="0"/>
          <w:bCs/>
        </w:rPr>
        <w:t>.202</w:t>
      </w:r>
      <w:r w:rsidR="0065215D" w:rsidRPr="0065215D">
        <w:rPr>
          <w:b w:val="0"/>
          <w:bCs/>
          <w:lang w:val="ru-RU"/>
        </w:rPr>
        <w:t>3</w:t>
      </w:r>
      <w:r w:rsidR="00D45432" w:rsidRPr="0019473E">
        <w:rPr>
          <w:b w:val="0"/>
          <w:bCs/>
        </w:rPr>
        <w:t xml:space="preserve"> року становить </w:t>
      </w:r>
      <w:r w:rsidR="0065215D" w:rsidRPr="0065215D">
        <w:rPr>
          <w:b w:val="0"/>
          <w:bCs/>
          <w:lang w:val="ru-RU"/>
        </w:rPr>
        <w:t>975</w:t>
      </w:r>
      <w:r w:rsidR="00D45432" w:rsidRPr="0019473E">
        <w:rPr>
          <w:b w:val="0"/>
          <w:bCs/>
        </w:rPr>
        <w:t xml:space="preserve"> установ.</w:t>
      </w:r>
    </w:p>
    <w:p w:rsidR="00BA3A93" w:rsidRPr="008E68C1" w:rsidRDefault="00540C7A" w:rsidP="001156DF">
      <w:pPr>
        <w:pStyle w:val="a5"/>
        <w:ind w:firstLine="709"/>
        <w:jc w:val="both"/>
        <w:rPr>
          <w:b w:val="0"/>
          <w:bCs/>
        </w:rPr>
      </w:pPr>
      <w:r w:rsidRPr="008E68C1">
        <w:rPr>
          <w:b w:val="0"/>
          <w:bCs/>
        </w:rPr>
        <w:t>К</w:t>
      </w:r>
      <w:r w:rsidR="00174B5C" w:rsidRPr="008E68C1">
        <w:rPr>
          <w:b w:val="0"/>
          <w:bCs/>
        </w:rPr>
        <w:t xml:space="preserve">ількість </w:t>
      </w:r>
      <w:r w:rsidR="004D03E6" w:rsidRPr="008E68C1">
        <w:rPr>
          <w:b w:val="0"/>
          <w:bCs/>
        </w:rPr>
        <w:t>запитів</w:t>
      </w:r>
      <w:r w:rsidR="006505A5" w:rsidRPr="008E68C1">
        <w:rPr>
          <w:b w:val="0"/>
          <w:bCs/>
        </w:rPr>
        <w:t xml:space="preserve"> Національного банку </w:t>
      </w:r>
      <w:r w:rsidR="004D03E6" w:rsidRPr="008E68C1">
        <w:rPr>
          <w:b w:val="0"/>
          <w:bCs/>
        </w:rPr>
        <w:t>до</w:t>
      </w:r>
      <w:r w:rsidR="008435FE" w:rsidRPr="008E68C1">
        <w:rPr>
          <w:b w:val="0"/>
          <w:bCs/>
        </w:rPr>
        <w:t xml:space="preserve"> небанківськи</w:t>
      </w:r>
      <w:r w:rsidR="004D03E6" w:rsidRPr="008E68C1">
        <w:rPr>
          <w:b w:val="0"/>
          <w:bCs/>
        </w:rPr>
        <w:t>х</w:t>
      </w:r>
      <w:r w:rsidR="008435FE" w:rsidRPr="008E68C1">
        <w:rPr>
          <w:b w:val="0"/>
          <w:bCs/>
        </w:rPr>
        <w:t xml:space="preserve"> кредитодавц</w:t>
      </w:r>
      <w:r w:rsidR="004D03E6" w:rsidRPr="008E68C1">
        <w:rPr>
          <w:b w:val="0"/>
          <w:bCs/>
        </w:rPr>
        <w:t>ів</w:t>
      </w:r>
      <w:r w:rsidR="008435FE" w:rsidRPr="008E68C1">
        <w:rPr>
          <w:b w:val="0"/>
          <w:bCs/>
        </w:rPr>
        <w:t xml:space="preserve"> </w:t>
      </w:r>
      <w:r w:rsidR="004D03E6" w:rsidRPr="008E68C1">
        <w:rPr>
          <w:b w:val="0"/>
          <w:bCs/>
        </w:rPr>
        <w:t xml:space="preserve">про надання інформації щодо </w:t>
      </w:r>
      <w:r w:rsidR="001D4330" w:rsidRPr="008E68C1">
        <w:rPr>
          <w:b w:val="0"/>
          <w:bCs/>
        </w:rPr>
        <w:t xml:space="preserve">дотримання </w:t>
      </w:r>
      <w:r w:rsidR="00BA0B6D" w:rsidRPr="008E68C1">
        <w:rPr>
          <w:b w:val="0"/>
          <w:bCs/>
        </w:rPr>
        <w:t xml:space="preserve">вимог </w:t>
      </w:r>
      <w:r w:rsidR="008435FE" w:rsidRPr="008E68C1">
        <w:rPr>
          <w:b w:val="0"/>
          <w:bCs/>
        </w:rPr>
        <w:t xml:space="preserve">Національного банку </w:t>
      </w:r>
      <w:r w:rsidR="00BA0B6D" w:rsidRPr="008E68C1">
        <w:rPr>
          <w:b w:val="0"/>
          <w:bCs/>
        </w:rPr>
        <w:t xml:space="preserve">в </w:t>
      </w:r>
      <w:r w:rsidR="008435FE" w:rsidRPr="008E68C1">
        <w:rPr>
          <w:b w:val="0"/>
          <w:bCs/>
        </w:rPr>
        <w:t xml:space="preserve">частині розкриття інформації на вебсайті та в рекламі </w:t>
      </w:r>
      <w:r w:rsidR="00174B5C" w:rsidRPr="008E68C1">
        <w:rPr>
          <w:b w:val="0"/>
          <w:bCs/>
        </w:rPr>
        <w:t xml:space="preserve">за 2022 рік станом на 01.01.2023 року становить </w:t>
      </w:r>
      <w:r w:rsidR="0076344C">
        <w:rPr>
          <w:b w:val="0"/>
          <w:bCs/>
        </w:rPr>
        <w:t>272</w:t>
      </w:r>
      <w:r w:rsidR="00174B5C" w:rsidRPr="008E68C1">
        <w:rPr>
          <w:b w:val="0"/>
          <w:bCs/>
        </w:rPr>
        <w:t xml:space="preserve"> шт.</w:t>
      </w:r>
    </w:p>
    <w:p w:rsidR="006546DE" w:rsidRPr="008E68C1" w:rsidRDefault="003A242A" w:rsidP="001156DF">
      <w:pPr>
        <w:pStyle w:val="a5"/>
        <w:ind w:firstLine="709"/>
        <w:jc w:val="both"/>
        <w:rPr>
          <w:b w:val="0"/>
          <w:bCs/>
        </w:rPr>
      </w:pPr>
      <w:r w:rsidRPr="008E68C1">
        <w:rPr>
          <w:b w:val="0"/>
          <w:bCs/>
        </w:rPr>
        <w:t>У</w:t>
      </w:r>
      <w:r w:rsidR="006546DE" w:rsidRPr="008E68C1">
        <w:rPr>
          <w:b w:val="0"/>
          <w:bCs/>
        </w:rPr>
        <w:t>рахо</w:t>
      </w:r>
      <w:r w:rsidR="00BD7D97" w:rsidRPr="008E68C1">
        <w:rPr>
          <w:b w:val="0"/>
          <w:bCs/>
        </w:rPr>
        <w:t>вуючи специфіку запропонован</w:t>
      </w:r>
      <w:r w:rsidR="004D0CE6" w:rsidRPr="008E68C1">
        <w:rPr>
          <w:b w:val="0"/>
          <w:bCs/>
        </w:rPr>
        <w:t>ого регуляторного акту (</w:t>
      </w:r>
      <w:r w:rsidR="000B15F0">
        <w:rPr>
          <w:b w:val="0"/>
          <w:bCs/>
        </w:rPr>
        <w:t>Проєкту</w:t>
      </w:r>
      <w:r w:rsidR="004D0CE6" w:rsidRPr="008E68C1">
        <w:rPr>
          <w:b w:val="0"/>
          <w:bCs/>
        </w:rPr>
        <w:t>)</w:t>
      </w:r>
      <w:r w:rsidR="00202B20" w:rsidRPr="008E68C1">
        <w:rPr>
          <w:b w:val="0"/>
          <w:bCs/>
        </w:rPr>
        <w:t>,</w:t>
      </w:r>
      <w:r w:rsidR="006546DE" w:rsidRPr="008E68C1">
        <w:rPr>
          <w:b w:val="0"/>
          <w:bCs/>
        </w:rPr>
        <w:t xml:space="preserve"> визначити інші показники його результативності не</w:t>
      </w:r>
      <w:r w:rsidR="00F43539" w:rsidRPr="008E68C1">
        <w:rPr>
          <w:b w:val="0"/>
          <w:bCs/>
        </w:rPr>
        <w:t xml:space="preserve"> </w:t>
      </w:r>
      <w:r w:rsidR="006546DE" w:rsidRPr="008E68C1">
        <w:rPr>
          <w:b w:val="0"/>
          <w:bCs/>
        </w:rPr>
        <w:t>можливо.</w:t>
      </w:r>
    </w:p>
    <w:p w:rsidR="00984E76" w:rsidRPr="008E68C1" w:rsidRDefault="00984E76" w:rsidP="001156DF">
      <w:pPr>
        <w:pStyle w:val="a5"/>
        <w:ind w:firstLine="709"/>
        <w:jc w:val="both"/>
        <w:rPr>
          <w:b w:val="0"/>
          <w:bCs/>
        </w:rPr>
      </w:pPr>
    </w:p>
    <w:p w:rsidR="00BE19A1" w:rsidRPr="008E68C1" w:rsidRDefault="00BE19A1" w:rsidP="001156DF">
      <w:pPr>
        <w:pStyle w:val="3"/>
        <w:ind w:firstLine="709"/>
        <w:rPr>
          <w:sz w:val="28"/>
          <w:szCs w:val="28"/>
          <w:lang w:val="uk-UA"/>
        </w:rPr>
      </w:pPr>
      <w:r w:rsidRPr="008E68C1">
        <w:rPr>
          <w:b/>
          <w:sz w:val="28"/>
          <w:szCs w:val="28"/>
          <w:lang w:val="uk-UA"/>
        </w:rPr>
        <w:t xml:space="preserve">VIII. Визначення заходів, </w:t>
      </w:r>
      <w:r w:rsidR="007121BC" w:rsidRPr="008E68C1">
        <w:rPr>
          <w:b/>
          <w:sz w:val="28"/>
          <w:szCs w:val="28"/>
          <w:lang w:val="uk-UA"/>
        </w:rPr>
        <w:t>і</w:t>
      </w:r>
      <w:r w:rsidRPr="008E68C1">
        <w:rPr>
          <w:b/>
          <w:sz w:val="28"/>
          <w:szCs w:val="28"/>
          <w:lang w:val="uk-UA"/>
        </w:rPr>
        <w:t>з допомогою яких буде здійснюватися відстеження результативності акта</w:t>
      </w:r>
    </w:p>
    <w:p w:rsidR="00BE19A1" w:rsidRPr="008E68C1" w:rsidRDefault="00DC5637" w:rsidP="001156DF">
      <w:pPr>
        <w:pStyle w:val="3"/>
        <w:ind w:firstLine="709"/>
        <w:rPr>
          <w:sz w:val="28"/>
          <w:szCs w:val="28"/>
          <w:lang w:val="uk-UA"/>
        </w:rPr>
      </w:pPr>
      <w:r w:rsidRPr="008E68C1">
        <w:rPr>
          <w:sz w:val="28"/>
          <w:szCs w:val="28"/>
          <w:lang w:val="uk-UA"/>
        </w:rPr>
        <w:t>Відповідно до статей</w:t>
      </w:r>
      <w:r w:rsidR="00BE19A1" w:rsidRPr="008E68C1">
        <w:rPr>
          <w:sz w:val="28"/>
          <w:szCs w:val="28"/>
          <w:lang w:val="uk-UA"/>
        </w:rPr>
        <w:t xml:space="preserve"> 3 та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 затвердженої постановою Кабінету Міністрів України і Національного банку від 14.04.2004</w:t>
      </w:r>
      <w:r w:rsidR="009B7BE4" w:rsidRPr="008E68C1">
        <w:rPr>
          <w:sz w:val="28"/>
          <w:szCs w:val="28"/>
          <w:lang w:val="uk-UA"/>
        </w:rPr>
        <w:t xml:space="preserve"> року</w:t>
      </w:r>
      <w:r w:rsidR="00BE19A1" w:rsidRPr="008E68C1">
        <w:rPr>
          <w:sz w:val="28"/>
          <w:szCs w:val="28"/>
          <w:lang w:val="uk-UA"/>
        </w:rPr>
        <w:t xml:space="preserve"> №</w:t>
      </w:r>
      <w:r w:rsidRPr="008E68C1">
        <w:rPr>
          <w:sz w:val="28"/>
          <w:szCs w:val="28"/>
          <w:lang w:val="uk-UA"/>
        </w:rPr>
        <w:t> 471.</w:t>
      </w:r>
    </w:p>
    <w:p w:rsidR="00BE19A1" w:rsidRPr="008E68C1" w:rsidRDefault="00BE19A1" w:rsidP="001156DF">
      <w:pPr>
        <w:pStyle w:val="3"/>
        <w:ind w:right="0" w:firstLine="709"/>
        <w:rPr>
          <w:sz w:val="28"/>
          <w:szCs w:val="28"/>
          <w:lang w:val="uk-UA"/>
        </w:rPr>
      </w:pPr>
      <w:r w:rsidRPr="008E68C1">
        <w:rPr>
          <w:sz w:val="28"/>
          <w:szCs w:val="28"/>
          <w:lang w:val="uk-UA"/>
        </w:rPr>
        <w:t xml:space="preserve">Базове відстеження результативності запропонованого регуляторного акта буде </w:t>
      </w:r>
      <w:r w:rsidR="009B7BE4" w:rsidRPr="008E68C1">
        <w:rPr>
          <w:sz w:val="28"/>
          <w:szCs w:val="28"/>
          <w:lang w:val="uk-UA"/>
        </w:rPr>
        <w:t>здійснено</w:t>
      </w:r>
      <w:r w:rsidRPr="008E68C1">
        <w:rPr>
          <w:sz w:val="28"/>
          <w:szCs w:val="28"/>
          <w:lang w:val="uk-UA"/>
        </w:rPr>
        <w:t xml:space="preserve"> до набрання чинності цим документом, а в подальшому здійснюватиметься в рамках відстеження результативності основного регуляторного акта.</w:t>
      </w:r>
    </w:p>
    <w:p w:rsidR="00BE19A1" w:rsidRPr="008E68C1" w:rsidRDefault="003D46BB" w:rsidP="001156DF">
      <w:pPr>
        <w:pStyle w:val="3"/>
        <w:ind w:right="0" w:firstLine="709"/>
        <w:rPr>
          <w:sz w:val="28"/>
          <w:szCs w:val="28"/>
          <w:lang w:val="uk-UA"/>
        </w:rPr>
      </w:pPr>
      <w:r w:rsidRPr="008E68C1">
        <w:rPr>
          <w:sz w:val="28"/>
          <w:szCs w:val="28"/>
          <w:lang w:val="uk-UA" w:eastAsia="uk-UA"/>
        </w:rPr>
        <w:t>Для відстеження результативності акта Національний банк використовуватиме дані, отримані за результатами своєї діяльності</w:t>
      </w:r>
      <w:r w:rsidR="00BE19A1" w:rsidRPr="008E68C1">
        <w:rPr>
          <w:sz w:val="28"/>
          <w:szCs w:val="28"/>
          <w:lang w:val="uk-UA"/>
        </w:rPr>
        <w:t>.</w:t>
      </w:r>
    </w:p>
    <w:p w:rsidR="0090224E" w:rsidRPr="0065100D" w:rsidRDefault="0090224E" w:rsidP="001156DF">
      <w:pPr>
        <w:pStyle w:val="3"/>
        <w:ind w:right="0" w:firstLine="709"/>
        <w:rPr>
          <w:sz w:val="28"/>
          <w:szCs w:val="28"/>
          <w:lang w:val="uk-UA"/>
        </w:rPr>
      </w:pPr>
      <w:r w:rsidRPr="008E68C1">
        <w:rPr>
          <w:sz w:val="28"/>
          <w:szCs w:val="28"/>
          <w:lang w:val="uk-UA" w:eastAsia="zh-CN"/>
        </w:rPr>
        <w:t xml:space="preserve">Інформування суб’єктів господарювання щодо основних положень </w:t>
      </w:r>
      <w:r w:rsidRPr="008E68C1">
        <w:rPr>
          <w:sz w:val="28"/>
          <w:szCs w:val="28"/>
          <w:lang w:val="uk-UA"/>
        </w:rPr>
        <w:t>запропонованого</w:t>
      </w:r>
      <w:r w:rsidRPr="008E68C1">
        <w:rPr>
          <w:sz w:val="28"/>
          <w:szCs w:val="28"/>
          <w:lang w:val="uk-UA" w:eastAsia="zh-CN"/>
        </w:rPr>
        <w:t xml:space="preserve"> регуляторного акта здійснюватиметься шляхом його оприлюднення на сторінці офіційного</w:t>
      </w:r>
      <w:r w:rsidR="007806EF" w:rsidRPr="008E68C1">
        <w:rPr>
          <w:sz w:val="28"/>
          <w:szCs w:val="28"/>
          <w:lang w:val="uk-UA" w:eastAsia="zh-CN"/>
        </w:rPr>
        <w:t xml:space="preserve"> </w:t>
      </w:r>
      <w:r w:rsidRPr="008E68C1">
        <w:rPr>
          <w:sz w:val="28"/>
          <w:szCs w:val="28"/>
          <w:lang w:val="uk-UA" w:eastAsia="zh-CN"/>
        </w:rPr>
        <w:t>Інтернет-представництва Національного банку.</w:t>
      </w:r>
    </w:p>
    <w:p w:rsidR="00E658A8" w:rsidRDefault="00E658A8" w:rsidP="00223ABA">
      <w:pPr>
        <w:pStyle w:val="3"/>
        <w:ind w:firstLine="0"/>
        <w:rPr>
          <w:sz w:val="28"/>
          <w:szCs w:val="28"/>
          <w:lang w:val="uk-UA"/>
        </w:rPr>
      </w:pPr>
    </w:p>
    <w:p w:rsidR="00E740BE" w:rsidRPr="0065100D" w:rsidRDefault="00E740BE" w:rsidP="00223ABA">
      <w:pPr>
        <w:pStyle w:val="3"/>
        <w:ind w:firstLine="0"/>
        <w:rPr>
          <w:sz w:val="28"/>
          <w:szCs w:val="28"/>
          <w:lang w:val="uk-UA"/>
        </w:rPr>
      </w:pPr>
    </w:p>
    <w:p w:rsidR="00F72505" w:rsidRPr="0065100D" w:rsidRDefault="00223ABA">
      <w:pPr>
        <w:pStyle w:val="3"/>
        <w:ind w:firstLine="0"/>
        <w:rPr>
          <w:sz w:val="28"/>
          <w:szCs w:val="28"/>
          <w:lang w:val="uk-UA"/>
        </w:rPr>
      </w:pPr>
      <w:r w:rsidRPr="0065100D">
        <w:rPr>
          <w:sz w:val="28"/>
          <w:szCs w:val="28"/>
          <w:lang w:val="uk-UA"/>
        </w:rPr>
        <w:t>Голов</w:t>
      </w:r>
      <w:r w:rsidR="003A242A" w:rsidRPr="0065100D">
        <w:rPr>
          <w:sz w:val="28"/>
          <w:szCs w:val="28"/>
          <w:lang w:val="uk-UA"/>
        </w:rPr>
        <w:t>а</w:t>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Pr>
          <w:sz w:val="28"/>
          <w:szCs w:val="28"/>
          <w:lang w:val="uk-UA"/>
        </w:rPr>
        <w:tab/>
      </w:r>
      <w:r w:rsidR="0065100D" w:rsidRPr="0065100D">
        <w:rPr>
          <w:noProof/>
          <w:sz w:val="28"/>
          <w:szCs w:val="28"/>
          <w:lang w:val="uk-UA" w:eastAsia="en-US"/>
        </w:rPr>
        <w:t>Андрій ПИШНИЙ</w:t>
      </w:r>
    </w:p>
    <w:sectPr w:rsidR="00F72505" w:rsidRPr="0065100D" w:rsidSect="00E740BE">
      <w:headerReference w:type="even" r:id="rId7"/>
      <w:headerReference w:type="default" r:id="rId8"/>
      <w:pgSz w:w="11906" w:h="16838"/>
      <w:pgMar w:top="567" w:right="567" w:bottom="1701"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D87" w:rsidRDefault="00343D87">
      <w:r>
        <w:separator/>
      </w:r>
    </w:p>
  </w:endnote>
  <w:endnote w:type="continuationSeparator" w:id="0">
    <w:p w:rsidR="00343D87" w:rsidRDefault="0034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D87" w:rsidRDefault="00343D87">
      <w:r>
        <w:separator/>
      </w:r>
    </w:p>
  </w:footnote>
  <w:footnote w:type="continuationSeparator" w:id="0">
    <w:p w:rsidR="00343D87" w:rsidRDefault="00343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B75" w:rsidRDefault="00312B7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2B75" w:rsidRDefault="00312B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B75" w:rsidRPr="00E740BE" w:rsidRDefault="00312B75" w:rsidP="00E740BE">
    <w:pPr>
      <w:pStyle w:val="a3"/>
      <w:framePr w:wrap="around" w:vAnchor="text" w:hAnchor="margin" w:xAlign="center" w:y="1"/>
      <w:spacing w:after="60"/>
      <w:rPr>
        <w:rStyle w:val="a4"/>
        <w:color w:val="000000" w:themeColor="text1"/>
        <w:sz w:val="28"/>
        <w:szCs w:val="28"/>
      </w:rPr>
    </w:pPr>
    <w:r w:rsidRPr="00E740BE">
      <w:rPr>
        <w:rStyle w:val="a4"/>
        <w:color w:val="000000" w:themeColor="text1"/>
        <w:sz w:val="28"/>
        <w:szCs w:val="28"/>
      </w:rPr>
      <w:fldChar w:fldCharType="begin"/>
    </w:r>
    <w:r w:rsidRPr="00E740BE">
      <w:rPr>
        <w:rStyle w:val="a4"/>
        <w:color w:val="000000" w:themeColor="text1"/>
        <w:sz w:val="28"/>
        <w:szCs w:val="28"/>
      </w:rPr>
      <w:instrText xml:space="preserve">PAGE  </w:instrText>
    </w:r>
    <w:r w:rsidRPr="00E740BE">
      <w:rPr>
        <w:rStyle w:val="a4"/>
        <w:color w:val="000000" w:themeColor="text1"/>
        <w:sz w:val="28"/>
        <w:szCs w:val="28"/>
      </w:rPr>
      <w:fldChar w:fldCharType="separate"/>
    </w:r>
    <w:r w:rsidR="00343B73">
      <w:rPr>
        <w:rStyle w:val="a4"/>
        <w:noProof/>
        <w:color w:val="000000" w:themeColor="text1"/>
        <w:sz w:val="28"/>
        <w:szCs w:val="28"/>
      </w:rPr>
      <w:t>6</w:t>
    </w:r>
    <w:r w:rsidRPr="00E740BE">
      <w:rPr>
        <w:rStyle w:val="a4"/>
        <w:color w:val="000000" w:themeColor="text1"/>
        <w:sz w:val="28"/>
        <w:szCs w:val="28"/>
      </w:rPr>
      <w:fldChar w:fldCharType="end"/>
    </w:r>
  </w:p>
  <w:p w:rsidR="00312B75" w:rsidRDefault="00312B75" w:rsidP="00E740BE">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87875"/>
    <w:multiLevelType w:val="hybridMultilevel"/>
    <w:tmpl w:val="8AA2D93C"/>
    <w:lvl w:ilvl="0" w:tplc="F5C06238">
      <w:numFmt w:val="bullet"/>
      <w:lvlText w:val="-"/>
      <w:lvlJc w:val="left"/>
      <w:pPr>
        <w:tabs>
          <w:tab w:val="num" w:pos="1275"/>
        </w:tabs>
        <w:ind w:left="1275" w:hanging="73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5E970ABE"/>
    <w:multiLevelType w:val="multilevel"/>
    <w:tmpl w:val="7FF68BC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15:restartNumberingAfterBreak="0">
    <w:nsid w:val="6BEA4E86"/>
    <w:multiLevelType w:val="multilevel"/>
    <w:tmpl w:val="63B0E08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42"/>
    <w:rsid w:val="000000B0"/>
    <w:rsid w:val="0000276B"/>
    <w:rsid w:val="00002F67"/>
    <w:rsid w:val="00003D64"/>
    <w:rsid w:val="000054A0"/>
    <w:rsid w:val="00006792"/>
    <w:rsid w:val="00006EB7"/>
    <w:rsid w:val="00007BFD"/>
    <w:rsid w:val="0001289B"/>
    <w:rsid w:val="00015224"/>
    <w:rsid w:val="000218CB"/>
    <w:rsid w:val="000225E4"/>
    <w:rsid w:val="00023585"/>
    <w:rsid w:val="00023B2B"/>
    <w:rsid w:val="00023C94"/>
    <w:rsid w:val="00024A31"/>
    <w:rsid w:val="00030AC5"/>
    <w:rsid w:val="00030C90"/>
    <w:rsid w:val="00030ED1"/>
    <w:rsid w:val="00030F76"/>
    <w:rsid w:val="000322D9"/>
    <w:rsid w:val="000353E8"/>
    <w:rsid w:val="00035801"/>
    <w:rsid w:val="00037409"/>
    <w:rsid w:val="00040BBC"/>
    <w:rsid w:val="00041FEC"/>
    <w:rsid w:val="00042165"/>
    <w:rsid w:val="00042217"/>
    <w:rsid w:val="00043235"/>
    <w:rsid w:val="00043637"/>
    <w:rsid w:val="00045FFB"/>
    <w:rsid w:val="000465C6"/>
    <w:rsid w:val="000465E2"/>
    <w:rsid w:val="000471DF"/>
    <w:rsid w:val="00047E22"/>
    <w:rsid w:val="00050959"/>
    <w:rsid w:val="00051AEA"/>
    <w:rsid w:val="000522ED"/>
    <w:rsid w:val="0005421B"/>
    <w:rsid w:val="0006088C"/>
    <w:rsid w:val="0006166A"/>
    <w:rsid w:val="00061AA4"/>
    <w:rsid w:val="0006202D"/>
    <w:rsid w:val="00062DD6"/>
    <w:rsid w:val="00065795"/>
    <w:rsid w:val="00073A9F"/>
    <w:rsid w:val="000807EB"/>
    <w:rsid w:val="00080A50"/>
    <w:rsid w:val="00080B11"/>
    <w:rsid w:val="00083FB0"/>
    <w:rsid w:val="00090CBD"/>
    <w:rsid w:val="000931B6"/>
    <w:rsid w:val="00093837"/>
    <w:rsid w:val="00095E4A"/>
    <w:rsid w:val="0009651A"/>
    <w:rsid w:val="000A2B3A"/>
    <w:rsid w:val="000A3C96"/>
    <w:rsid w:val="000A40B1"/>
    <w:rsid w:val="000A760F"/>
    <w:rsid w:val="000A7E6D"/>
    <w:rsid w:val="000B0D54"/>
    <w:rsid w:val="000B15F0"/>
    <w:rsid w:val="000B17C3"/>
    <w:rsid w:val="000B2494"/>
    <w:rsid w:val="000B6807"/>
    <w:rsid w:val="000C3C7E"/>
    <w:rsid w:val="000C461C"/>
    <w:rsid w:val="000C4758"/>
    <w:rsid w:val="000C5AD6"/>
    <w:rsid w:val="000C60AF"/>
    <w:rsid w:val="000D0196"/>
    <w:rsid w:val="000D0815"/>
    <w:rsid w:val="000D114B"/>
    <w:rsid w:val="000D1AAF"/>
    <w:rsid w:val="000D321B"/>
    <w:rsid w:val="000D5355"/>
    <w:rsid w:val="000D72CA"/>
    <w:rsid w:val="000E15BE"/>
    <w:rsid w:val="000E1B99"/>
    <w:rsid w:val="000E1DD1"/>
    <w:rsid w:val="000E1E18"/>
    <w:rsid w:val="000E41C2"/>
    <w:rsid w:val="000E7E79"/>
    <w:rsid w:val="000F0501"/>
    <w:rsid w:val="000F1772"/>
    <w:rsid w:val="000F1D64"/>
    <w:rsid w:val="000F3293"/>
    <w:rsid w:val="000F4428"/>
    <w:rsid w:val="000F6444"/>
    <w:rsid w:val="001000E6"/>
    <w:rsid w:val="00101286"/>
    <w:rsid w:val="00103FF8"/>
    <w:rsid w:val="00104FE2"/>
    <w:rsid w:val="001052E2"/>
    <w:rsid w:val="00107308"/>
    <w:rsid w:val="00107F70"/>
    <w:rsid w:val="00111765"/>
    <w:rsid w:val="001149E1"/>
    <w:rsid w:val="001156DF"/>
    <w:rsid w:val="001177A3"/>
    <w:rsid w:val="00121509"/>
    <w:rsid w:val="00124608"/>
    <w:rsid w:val="00125648"/>
    <w:rsid w:val="00127D49"/>
    <w:rsid w:val="00131BD9"/>
    <w:rsid w:val="001359C9"/>
    <w:rsid w:val="00136146"/>
    <w:rsid w:val="00136A90"/>
    <w:rsid w:val="001371E8"/>
    <w:rsid w:val="00137F2F"/>
    <w:rsid w:val="0014023A"/>
    <w:rsid w:val="001402B9"/>
    <w:rsid w:val="001402FB"/>
    <w:rsid w:val="001405A1"/>
    <w:rsid w:val="0014066F"/>
    <w:rsid w:val="00140743"/>
    <w:rsid w:val="00141874"/>
    <w:rsid w:val="001426FF"/>
    <w:rsid w:val="00143CAE"/>
    <w:rsid w:val="001440E2"/>
    <w:rsid w:val="00144C47"/>
    <w:rsid w:val="001478CD"/>
    <w:rsid w:val="0015035B"/>
    <w:rsid w:val="001504FD"/>
    <w:rsid w:val="00150E13"/>
    <w:rsid w:val="0015177F"/>
    <w:rsid w:val="00151C46"/>
    <w:rsid w:val="001533EE"/>
    <w:rsid w:val="00155402"/>
    <w:rsid w:val="001559F9"/>
    <w:rsid w:val="00155C59"/>
    <w:rsid w:val="00156635"/>
    <w:rsid w:val="00160CCA"/>
    <w:rsid w:val="00161240"/>
    <w:rsid w:val="00166608"/>
    <w:rsid w:val="00171D7C"/>
    <w:rsid w:val="00171ECD"/>
    <w:rsid w:val="001743C3"/>
    <w:rsid w:val="0017440E"/>
    <w:rsid w:val="00174B5C"/>
    <w:rsid w:val="0017538F"/>
    <w:rsid w:val="0017665D"/>
    <w:rsid w:val="0018049C"/>
    <w:rsid w:val="001805BB"/>
    <w:rsid w:val="00187582"/>
    <w:rsid w:val="001903E0"/>
    <w:rsid w:val="00190B83"/>
    <w:rsid w:val="001924BD"/>
    <w:rsid w:val="00192952"/>
    <w:rsid w:val="00193531"/>
    <w:rsid w:val="0019473E"/>
    <w:rsid w:val="00194B0F"/>
    <w:rsid w:val="00194BE0"/>
    <w:rsid w:val="00195386"/>
    <w:rsid w:val="00195925"/>
    <w:rsid w:val="001A05BD"/>
    <w:rsid w:val="001A52F1"/>
    <w:rsid w:val="001A59B1"/>
    <w:rsid w:val="001B1070"/>
    <w:rsid w:val="001B1C53"/>
    <w:rsid w:val="001B23F6"/>
    <w:rsid w:val="001B2532"/>
    <w:rsid w:val="001B6998"/>
    <w:rsid w:val="001C1360"/>
    <w:rsid w:val="001C179B"/>
    <w:rsid w:val="001C2CB4"/>
    <w:rsid w:val="001C3586"/>
    <w:rsid w:val="001C434A"/>
    <w:rsid w:val="001C7311"/>
    <w:rsid w:val="001D0F97"/>
    <w:rsid w:val="001D14C9"/>
    <w:rsid w:val="001D4330"/>
    <w:rsid w:val="001D768B"/>
    <w:rsid w:val="001E0999"/>
    <w:rsid w:val="001E3958"/>
    <w:rsid w:val="001E4546"/>
    <w:rsid w:val="001E4D77"/>
    <w:rsid w:val="001E5BEB"/>
    <w:rsid w:val="001E7F36"/>
    <w:rsid w:val="001E7F92"/>
    <w:rsid w:val="001F00AF"/>
    <w:rsid w:val="001F0A4E"/>
    <w:rsid w:val="001F14E5"/>
    <w:rsid w:val="001F1C89"/>
    <w:rsid w:val="001F5030"/>
    <w:rsid w:val="001F6A91"/>
    <w:rsid w:val="001F7C59"/>
    <w:rsid w:val="002010A5"/>
    <w:rsid w:val="00202B20"/>
    <w:rsid w:val="00203618"/>
    <w:rsid w:val="00204E2B"/>
    <w:rsid w:val="002069FE"/>
    <w:rsid w:val="00207362"/>
    <w:rsid w:val="00207F5C"/>
    <w:rsid w:val="00211F11"/>
    <w:rsid w:val="00212A0E"/>
    <w:rsid w:val="00214269"/>
    <w:rsid w:val="00214FA0"/>
    <w:rsid w:val="0021539B"/>
    <w:rsid w:val="002157A5"/>
    <w:rsid w:val="002177F4"/>
    <w:rsid w:val="0022101D"/>
    <w:rsid w:val="00222471"/>
    <w:rsid w:val="00222611"/>
    <w:rsid w:val="00223109"/>
    <w:rsid w:val="0022351B"/>
    <w:rsid w:val="00223ABA"/>
    <w:rsid w:val="00225EE1"/>
    <w:rsid w:val="002277D0"/>
    <w:rsid w:val="00227C5B"/>
    <w:rsid w:val="00230E87"/>
    <w:rsid w:val="00231438"/>
    <w:rsid w:val="00235F4E"/>
    <w:rsid w:val="0023736C"/>
    <w:rsid w:val="0024182C"/>
    <w:rsid w:val="00241E1F"/>
    <w:rsid w:val="002436E8"/>
    <w:rsid w:val="002448B1"/>
    <w:rsid w:val="0024659E"/>
    <w:rsid w:val="00247189"/>
    <w:rsid w:val="00247724"/>
    <w:rsid w:val="00251228"/>
    <w:rsid w:val="00252B83"/>
    <w:rsid w:val="00252C43"/>
    <w:rsid w:val="002557FA"/>
    <w:rsid w:val="002558EE"/>
    <w:rsid w:val="00255DEF"/>
    <w:rsid w:val="00257D2F"/>
    <w:rsid w:val="00257E70"/>
    <w:rsid w:val="00260923"/>
    <w:rsid w:val="0026204A"/>
    <w:rsid w:val="002637F2"/>
    <w:rsid w:val="00265A32"/>
    <w:rsid w:val="0026677A"/>
    <w:rsid w:val="00272EC7"/>
    <w:rsid w:val="00274BF2"/>
    <w:rsid w:val="00275BD7"/>
    <w:rsid w:val="00280216"/>
    <w:rsid w:val="002807EF"/>
    <w:rsid w:val="002826A5"/>
    <w:rsid w:val="00283AE2"/>
    <w:rsid w:val="00284455"/>
    <w:rsid w:val="0028493A"/>
    <w:rsid w:val="00284B97"/>
    <w:rsid w:val="002855A5"/>
    <w:rsid w:val="002855D8"/>
    <w:rsid w:val="002855DF"/>
    <w:rsid w:val="00285C92"/>
    <w:rsid w:val="00285EFE"/>
    <w:rsid w:val="00286921"/>
    <w:rsid w:val="00290ED6"/>
    <w:rsid w:val="002917DB"/>
    <w:rsid w:val="00291F8A"/>
    <w:rsid w:val="00292066"/>
    <w:rsid w:val="0029220D"/>
    <w:rsid w:val="00293915"/>
    <w:rsid w:val="00294047"/>
    <w:rsid w:val="002946EB"/>
    <w:rsid w:val="00297520"/>
    <w:rsid w:val="002A0F30"/>
    <w:rsid w:val="002A1841"/>
    <w:rsid w:val="002A2BE7"/>
    <w:rsid w:val="002A3146"/>
    <w:rsid w:val="002A3CA2"/>
    <w:rsid w:val="002A5795"/>
    <w:rsid w:val="002A6182"/>
    <w:rsid w:val="002A6BDB"/>
    <w:rsid w:val="002B3721"/>
    <w:rsid w:val="002B50AD"/>
    <w:rsid w:val="002B72FC"/>
    <w:rsid w:val="002C0A7B"/>
    <w:rsid w:val="002C3095"/>
    <w:rsid w:val="002C5113"/>
    <w:rsid w:val="002C52BE"/>
    <w:rsid w:val="002C69AA"/>
    <w:rsid w:val="002D073F"/>
    <w:rsid w:val="002D18B1"/>
    <w:rsid w:val="002D2F7A"/>
    <w:rsid w:val="002D4911"/>
    <w:rsid w:val="002D552F"/>
    <w:rsid w:val="002D5FCD"/>
    <w:rsid w:val="002D76D2"/>
    <w:rsid w:val="002E1153"/>
    <w:rsid w:val="002E1D14"/>
    <w:rsid w:val="002E228C"/>
    <w:rsid w:val="002E379C"/>
    <w:rsid w:val="002E3B9C"/>
    <w:rsid w:val="002E3EB4"/>
    <w:rsid w:val="002E40C9"/>
    <w:rsid w:val="002E43C9"/>
    <w:rsid w:val="002E4B29"/>
    <w:rsid w:val="002E4CB8"/>
    <w:rsid w:val="002E6698"/>
    <w:rsid w:val="002E7940"/>
    <w:rsid w:val="002F00DB"/>
    <w:rsid w:val="002F06DC"/>
    <w:rsid w:val="002F0753"/>
    <w:rsid w:val="002F1C51"/>
    <w:rsid w:val="002F1F23"/>
    <w:rsid w:val="002F2BB2"/>
    <w:rsid w:val="002F4BE0"/>
    <w:rsid w:val="002F5F0B"/>
    <w:rsid w:val="00300483"/>
    <w:rsid w:val="003006C1"/>
    <w:rsid w:val="003026F7"/>
    <w:rsid w:val="003037DA"/>
    <w:rsid w:val="00303CEB"/>
    <w:rsid w:val="003049B0"/>
    <w:rsid w:val="003050FA"/>
    <w:rsid w:val="00305EF0"/>
    <w:rsid w:val="0030693E"/>
    <w:rsid w:val="00307CE4"/>
    <w:rsid w:val="003110C9"/>
    <w:rsid w:val="00312B75"/>
    <w:rsid w:val="00312D1B"/>
    <w:rsid w:val="00314526"/>
    <w:rsid w:val="00315631"/>
    <w:rsid w:val="003161CE"/>
    <w:rsid w:val="00321094"/>
    <w:rsid w:val="00322728"/>
    <w:rsid w:val="00322EB9"/>
    <w:rsid w:val="00325B0D"/>
    <w:rsid w:val="00326B15"/>
    <w:rsid w:val="00327BAE"/>
    <w:rsid w:val="00327E95"/>
    <w:rsid w:val="00327EF1"/>
    <w:rsid w:val="00332616"/>
    <w:rsid w:val="003336F7"/>
    <w:rsid w:val="00333A58"/>
    <w:rsid w:val="003341F6"/>
    <w:rsid w:val="0033504C"/>
    <w:rsid w:val="00335362"/>
    <w:rsid w:val="003422C1"/>
    <w:rsid w:val="00342820"/>
    <w:rsid w:val="003429F7"/>
    <w:rsid w:val="00342E82"/>
    <w:rsid w:val="00343B73"/>
    <w:rsid w:val="00343D87"/>
    <w:rsid w:val="003452CD"/>
    <w:rsid w:val="00345A10"/>
    <w:rsid w:val="00346533"/>
    <w:rsid w:val="003472E7"/>
    <w:rsid w:val="00347C77"/>
    <w:rsid w:val="00350124"/>
    <w:rsid w:val="0035099A"/>
    <w:rsid w:val="00351277"/>
    <w:rsid w:val="0035207A"/>
    <w:rsid w:val="0035320B"/>
    <w:rsid w:val="0035521F"/>
    <w:rsid w:val="00357195"/>
    <w:rsid w:val="00357D48"/>
    <w:rsid w:val="00361763"/>
    <w:rsid w:val="0036277E"/>
    <w:rsid w:val="00362942"/>
    <w:rsid w:val="0036376D"/>
    <w:rsid w:val="0036707E"/>
    <w:rsid w:val="003670B6"/>
    <w:rsid w:val="0036747D"/>
    <w:rsid w:val="0036756F"/>
    <w:rsid w:val="003676CA"/>
    <w:rsid w:val="00367DB6"/>
    <w:rsid w:val="00371EBA"/>
    <w:rsid w:val="00375283"/>
    <w:rsid w:val="003776A9"/>
    <w:rsid w:val="00380066"/>
    <w:rsid w:val="003803AA"/>
    <w:rsid w:val="00381300"/>
    <w:rsid w:val="0038533D"/>
    <w:rsid w:val="003858B0"/>
    <w:rsid w:val="00394203"/>
    <w:rsid w:val="00394C6A"/>
    <w:rsid w:val="0039660F"/>
    <w:rsid w:val="00396992"/>
    <w:rsid w:val="0039769E"/>
    <w:rsid w:val="00397BD2"/>
    <w:rsid w:val="003A0939"/>
    <w:rsid w:val="003A0999"/>
    <w:rsid w:val="003A1CA0"/>
    <w:rsid w:val="003A1CA8"/>
    <w:rsid w:val="003A242A"/>
    <w:rsid w:val="003A614D"/>
    <w:rsid w:val="003A6D5B"/>
    <w:rsid w:val="003A7160"/>
    <w:rsid w:val="003A7E80"/>
    <w:rsid w:val="003A7ECF"/>
    <w:rsid w:val="003A7F93"/>
    <w:rsid w:val="003B0680"/>
    <w:rsid w:val="003B1667"/>
    <w:rsid w:val="003B19E5"/>
    <w:rsid w:val="003B26F6"/>
    <w:rsid w:val="003B3004"/>
    <w:rsid w:val="003C4B47"/>
    <w:rsid w:val="003C5732"/>
    <w:rsid w:val="003C5EE9"/>
    <w:rsid w:val="003C6A64"/>
    <w:rsid w:val="003D25AD"/>
    <w:rsid w:val="003D2CD6"/>
    <w:rsid w:val="003D3891"/>
    <w:rsid w:val="003D4343"/>
    <w:rsid w:val="003D46BB"/>
    <w:rsid w:val="003D48EE"/>
    <w:rsid w:val="003D4D36"/>
    <w:rsid w:val="003D6A71"/>
    <w:rsid w:val="003E2AFF"/>
    <w:rsid w:val="003E35BF"/>
    <w:rsid w:val="003E6D7C"/>
    <w:rsid w:val="003E73AE"/>
    <w:rsid w:val="003F1CDC"/>
    <w:rsid w:val="003F3140"/>
    <w:rsid w:val="003F318A"/>
    <w:rsid w:val="003F3CE6"/>
    <w:rsid w:val="003F50E1"/>
    <w:rsid w:val="003F5841"/>
    <w:rsid w:val="003F66AA"/>
    <w:rsid w:val="003F6C12"/>
    <w:rsid w:val="003F7252"/>
    <w:rsid w:val="0040075F"/>
    <w:rsid w:val="00402C3E"/>
    <w:rsid w:val="0040364F"/>
    <w:rsid w:val="00403E66"/>
    <w:rsid w:val="004042F5"/>
    <w:rsid w:val="00404A42"/>
    <w:rsid w:val="00404FC6"/>
    <w:rsid w:val="0040518A"/>
    <w:rsid w:val="00407190"/>
    <w:rsid w:val="00407500"/>
    <w:rsid w:val="004109CB"/>
    <w:rsid w:val="0041103A"/>
    <w:rsid w:val="00411918"/>
    <w:rsid w:val="00412565"/>
    <w:rsid w:val="00413DD4"/>
    <w:rsid w:val="00417B5F"/>
    <w:rsid w:val="004202B0"/>
    <w:rsid w:val="00421301"/>
    <w:rsid w:val="00421485"/>
    <w:rsid w:val="004232A7"/>
    <w:rsid w:val="00423826"/>
    <w:rsid w:val="00424C56"/>
    <w:rsid w:val="00424EB2"/>
    <w:rsid w:val="00425304"/>
    <w:rsid w:val="004258AF"/>
    <w:rsid w:val="00426B77"/>
    <w:rsid w:val="00426BF4"/>
    <w:rsid w:val="00426E2A"/>
    <w:rsid w:val="00427040"/>
    <w:rsid w:val="004309B2"/>
    <w:rsid w:val="0043188E"/>
    <w:rsid w:val="00431C28"/>
    <w:rsid w:val="004320A3"/>
    <w:rsid w:val="00432D37"/>
    <w:rsid w:val="00434C37"/>
    <w:rsid w:val="0043760F"/>
    <w:rsid w:val="004409FF"/>
    <w:rsid w:val="0044297F"/>
    <w:rsid w:val="00442DCF"/>
    <w:rsid w:val="00444C0A"/>
    <w:rsid w:val="004464C8"/>
    <w:rsid w:val="004479C8"/>
    <w:rsid w:val="00451140"/>
    <w:rsid w:val="004528E9"/>
    <w:rsid w:val="004539F5"/>
    <w:rsid w:val="00462FB9"/>
    <w:rsid w:val="0046438D"/>
    <w:rsid w:val="0046582D"/>
    <w:rsid w:val="00465B57"/>
    <w:rsid w:val="00467631"/>
    <w:rsid w:val="00470E32"/>
    <w:rsid w:val="00472201"/>
    <w:rsid w:val="004735C1"/>
    <w:rsid w:val="00473BB8"/>
    <w:rsid w:val="00473D43"/>
    <w:rsid w:val="00474958"/>
    <w:rsid w:val="004750D6"/>
    <w:rsid w:val="0047579F"/>
    <w:rsid w:val="00477C5D"/>
    <w:rsid w:val="00481734"/>
    <w:rsid w:val="00482CC8"/>
    <w:rsid w:val="00483047"/>
    <w:rsid w:val="00483082"/>
    <w:rsid w:val="00485D35"/>
    <w:rsid w:val="0049040F"/>
    <w:rsid w:val="00492045"/>
    <w:rsid w:val="004922FA"/>
    <w:rsid w:val="00493D47"/>
    <w:rsid w:val="00496ADD"/>
    <w:rsid w:val="00496F7C"/>
    <w:rsid w:val="00496FA8"/>
    <w:rsid w:val="00497B6B"/>
    <w:rsid w:val="00497D1F"/>
    <w:rsid w:val="004A1444"/>
    <w:rsid w:val="004A3E2F"/>
    <w:rsid w:val="004A6059"/>
    <w:rsid w:val="004A6E86"/>
    <w:rsid w:val="004A7D81"/>
    <w:rsid w:val="004B1A22"/>
    <w:rsid w:val="004B2A05"/>
    <w:rsid w:val="004B3727"/>
    <w:rsid w:val="004B409D"/>
    <w:rsid w:val="004B4B60"/>
    <w:rsid w:val="004B7509"/>
    <w:rsid w:val="004B75B9"/>
    <w:rsid w:val="004C17D1"/>
    <w:rsid w:val="004C1802"/>
    <w:rsid w:val="004C2B02"/>
    <w:rsid w:val="004C2CAE"/>
    <w:rsid w:val="004C4D0C"/>
    <w:rsid w:val="004C5C5D"/>
    <w:rsid w:val="004C636F"/>
    <w:rsid w:val="004C7006"/>
    <w:rsid w:val="004C7E86"/>
    <w:rsid w:val="004D03E6"/>
    <w:rsid w:val="004D06E5"/>
    <w:rsid w:val="004D0CE6"/>
    <w:rsid w:val="004D17CB"/>
    <w:rsid w:val="004D3579"/>
    <w:rsid w:val="004D3681"/>
    <w:rsid w:val="004D42D2"/>
    <w:rsid w:val="004D48D0"/>
    <w:rsid w:val="004D5C36"/>
    <w:rsid w:val="004E003D"/>
    <w:rsid w:val="004E0E31"/>
    <w:rsid w:val="004E106B"/>
    <w:rsid w:val="004E25AC"/>
    <w:rsid w:val="004E2A92"/>
    <w:rsid w:val="004E3A58"/>
    <w:rsid w:val="004E5BA7"/>
    <w:rsid w:val="004E72F5"/>
    <w:rsid w:val="004E766A"/>
    <w:rsid w:val="004F0F25"/>
    <w:rsid w:val="004F202C"/>
    <w:rsid w:val="004F3818"/>
    <w:rsid w:val="004F515B"/>
    <w:rsid w:val="004F5513"/>
    <w:rsid w:val="004F703E"/>
    <w:rsid w:val="004F762A"/>
    <w:rsid w:val="0050029E"/>
    <w:rsid w:val="005009F9"/>
    <w:rsid w:val="00504022"/>
    <w:rsid w:val="005042D4"/>
    <w:rsid w:val="005042E8"/>
    <w:rsid w:val="00504B91"/>
    <w:rsid w:val="00506A12"/>
    <w:rsid w:val="00506D0F"/>
    <w:rsid w:val="00510859"/>
    <w:rsid w:val="00511BBF"/>
    <w:rsid w:val="00511C5B"/>
    <w:rsid w:val="00514363"/>
    <w:rsid w:val="00514C3D"/>
    <w:rsid w:val="005163BD"/>
    <w:rsid w:val="00517DD5"/>
    <w:rsid w:val="00520EB1"/>
    <w:rsid w:val="00523548"/>
    <w:rsid w:val="005239E1"/>
    <w:rsid w:val="005260B5"/>
    <w:rsid w:val="0052662F"/>
    <w:rsid w:val="005271CE"/>
    <w:rsid w:val="00530D51"/>
    <w:rsid w:val="00530DEB"/>
    <w:rsid w:val="00531DB9"/>
    <w:rsid w:val="00533C19"/>
    <w:rsid w:val="00533DEB"/>
    <w:rsid w:val="00535420"/>
    <w:rsid w:val="00535FCD"/>
    <w:rsid w:val="005379D1"/>
    <w:rsid w:val="00537B1D"/>
    <w:rsid w:val="0054014E"/>
    <w:rsid w:val="00540C7A"/>
    <w:rsid w:val="005419A1"/>
    <w:rsid w:val="0054252D"/>
    <w:rsid w:val="00543BC9"/>
    <w:rsid w:val="00543BFA"/>
    <w:rsid w:val="00544E9F"/>
    <w:rsid w:val="00547BA5"/>
    <w:rsid w:val="00547CB5"/>
    <w:rsid w:val="005517C3"/>
    <w:rsid w:val="00553072"/>
    <w:rsid w:val="00553083"/>
    <w:rsid w:val="0055388F"/>
    <w:rsid w:val="00553FF2"/>
    <w:rsid w:val="005541C3"/>
    <w:rsid w:val="00554F2C"/>
    <w:rsid w:val="005577AA"/>
    <w:rsid w:val="0056012A"/>
    <w:rsid w:val="005609D3"/>
    <w:rsid w:val="00560B14"/>
    <w:rsid w:val="0056232B"/>
    <w:rsid w:val="00562F80"/>
    <w:rsid w:val="005638F0"/>
    <w:rsid w:val="0056545F"/>
    <w:rsid w:val="00566218"/>
    <w:rsid w:val="00567630"/>
    <w:rsid w:val="00567859"/>
    <w:rsid w:val="00570716"/>
    <w:rsid w:val="0057175B"/>
    <w:rsid w:val="00575183"/>
    <w:rsid w:val="00575A38"/>
    <w:rsid w:val="00575C4A"/>
    <w:rsid w:val="0058085A"/>
    <w:rsid w:val="00582821"/>
    <w:rsid w:val="005828F3"/>
    <w:rsid w:val="00584828"/>
    <w:rsid w:val="005934A5"/>
    <w:rsid w:val="00595043"/>
    <w:rsid w:val="0059780E"/>
    <w:rsid w:val="005979D1"/>
    <w:rsid w:val="005A0A11"/>
    <w:rsid w:val="005A1543"/>
    <w:rsid w:val="005A2BCE"/>
    <w:rsid w:val="005A2CF5"/>
    <w:rsid w:val="005A3FEB"/>
    <w:rsid w:val="005A3FF6"/>
    <w:rsid w:val="005A45BC"/>
    <w:rsid w:val="005B19AE"/>
    <w:rsid w:val="005B1D30"/>
    <w:rsid w:val="005B3857"/>
    <w:rsid w:val="005B4DD4"/>
    <w:rsid w:val="005B56A8"/>
    <w:rsid w:val="005B5CD2"/>
    <w:rsid w:val="005B6672"/>
    <w:rsid w:val="005C041F"/>
    <w:rsid w:val="005C044E"/>
    <w:rsid w:val="005C34AF"/>
    <w:rsid w:val="005C3FB8"/>
    <w:rsid w:val="005C4C37"/>
    <w:rsid w:val="005C5332"/>
    <w:rsid w:val="005C6155"/>
    <w:rsid w:val="005C638D"/>
    <w:rsid w:val="005C652C"/>
    <w:rsid w:val="005D016D"/>
    <w:rsid w:val="005D159C"/>
    <w:rsid w:val="005D2DF1"/>
    <w:rsid w:val="005D3EE9"/>
    <w:rsid w:val="005D46A8"/>
    <w:rsid w:val="005D6825"/>
    <w:rsid w:val="005D7ACD"/>
    <w:rsid w:val="005E182F"/>
    <w:rsid w:val="005E3A59"/>
    <w:rsid w:val="005E4422"/>
    <w:rsid w:val="005E5D43"/>
    <w:rsid w:val="005E6FA0"/>
    <w:rsid w:val="005E76BD"/>
    <w:rsid w:val="005F0B59"/>
    <w:rsid w:val="005F0B7D"/>
    <w:rsid w:val="005F12E6"/>
    <w:rsid w:val="005F1ABB"/>
    <w:rsid w:val="005F3506"/>
    <w:rsid w:val="005F6C6C"/>
    <w:rsid w:val="005F75FD"/>
    <w:rsid w:val="005F7D05"/>
    <w:rsid w:val="00600220"/>
    <w:rsid w:val="00600346"/>
    <w:rsid w:val="00600B49"/>
    <w:rsid w:val="0060513F"/>
    <w:rsid w:val="006054DA"/>
    <w:rsid w:val="006058DB"/>
    <w:rsid w:val="0060632C"/>
    <w:rsid w:val="00606E81"/>
    <w:rsid w:val="0060707D"/>
    <w:rsid w:val="00607221"/>
    <w:rsid w:val="00611206"/>
    <w:rsid w:val="00615FF4"/>
    <w:rsid w:val="006161BE"/>
    <w:rsid w:val="0061698A"/>
    <w:rsid w:val="006200F0"/>
    <w:rsid w:val="00621AFE"/>
    <w:rsid w:val="00621BFA"/>
    <w:rsid w:val="00623CB1"/>
    <w:rsid w:val="00625D2C"/>
    <w:rsid w:val="0062692B"/>
    <w:rsid w:val="00631BF3"/>
    <w:rsid w:val="00634B5F"/>
    <w:rsid w:val="00635971"/>
    <w:rsid w:val="006403D9"/>
    <w:rsid w:val="00641133"/>
    <w:rsid w:val="0064139A"/>
    <w:rsid w:val="00641411"/>
    <w:rsid w:val="00641A4B"/>
    <w:rsid w:val="006430C9"/>
    <w:rsid w:val="00643280"/>
    <w:rsid w:val="006438BF"/>
    <w:rsid w:val="00643902"/>
    <w:rsid w:val="006445B3"/>
    <w:rsid w:val="006450B6"/>
    <w:rsid w:val="00645421"/>
    <w:rsid w:val="00646912"/>
    <w:rsid w:val="00647EF9"/>
    <w:rsid w:val="00647FF8"/>
    <w:rsid w:val="006505A5"/>
    <w:rsid w:val="0065100D"/>
    <w:rsid w:val="00651458"/>
    <w:rsid w:val="0065199A"/>
    <w:rsid w:val="00651B7E"/>
    <w:rsid w:val="0065215D"/>
    <w:rsid w:val="00652374"/>
    <w:rsid w:val="006546DE"/>
    <w:rsid w:val="00656422"/>
    <w:rsid w:val="006614D6"/>
    <w:rsid w:val="00665B80"/>
    <w:rsid w:val="00665BB7"/>
    <w:rsid w:val="00665DD1"/>
    <w:rsid w:val="00665FE3"/>
    <w:rsid w:val="00666125"/>
    <w:rsid w:val="0066653C"/>
    <w:rsid w:val="006702A5"/>
    <w:rsid w:val="006708A6"/>
    <w:rsid w:val="00670DC4"/>
    <w:rsid w:val="00670EB2"/>
    <w:rsid w:val="00672541"/>
    <w:rsid w:val="00672EC1"/>
    <w:rsid w:val="0067395D"/>
    <w:rsid w:val="0067428D"/>
    <w:rsid w:val="006746C8"/>
    <w:rsid w:val="006753F3"/>
    <w:rsid w:val="006756F3"/>
    <w:rsid w:val="0067771F"/>
    <w:rsid w:val="006824AC"/>
    <w:rsid w:val="0068297D"/>
    <w:rsid w:val="00682C7D"/>
    <w:rsid w:val="00683A91"/>
    <w:rsid w:val="00684404"/>
    <w:rsid w:val="00684E93"/>
    <w:rsid w:val="00691333"/>
    <w:rsid w:val="00691A2E"/>
    <w:rsid w:val="00692957"/>
    <w:rsid w:val="00694292"/>
    <w:rsid w:val="00696FC6"/>
    <w:rsid w:val="006A2C23"/>
    <w:rsid w:val="006A5198"/>
    <w:rsid w:val="006A777F"/>
    <w:rsid w:val="006A7CBA"/>
    <w:rsid w:val="006B57C2"/>
    <w:rsid w:val="006B6CAD"/>
    <w:rsid w:val="006B7A69"/>
    <w:rsid w:val="006C0061"/>
    <w:rsid w:val="006C08DE"/>
    <w:rsid w:val="006C161F"/>
    <w:rsid w:val="006C391D"/>
    <w:rsid w:val="006C7B00"/>
    <w:rsid w:val="006C7BE7"/>
    <w:rsid w:val="006D114A"/>
    <w:rsid w:val="006D12C5"/>
    <w:rsid w:val="006D1458"/>
    <w:rsid w:val="006D23AE"/>
    <w:rsid w:val="006D5B36"/>
    <w:rsid w:val="006D76E7"/>
    <w:rsid w:val="006E23A3"/>
    <w:rsid w:val="006E3015"/>
    <w:rsid w:val="006E76DA"/>
    <w:rsid w:val="006F2532"/>
    <w:rsid w:val="006F350E"/>
    <w:rsid w:val="006F4DEA"/>
    <w:rsid w:val="006F768A"/>
    <w:rsid w:val="006F7E6D"/>
    <w:rsid w:val="007013D5"/>
    <w:rsid w:val="007036D0"/>
    <w:rsid w:val="00705910"/>
    <w:rsid w:val="00705B3C"/>
    <w:rsid w:val="007070E4"/>
    <w:rsid w:val="007121BC"/>
    <w:rsid w:val="00712C63"/>
    <w:rsid w:val="007149FC"/>
    <w:rsid w:val="00716F28"/>
    <w:rsid w:val="0071784C"/>
    <w:rsid w:val="00721DDC"/>
    <w:rsid w:val="00722F5F"/>
    <w:rsid w:val="00723C97"/>
    <w:rsid w:val="0072629E"/>
    <w:rsid w:val="00726CA7"/>
    <w:rsid w:val="00730E7F"/>
    <w:rsid w:val="007311B4"/>
    <w:rsid w:val="00733B8B"/>
    <w:rsid w:val="00734621"/>
    <w:rsid w:val="00734ABA"/>
    <w:rsid w:val="00737AA3"/>
    <w:rsid w:val="007416DE"/>
    <w:rsid w:val="0074197E"/>
    <w:rsid w:val="00741E64"/>
    <w:rsid w:val="007426B7"/>
    <w:rsid w:val="00744393"/>
    <w:rsid w:val="00744E37"/>
    <w:rsid w:val="00752A9B"/>
    <w:rsid w:val="00753D3E"/>
    <w:rsid w:val="00756629"/>
    <w:rsid w:val="00760650"/>
    <w:rsid w:val="00761F23"/>
    <w:rsid w:val="00762196"/>
    <w:rsid w:val="0076344C"/>
    <w:rsid w:val="00764433"/>
    <w:rsid w:val="007662DF"/>
    <w:rsid w:val="0076651A"/>
    <w:rsid w:val="00766E26"/>
    <w:rsid w:val="00767683"/>
    <w:rsid w:val="007701FD"/>
    <w:rsid w:val="007711C2"/>
    <w:rsid w:val="00772C3E"/>
    <w:rsid w:val="00773DA6"/>
    <w:rsid w:val="00774B21"/>
    <w:rsid w:val="00776707"/>
    <w:rsid w:val="007806EF"/>
    <w:rsid w:val="00780864"/>
    <w:rsid w:val="00781E3A"/>
    <w:rsid w:val="0078217A"/>
    <w:rsid w:val="00782996"/>
    <w:rsid w:val="00786B78"/>
    <w:rsid w:val="00786BE2"/>
    <w:rsid w:val="007878D3"/>
    <w:rsid w:val="00787AD3"/>
    <w:rsid w:val="007901F5"/>
    <w:rsid w:val="007918BB"/>
    <w:rsid w:val="00792E18"/>
    <w:rsid w:val="007951A9"/>
    <w:rsid w:val="007954CF"/>
    <w:rsid w:val="007A2783"/>
    <w:rsid w:val="007A2FA9"/>
    <w:rsid w:val="007A7732"/>
    <w:rsid w:val="007B073D"/>
    <w:rsid w:val="007B0B85"/>
    <w:rsid w:val="007B284C"/>
    <w:rsid w:val="007C20A4"/>
    <w:rsid w:val="007C32EE"/>
    <w:rsid w:val="007C3F70"/>
    <w:rsid w:val="007C4258"/>
    <w:rsid w:val="007C4B74"/>
    <w:rsid w:val="007C5DBF"/>
    <w:rsid w:val="007C6799"/>
    <w:rsid w:val="007D0B45"/>
    <w:rsid w:val="007D0C5D"/>
    <w:rsid w:val="007D264B"/>
    <w:rsid w:val="007D641C"/>
    <w:rsid w:val="007E2CF8"/>
    <w:rsid w:val="007E77F5"/>
    <w:rsid w:val="007F0CEE"/>
    <w:rsid w:val="007F4715"/>
    <w:rsid w:val="007F4A8E"/>
    <w:rsid w:val="00802E71"/>
    <w:rsid w:val="00803A55"/>
    <w:rsid w:val="00804593"/>
    <w:rsid w:val="00806C1B"/>
    <w:rsid w:val="00806CE2"/>
    <w:rsid w:val="00811598"/>
    <w:rsid w:val="00816001"/>
    <w:rsid w:val="008203C8"/>
    <w:rsid w:val="00822466"/>
    <w:rsid w:val="008234A0"/>
    <w:rsid w:val="0082391A"/>
    <w:rsid w:val="00824C1B"/>
    <w:rsid w:val="008274AB"/>
    <w:rsid w:val="008301C6"/>
    <w:rsid w:val="00831775"/>
    <w:rsid w:val="008321A1"/>
    <w:rsid w:val="00837327"/>
    <w:rsid w:val="008418A9"/>
    <w:rsid w:val="008418C5"/>
    <w:rsid w:val="008435FE"/>
    <w:rsid w:val="00843DE2"/>
    <w:rsid w:val="00843FE4"/>
    <w:rsid w:val="00845147"/>
    <w:rsid w:val="008457BF"/>
    <w:rsid w:val="00845D27"/>
    <w:rsid w:val="008568BA"/>
    <w:rsid w:val="00856CC1"/>
    <w:rsid w:val="008579A2"/>
    <w:rsid w:val="0086030C"/>
    <w:rsid w:val="0086054B"/>
    <w:rsid w:val="00866539"/>
    <w:rsid w:val="00866C2D"/>
    <w:rsid w:val="0087026E"/>
    <w:rsid w:val="00872B4A"/>
    <w:rsid w:val="00873BB2"/>
    <w:rsid w:val="008754E6"/>
    <w:rsid w:val="00876A50"/>
    <w:rsid w:val="00877428"/>
    <w:rsid w:val="00880714"/>
    <w:rsid w:val="00882C8A"/>
    <w:rsid w:val="008848B0"/>
    <w:rsid w:val="00885BE5"/>
    <w:rsid w:val="00887E3E"/>
    <w:rsid w:val="00893664"/>
    <w:rsid w:val="00894BAA"/>
    <w:rsid w:val="00895822"/>
    <w:rsid w:val="00897401"/>
    <w:rsid w:val="00897A04"/>
    <w:rsid w:val="008A076C"/>
    <w:rsid w:val="008A0916"/>
    <w:rsid w:val="008A14C7"/>
    <w:rsid w:val="008A1A3F"/>
    <w:rsid w:val="008A20FC"/>
    <w:rsid w:val="008A262E"/>
    <w:rsid w:val="008A2B96"/>
    <w:rsid w:val="008A39D4"/>
    <w:rsid w:val="008A506D"/>
    <w:rsid w:val="008A5F60"/>
    <w:rsid w:val="008A7CF7"/>
    <w:rsid w:val="008B2267"/>
    <w:rsid w:val="008B2398"/>
    <w:rsid w:val="008B2AB3"/>
    <w:rsid w:val="008B2F2B"/>
    <w:rsid w:val="008B3C02"/>
    <w:rsid w:val="008B45D7"/>
    <w:rsid w:val="008B76AE"/>
    <w:rsid w:val="008B7A7C"/>
    <w:rsid w:val="008B7C63"/>
    <w:rsid w:val="008C0041"/>
    <w:rsid w:val="008C0C54"/>
    <w:rsid w:val="008C16BF"/>
    <w:rsid w:val="008C2153"/>
    <w:rsid w:val="008C3430"/>
    <w:rsid w:val="008C46A0"/>
    <w:rsid w:val="008C4C36"/>
    <w:rsid w:val="008D07E2"/>
    <w:rsid w:val="008D0D0A"/>
    <w:rsid w:val="008D1C10"/>
    <w:rsid w:val="008D2026"/>
    <w:rsid w:val="008D2FD1"/>
    <w:rsid w:val="008D45FC"/>
    <w:rsid w:val="008D4DCF"/>
    <w:rsid w:val="008D586E"/>
    <w:rsid w:val="008D641B"/>
    <w:rsid w:val="008E0FBA"/>
    <w:rsid w:val="008E3693"/>
    <w:rsid w:val="008E44EE"/>
    <w:rsid w:val="008E4B1A"/>
    <w:rsid w:val="008E6320"/>
    <w:rsid w:val="008E68C1"/>
    <w:rsid w:val="008F0110"/>
    <w:rsid w:val="008F086B"/>
    <w:rsid w:val="008F3A38"/>
    <w:rsid w:val="008F614C"/>
    <w:rsid w:val="008F7054"/>
    <w:rsid w:val="008F7273"/>
    <w:rsid w:val="00900C13"/>
    <w:rsid w:val="009011B4"/>
    <w:rsid w:val="00901ED6"/>
    <w:rsid w:val="0090224E"/>
    <w:rsid w:val="009023DF"/>
    <w:rsid w:val="0090378B"/>
    <w:rsid w:val="00903D51"/>
    <w:rsid w:val="00904E24"/>
    <w:rsid w:val="009055C3"/>
    <w:rsid w:val="009056A6"/>
    <w:rsid w:val="00905E1D"/>
    <w:rsid w:val="00906693"/>
    <w:rsid w:val="00911E11"/>
    <w:rsid w:val="00913AF3"/>
    <w:rsid w:val="00922C90"/>
    <w:rsid w:val="009238BF"/>
    <w:rsid w:val="0092505E"/>
    <w:rsid w:val="009270EF"/>
    <w:rsid w:val="00927155"/>
    <w:rsid w:val="009276DF"/>
    <w:rsid w:val="009305CB"/>
    <w:rsid w:val="00932BA6"/>
    <w:rsid w:val="009331EC"/>
    <w:rsid w:val="00936553"/>
    <w:rsid w:val="00936627"/>
    <w:rsid w:val="009374D9"/>
    <w:rsid w:val="00940C2D"/>
    <w:rsid w:val="009442D2"/>
    <w:rsid w:val="00946992"/>
    <w:rsid w:val="00946FF6"/>
    <w:rsid w:val="009504B8"/>
    <w:rsid w:val="00950E26"/>
    <w:rsid w:val="00952985"/>
    <w:rsid w:val="0095445A"/>
    <w:rsid w:val="00955A1B"/>
    <w:rsid w:val="00957362"/>
    <w:rsid w:val="00961475"/>
    <w:rsid w:val="0096183C"/>
    <w:rsid w:val="00961FAB"/>
    <w:rsid w:val="0096281B"/>
    <w:rsid w:val="0096371C"/>
    <w:rsid w:val="00963E25"/>
    <w:rsid w:val="0096422D"/>
    <w:rsid w:val="009648A4"/>
    <w:rsid w:val="009658A4"/>
    <w:rsid w:val="009704BC"/>
    <w:rsid w:val="009707B8"/>
    <w:rsid w:val="00970D41"/>
    <w:rsid w:val="00971337"/>
    <w:rsid w:val="00971D05"/>
    <w:rsid w:val="009720E5"/>
    <w:rsid w:val="00973AAC"/>
    <w:rsid w:val="0097495B"/>
    <w:rsid w:val="00976C58"/>
    <w:rsid w:val="009813F9"/>
    <w:rsid w:val="00983F35"/>
    <w:rsid w:val="00984E76"/>
    <w:rsid w:val="009853EC"/>
    <w:rsid w:val="00985756"/>
    <w:rsid w:val="009858C1"/>
    <w:rsid w:val="00985A0C"/>
    <w:rsid w:val="0098689C"/>
    <w:rsid w:val="00990EC1"/>
    <w:rsid w:val="00991C95"/>
    <w:rsid w:val="009A18E2"/>
    <w:rsid w:val="009A2F90"/>
    <w:rsid w:val="009A3FE8"/>
    <w:rsid w:val="009A4936"/>
    <w:rsid w:val="009A5285"/>
    <w:rsid w:val="009A7D37"/>
    <w:rsid w:val="009B1973"/>
    <w:rsid w:val="009B3A93"/>
    <w:rsid w:val="009B4DA5"/>
    <w:rsid w:val="009B6EEF"/>
    <w:rsid w:val="009B7BE4"/>
    <w:rsid w:val="009C25B4"/>
    <w:rsid w:val="009C2F4A"/>
    <w:rsid w:val="009C462D"/>
    <w:rsid w:val="009C4D59"/>
    <w:rsid w:val="009C654D"/>
    <w:rsid w:val="009C75C1"/>
    <w:rsid w:val="009D0245"/>
    <w:rsid w:val="009D15DE"/>
    <w:rsid w:val="009D2E60"/>
    <w:rsid w:val="009D3940"/>
    <w:rsid w:val="009D3E7C"/>
    <w:rsid w:val="009D4E85"/>
    <w:rsid w:val="009D569D"/>
    <w:rsid w:val="009D5733"/>
    <w:rsid w:val="009D6471"/>
    <w:rsid w:val="009E168A"/>
    <w:rsid w:val="009E1B9F"/>
    <w:rsid w:val="009E32FB"/>
    <w:rsid w:val="009E3E09"/>
    <w:rsid w:val="009E3F9E"/>
    <w:rsid w:val="009E44A3"/>
    <w:rsid w:val="009E4F2D"/>
    <w:rsid w:val="009E68AE"/>
    <w:rsid w:val="009E78DE"/>
    <w:rsid w:val="009E7A9A"/>
    <w:rsid w:val="009E7C75"/>
    <w:rsid w:val="00A01B6A"/>
    <w:rsid w:val="00A02D71"/>
    <w:rsid w:val="00A030C4"/>
    <w:rsid w:val="00A0763C"/>
    <w:rsid w:val="00A120F0"/>
    <w:rsid w:val="00A1233F"/>
    <w:rsid w:val="00A1248D"/>
    <w:rsid w:val="00A14944"/>
    <w:rsid w:val="00A16CCD"/>
    <w:rsid w:val="00A1750E"/>
    <w:rsid w:val="00A20422"/>
    <w:rsid w:val="00A20432"/>
    <w:rsid w:val="00A229D2"/>
    <w:rsid w:val="00A22EEE"/>
    <w:rsid w:val="00A230D0"/>
    <w:rsid w:val="00A248A2"/>
    <w:rsid w:val="00A25228"/>
    <w:rsid w:val="00A26167"/>
    <w:rsid w:val="00A27BED"/>
    <w:rsid w:val="00A27E12"/>
    <w:rsid w:val="00A27E61"/>
    <w:rsid w:val="00A31C00"/>
    <w:rsid w:val="00A31E6A"/>
    <w:rsid w:val="00A32F60"/>
    <w:rsid w:val="00A42BFF"/>
    <w:rsid w:val="00A44217"/>
    <w:rsid w:val="00A52225"/>
    <w:rsid w:val="00A525E1"/>
    <w:rsid w:val="00A53135"/>
    <w:rsid w:val="00A53637"/>
    <w:rsid w:val="00A542E0"/>
    <w:rsid w:val="00A54577"/>
    <w:rsid w:val="00A5459B"/>
    <w:rsid w:val="00A545CD"/>
    <w:rsid w:val="00A549F0"/>
    <w:rsid w:val="00A54BD0"/>
    <w:rsid w:val="00A55205"/>
    <w:rsid w:val="00A55951"/>
    <w:rsid w:val="00A6019A"/>
    <w:rsid w:val="00A652A6"/>
    <w:rsid w:val="00A65457"/>
    <w:rsid w:val="00A65CB0"/>
    <w:rsid w:val="00A66A77"/>
    <w:rsid w:val="00A70033"/>
    <w:rsid w:val="00A72312"/>
    <w:rsid w:val="00A7231F"/>
    <w:rsid w:val="00A7287C"/>
    <w:rsid w:val="00A75672"/>
    <w:rsid w:val="00A82314"/>
    <w:rsid w:val="00A8290A"/>
    <w:rsid w:val="00A8454B"/>
    <w:rsid w:val="00A8570D"/>
    <w:rsid w:val="00A8635B"/>
    <w:rsid w:val="00A86FF4"/>
    <w:rsid w:val="00A877C4"/>
    <w:rsid w:val="00A9527A"/>
    <w:rsid w:val="00A95AF7"/>
    <w:rsid w:val="00A96605"/>
    <w:rsid w:val="00A96BFE"/>
    <w:rsid w:val="00A97D9D"/>
    <w:rsid w:val="00AA0110"/>
    <w:rsid w:val="00AA3BE6"/>
    <w:rsid w:val="00AA4C8C"/>
    <w:rsid w:val="00AA7F9F"/>
    <w:rsid w:val="00AB1AA7"/>
    <w:rsid w:val="00AB1BEE"/>
    <w:rsid w:val="00AB6AA9"/>
    <w:rsid w:val="00AC08D9"/>
    <w:rsid w:val="00AC45A8"/>
    <w:rsid w:val="00AC4B81"/>
    <w:rsid w:val="00AC60D7"/>
    <w:rsid w:val="00AC6596"/>
    <w:rsid w:val="00AC7416"/>
    <w:rsid w:val="00AD1791"/>
    <w:rsid w:val="00AD1D1C"/>
    <w:rsid w:val="00AD4A7B"/>
    <w:rsid w:val="00AD60D3"/>
    <w:rsid w:val="00AD6DAE"/>
    <w:rsid w:val="00AD6F1E"/>
    <w:rsid w:val="00AD7292"/>
    <w:rsid w:val="00AD7605"/>
    <w:rsid w:val="00AE00F4"/>
    <w:rsid w:val="00AE1D02"/>
    <w:rsid w:val="00AE489A"/>
    <w:rsid w:val="00AE5379"/>
    <w:rsid w:val="00AE6137"/>
    <w:rsid w:val="00AE6DF8"/>
    <w:rsid w:val="00AF06C4"/>
    <w:rsid w:val="00AF1F21"/>
    <w:rsid w:val="00AF2066"/>
    <w:rsid w:val="00AF25CC"/>
    <w:rsid w:val="00AF4807"/>
    <w:rsid w:val="00B00D96"/>
    <w:rsid w:val="00B029AA"/>
    <w:rsid w:val="00B0338A"/>
    <w:rsid w:val="00B0378A"/>
    <w:rsid w:val="00B04234"/>
    <w:rsid w:val="00B049D5"/>
    <w:rsid w:val="00B068DB"/>
    <w:rsid w:val="00B06F2A"/>
    <w:rsid w:val="00B072AB"/>
    <w:rsid w:val="00B07BD9"/>
    <w:rsid w:val="00B1248A"/>
    <w:rsid w:val="00B12888"/>
    <w:rsid w:val="00B1502F"/>
    <w:rsid w:val="00B154D1"/>
    <w:rsid w:val="00B16264"/>
    <w:rsid w:val="00B16B1A"/>
    <w:rsid w:val="00B17B5E"/>
    <w:rsid w:val="00B17FF6"/>
    <w:rsid w:val="00B207BE"/>
    <w:rsid w:val="00B20B3D"/>
    <w:rsid w:val="00B22F3A"/>
    <w:rsid w:val="00B244A5"/>
    <w:rsid w:val="00B24520"/>
    <w:rsid w:val="00B26259"/>
    <w:rsid w:val="00B30147"/>
    <w:rsid w:val="00B33052"/>
    <w:rsid w:val="00B339A2"/>
    <w:rsid w:val="00B33BCF"/>
    <w:rsid w:val="00B33C08"/>
    <w:rsid w:val="00B35F41"/>
    <w:rsid w:val="00B40E0B"/>
    <w:rsid w:val="00B414DB"/>
    <w:rsid w:val="00B418B6"/>
    <w:rsid w:val="00B42B48"/>
    <w:rsid w:val="00B4372B"/>
    <w:rsid w:val="00B444D7"/>
    <w:rsid w:val="00B46CEF"/>
    <w:rsid w:val="00B473CE"/>
    <w:rsid w:val="00B478E6"/>
    <w:rsid w:val="00B51AD3"/>
    <w:rsid w:val="00B53224"/>
    <w:rsid w:val="00B53DBB"/>
    <w:rsid w:val="00B54A1E"/>
    <w:rsid w:val="00B55D55"/>
    <w:rsid w:val="00B60594"/>
    <w:rsid w:val="00B60868"/>
    <w:rsid w:val="00B63FF4"/>
    <w:rsid w:val="00B65008"/>
    <w:rsid w:val="00B65860"/>
    <w:rsid w:val="00B6699E"/>
    <w:rsid w:val="00B67C4B"/>
    <w:rsid w:val="00B7027E"/>
    <w:rsid w:val="00B747EB"/>
    <w:rsid w:val="00B751A7"/>
    <w:rsid w:val="00B80536"/>
    <w:rsid w:val="00B80B23"/>
    <w:rsid w:val="00B83321"/>
    <w:rsid w:val="00B86D1B"/>
    <w:rsid w:val="00B86F5E"/>
    <w:rsid w:val="00B87185"/>
    <w:rsid w:val="00B903EB"/>
    <w:rsid w:val="00B91563"/>
    <w:rsid w:val="00B927B6"/>
    <w:rsid w:val="00B92E71"/>
    <w:rsid w:val="00B9550B"/>
    <w:rsid w:val="00B96174"/>
    <w:rsid w:val="00B966EB"/>
    <w:rsid w:val="00BA0B6D"/>
    <w:rsid w:val="00BA0DD0"/>
    <w:rsid w:val="00BA2C6A"/>
    <w:rsid w:val="00BA3A93"/>
    <w:rsid w:val="00BA5212"/>
    <w:rsid w:val="00BA6A64"/>
    <w:rsid w:val="00BA72CF"/>
    <w:rsid w:val="00BA731B"/>
    <w:rsid w:val="00BA76B0"/>
    <w:rsid w:val="00BB06F5"/>
    <w:rsid w:val="00BB29CC"/>
    <w:rsid w:val="00BB3FF1"/>
    <w:rsid w:val="00BB48BD"/>
    <w:rsid w:val="00BB61D0"/>
    <w:rsid w:val="00BC0406"/>
    <w:rsid w:val="00BC12BD"/>
    <w:rsid w:val="00BC18AE"/>
    <w:rsid w:val="00BC2803"/>
    <w:rsid w:val="00BC295C"/>
    <w:rsid w:val="00BC5696"/>
    <w:rsid w:val="00BC5B86"/>
    <w:rsid w:val="00BC6610"/>
    <w:rsid w:val="00BC718F"/>
    <w:rsid w:val="00BD1934"/>
    <w:rsid w:val="00BD27AE"/>
    <w:rsid w:val="00BD5719"/>
    <w:rsid w:val="00BD58D6"/>
    <w:rsid w:val="00BD5C79"/>
    <w:rsid w:val="00BD720F"/>
    <w:rsid w:val="00BD7D97"/>
    <w:rsid w:val="00BE083F"/>
    <w:rsid w:val="00BE1944"/>
    <w:rsid w:val="00BE19A1"/>
    <w:rsid w:val="00BE2705"/>
    <w:rsid w:val="00BE3517"/>
    <w:rsid w:val="00BE7042"/>
    <w:rsid w:val="00BE7F68"/>
    <w:rsid w:val="00BF1537"/>
    <w:rsid w:val="00BF1E9B"/>
    <w:rsid w:val="00BF2F99"/>
    <w:rsid w:val="00BF3E5A"/>
    <w:rsid w:val="00BF5E7B"/>
    <w:rsid w:val="00BF6902"/>
    <w:rsid w:val="00BF6B23"/>
    <w:rsid w:val="00C00A7C"/>
    <w:rsid w:val="00C010FD"/>
    <w:rsid w:val="00C028D6"/>
    <w:rsid w:val="00C03946"/>
    <w:rsid w:val="00C04B8F"/>
    <w:rsid w:val="00C05A46"/>
    <w:rsid w:val="00C05B49"/>
    <w:rsid w:val="00C07171"/>
    <w:rsid w:val="00C111D6"/>
    <w:rsid w:val="00C121F0"/>
    <w:rsid w:val="00C13ACF"/>
    <w:rsid w:val="00C13C12"/>
    <w:rsid w:val="00C14DF2"/>
    <w:rsid w:val="00C169F8"/>
    <w:rsid w:val="00C16DE3"/>
    <w:rsid w:val="00C23A90"/>
    <w:rsid w:val="00C25A47"/>
    <w:rsid w:val="00C25A88"/>
    <w:rsid w:val="00C2606A"/>
    <w:rsid w:val="00C27952"/>
    <w:rsid w:val="00C27F6A"/>
    <w:rsid w:val="00C36863"/>
    <w:rsid w:val="00C411B8"/>
    <w:rsid w:val="00C41820"/>
    <w:rsid w:val="00C4339A"/>
    <w:rsid w:val="00C437A0"/>
    <w:rsid w:val="00C43E71"/>
    <w:rsid w:val="00C4626E"/>
    <w:rsid w:val="00C47AEA"/>
    <w:rsid w:val="00C505C9"/>
    <w:rsid w:val="00C508E7"/>
    <w:rsid w:val="00C54054"/>
    <w:rsid w:val="00C57D0F"/>
    <w:rsid w:val="00C6089A"/>
    <w:rsid w:val="00C61004"/>
    <w:rsid w:val="00C6161C"/>
    <w:rsid w:val="00C62030"/>
    <w:rsid w:val="00C625F6"/>
    <w:rsid w:val="00C62A93"/>
    <w:rsid w:val="00C63D1D"/>
    <w:rsid w:val="00C708E8"/>
    <w:rsid w:val="00C721DD"/>
    <w:rsid w:val="00C72A13"/>
    <w:rsid w:val="00C72B22"/>
    <w:rsid w:val="00C73675"/>
    <w:rsid w:val="00C736EF"/>
    <w:rsid w:val="00C73BD6"/>
    <w:rsid w:val="00C7538C"/>
    <w:rsid w:val="00C75823"/>
    <w:rsid w:val="00C758FD"/>
    <w:rsid w:val="00C80A31"/>
    <w:rsid w:val="00C80BAD"/>
    <w:rsid w:val="00C8292B"/>
    <w:rsid w:val="00C82EE4"/>
    <w:rsid w:val="00C8432D"/>
    <w:rsid w:val="00C87947"/>
    <w:rsid w:val="00C94049"/>
    <w:rsid w:val="00C95892"/>
    <w:rsid w:val="00C96332"/>
    <w:rsid w:val="00C964E0"/>
    <w:rsid w:val="00C97EF0"/>
    <w:rsid w:val="00CA0113"/>
    <w:rsid w:val="00CA0487"/>
    <w:rsid w:val="00CA0580"/>
    <w:rsid w:val="00CA10D1"/>
    <w:rsid w:val="00CA11CE"/>
    <w:rsid w:val="00CA2158"/>
    <w:rsid w:val="00CA5509"/>
    <w:rsid w:val="00CA6F68"/>
    <w:rsid w:val="00CA7916"/>
    <w:rsid w:val="00CB2434"/>
    <w:rsid w:val="00CB2A65"/>
    <w:rsid w:val="00CB2B3D"/>
    <w:rsid w:val="00CB3689"/>
    <w:rsid w:val="00CB6864"/>
    <w:rsid w:val="00CB7D07"/>
    <w:rsid w:val="00CC0437"/>
    <w:rsid w:val="00CC337E"/>
    <w:rsid w:val="00CC5144"/>
    <w:rsid w:val="00CC5E34"/>
    <w:rsid w:val="00CC6E4F"/>
    <w:rsid w:val="00CD0C15"/>
    <w:rsid w:val="00CD3078"/>
    <w:rsid w:val="00CD4100"/>
    <w:rsid w:val="00CD53AE"/>
    <w:rsid w:val="00CE06D2"/>
    <w:rsid w:val="00CE079C"/>
    <w:rsid w:val="00CE0B0C"/>
    <w:rsid w:val="00CE2DBE"/>
    <w:rsid w:val="00CE4284"/>
    <w:rsid w:val="00CE4DD2"/>
    <w:rsid w:val="00CE7027"/>
    <w:rsid w:val="00CF110B"/>
    <w:rsid w:val="00CF2FB7"/>
    <w:rsid w:val="00CF42EE"/>
    <w:rsid w:val="00CF47B4"/>
    <w:rsid w:val="00CF5D9F"/>
    <w:rsid w:val="00CF6354"/>
    <w:rsid w:val="00CF6E0F"/>
    <w:rsid w:val="00D01D65"/>
    <w:rsid w:val="00D02349"/>
    <w:rsid w:val="00D02ACD"/>
    <w:rsid w:val="00D03DFC"/>
    <w:rsid w:val="00D0446F"/>
    <w:rsid w:val="00D066B8"/>
    <w:rsid w:val="00D10D84"/>
    <w:rsid w:val="00D11192"/>
    <w:rsid w:val="00D1668F"/>
    <w:rsid w:val="00D203DB"/>
    <w:rsid w:val="00D2120E"/>
    <w:rsid w:val="00D21C12"/>
    <w:rsid w:val="00D21DBF"/>
    <w:rsid w:val="00D238FA"/>
    <w:rsid w:val="00D23DBC"/>
    <w:rsid w:val="00D25CA6"/>
    <w:rsid w:val="00D27EFF"/>
    <w:rsid w:val="00D309DC"/>
    <w:rsid w:val="00D31216"/>
    <w:rsid w:val="00D32159"/>
    <w:rsid w:val="00D323A1"/>
    <w:rsid w:val="00D32B7B"/>
    <w:rsid w:val="00D348F7"/>
    <w:rsid w:val="00D35202"/>
    <w:rsid w:val="00D35CBE"/>
    <w:rsid w:val="00D41E72"/>
    <w:rsid w:val="00D4425B"/>
    <w:rsid w:val="00D443FB"/>
    <w:rsid w:val="00D45432"/>
    <w:rsid w:val="00D4629D"/>
    <w:rsid w:val="00D501E7"/>
    <w:rsid w:val="00D524B2"/>
    <w:rsid w:val="00D52898"/>
    <w:rsid w:val="00D53131"/>
    <w:rsid w:val="00D57EB3"/>
    <w:rsid w:val="00D622E1"/>
    <w:rsid w:val="00D65457"/>
    <w:rsid w:val="00D65E04"/>
    <w:rsid w:val="00D66056"/>
    <w:rsid w:val="00D715D7"/>
    <w:rsid w:val="00D721B1"/>
    <w:rsid w:val="00D72BA4"/>
    <w:rsid w:val="00D72C72"/>
    <w:rsid w:val="00D749FA"/>
    <w:rsid w:val="00D74E1F"/>
    <w:rsid w:val="00D75B52"/>
    <w:rsid w:val="00D77676"/>
    <w:rsid w:val="00D81F20"/>
    <w:rsid w:val="00D84866"/>
    <w:rsid w:val="00D85573"/>
    <w:rsid w:val="00D9242E"/>
    <w:rsid w:val="00D94197"/>
    <w:rsid w:val="00D945D1"/>
    <w:rsid w:val="00D95396"/>
    <w:rsid w:val="00D964E7"/>
    <w:rsid w:val="00D97F2B"/>
    <w:rsid w:val="00DA0718"/>
    <w:rsid w:val="00DA0799"/>
    <w:rsid w:val="00DA2D13"/>
    <w:rsid w:val="00DA325C"/>
    <w:rsid w:val="00DA37F7"/>
    <w:rsid w:val="00DA4915"/>
    <w:rsid w:val="00DA49DF"/>
    <w:rsid w:val="00DA5567"/>
    <w:rsid w:val="00DA6530"/>
    <w:rsid w:val="00DA77F4"/>
    <w:rsid w:val="00DB15F1"/>
    <w:rsid w:val="00DB432D"/>
    <w:rsid w:val="00DB43D4"/>
    <w:rsid w:val="00DB5F17"/>
    <w:rsid w:val="00DB6FEB"/>
    <w:rsid w:val="00DC14F9"/>
    <w:rsid w:val="00DC2DA8"/>
    <w:rsid w:val="00DC44DD"/>
    <w:rsid w:val="00DC4E78"/>
    <w:rsid w:val="00DC5637"/>
    <w:rsid w:val="00DC5AD3"/>
    <w:rsid w:val="00DD0611"/>
    <w:rsid w:val="00DD13A6"/>
    <w:rsid w:val="00DD29A7"/>
    <w:rsid w:val="00DD2DFD"/>
    <w:rsid w:val="00DD4720"/>
    <w:rsid w:val="00DE01A5"/>
    <w:rsid w:val="00DE03CB"/>
    <w:rsid w:val="00DE127E"/>
    <w:rsid w:val="00DE1D9F"/>
    <w:rsid w:val="00DE1F40"/>
    <w:rsid w:val="00DE4D20"/>
    <w:rsid w:val="00DF06C5"/>
    <w:rsid w:val="00DF0C58"/>
    <w:rsid w:val="00DF16AF"/>
    <w:rsid w:val="00DF1782"/>
    <w:rsid w:val="00DF2079"/>
    <w:rsid w:val="00DF29EA"/>
    <w:rsid w:val="00DF3331"/>
    <w:rsid w:val="00DF498A"/>
    <w:rsid w:val="00DF5DA1"/>
    <w:rsid w:val="00E00253"/>
    <w:rsid w:val="00E015FE"/>
    <w:rsid w:val="00E027BB"/>
    <w:rsid w:val="00E0554A"/>
    <w:rsid w:val="00E06C73"/>
    <w:rsid w:val="00E0744E"/>
    <w:rsid w:val="00E132ED"/>
    <w:rsid w:val="00E14E87"/>
    <w:rsid w:val="00E1573D"/>
    <w:rsid w:val="00E21998"/>
    <w:rsid w:val="00E22920"/>
    <w:rsid w:val="00E22ADF"/>
    <w:rsid w:val="00E2423C"/>
    <w:rsid w:val="00E245A5"/>
    <w:rsid w:val="00E2465B"/>
    <w:rsid w:val="00E253C3"/>
    <w:rsid w:val="00E253D7"/>
    <w:rsid w:val="00E26CC3"/>
    <w:rsid w:val="00E274EA"/>
    <w:rsid w:val="00E27BF9"/>
    <w:rsid w:val="00E30CAD"/>
    <w:rsid w:val="00E32403"/>
    <w:rsid w:val="00E3464A"/>
    <w:rsid w:val="00E36935"/>
    <w:rsid w:val="00E40ED3"/>
    <w:rsid w:val="00E40F59"/>
    <w:rsid w:val="00E41CB4"/>
    <w:rsid w:val="00E42368"/>
    <w:rsid w:val="00E537E6"/>
    <w:rsid w:val="00E555C9"/>
    <w:rsid w:val="00E55940"/>
    <w:rsid w:val="00E561E5"/>
    <w:rsid w:val="00E60FFD"/>
    <w:rsid w:val="00E61FE5"/>
    <w:rsid w:val="00E639A4"/>
    <w:rsid w:val="00E63F31"/>
    <w:rsid w:val="00E64025"/>
    <w:rsid w:val="00E658A8"/>
    <w:rsid w:val="00E66092"/>
    <w:rsid w:val="00E66B24"/>
    <w:rsid w:val="00E67020"/>
    <w:rsid w:val="00E6779D"/>
    <w:rsid w:val="00E71EA9"/>
    <w:rsid w:val="00E72A43"/>
    <w:rsid w:val="00E7383F"/>
    <w:rsid w:val="00E740BE"/>
    <w:rsid w:val="00E744F1"/>
    <w:rsid w:val="00E75765"/>
    <w:rsid w:val="00E76D6B"/>
    <w:rsid w:val="00E76D7A"/>
    <w:rsid w:val="00E82F9D"/>
    <w:rsid w:val="00E84570"/>
    <w:rsid w:val="00E9213C"/>
    <w:rsid w:val="00E9221C"/>
    <w:rsid w:val="00E9385D"/>
    <w:rsid w:val="00E9533F"/>
    <w:rsid w:val="00E9635F"/>
    <w:rsid w:val="00E96E34"/>
    <w:rsid w:val="00EA3806"/>
    <w:rsid w:val="00EA3BD2"/>
    <w:rsid w:val="00EA576D"/>
    <w:rsid w:val="00EA60B5"/>
    <w:rsid w:val="00EA64A9"/>
    <w:rsid w:val="00EA6EB7"/>
    <w:rsid w:val="00EB27F2"/>
    <w:rsid w:val="00EB30A5"/>
    <w:rsid w:val="00EB4505"/>
    <w:rsid w:val="00EC0EDA"/>
    <w:rsid w:val="00EC4713"/>
    <w:rsid w:val="00EC7E5D"/>
    <w:rsid w:val="00ED1A68"/>
    <w:rsid w:val="00ED52BD"/>
    <w:rsid w:val="00ED5D43"/>
    <w:rsid w:val="00ED791B"/>
    <w:rsid w:val="00EE0115"/>
    <w:rsid w:val="00EE01BC"/>
    <w:rsid w:val="00EE1AB3"/>
    <w:rsid w:val="00EE2DAE"/>
    <w:rsid w:val="00EE5E4C"/>
    <w:rsid w:val="00EF0CC8"/>
    <w:rsid w:val="00EF1783"/>
    <w:rsid w:val="00EF2C2C"/>
    <w:rsid w:val="00EF2DED"/>
    <w:rsid w:val="00EF3790"/>
    <w:rsid w:val="00EF4DE5"/>
    <w:rsid w:val="00EF557F"/>
    <w:rsid w:val="00EF78BB"/>
    <w:rsid w:val="00EF7FFA"/>
    <w:rsid w:val="00F0115A"/>
    <w:rsid w:val="00F01D4B"/>
    <w:rsid w:val="00F05FE7"/>
    <w:rsid w:val="00F06040"/>
    <w:rsid w:val="00F0653E"/>
    <w:rsid w:val="00F06661"/>
    <w:rsid w:val="00F06D16"/>
    <w:rsid w:val="00F11C77"/>
    <w:rsid w:val="00F125FB"/>
    <w:rsid w:val="00F140C1"/>
    <w:rsid w:val="00F140E7"/>
    <w:rsid w:val="00F15272"/>
    <w:rsid w:val="00F17BDC"/>
    <w:rsid w:val="00F20135"/>
    <w:rsid w:val="00F20177"/>
    <w:rsid w:val="00F20425"/>
    <w:rsid w:val="00F214E0"/>
    <w:rsid w:val="00F216B6"/>
    <w:rsid w:val="00F21EFE"/>
    <w:rsid w:val="00F25E32"/>
    <w:rsid w:val="00F2700D"/>
    <w:rsid w:val="00F27945"/>
    <w:rsid w:val="00F30BF6"/>
    <w:rsid w:val="00F3259D"/>
    <w:rsid w:val="00F3366B"/>
    <w:rsid w:val="00F346E1"/>
    <w:rsid w:val="00F35215"/>
    <w:rsid w:val="00F352EF"/>
    <w:rsid w:val="00F35366"/>
    <w:rsid w:val="00F35A9A"/>
    <w:rsid w:val="00F36D8F"/>
    <w:rsid w:val="00F37DF8"/>
    <w:rsid w:val="00F40CBA"/>
    <w:rsid w:val="00F428DF"/>
    <w:rsid w:val="00F43539"/>
    <w:rsid w:val="00F47908"/>
    <w:rsid w:val="00F511DD"/>
    <w:rsid w:val="00F51EFD"/>
    <w:rsid w:val="00F52A66"/>
    <w:rsid w:val="00F52C4D"/>
    <w:rsid w:val="00F5577E"/>
    <w:rsid w:val="00F55F4A"/>
    <w:rsid w:val="00F5712D"/>
    <w:rsid w:val="00F632D4"/>
    <w:rsid w:val="00F64F85"/>
    <w:rsid w:val="00F6644A"/>
    <w:rsid w:val="00F66B62"/>
    <w:rsid w:val="00F66FE5"/>
    <w:rsid w:val="00F72505"/>
    <w:rsid w:val="00F73121"/>
    <w:rsid w:val="00F754FC"/>
    <w:rsid w:val="00F75589"/>
    <w:rsid w:val="00F76AB2"/>
    <w:rsid w:val="00F7773C"/>
    <w:rsid w:val="00F8209F"/>
    <w:rsid w:val="00F83CE7"/>
    <w:rsid w:val="00F84186"/>
    <w:rsid w:val="00F85982"/>
    <w:rsid w:val="00F87E16"/>
    <w:rsid w:val="00F926F1"/>
    <w:rsid w:val="00F92ECA"/>
    <w:rsid w:val="00F94417"/>
    <w:rsid w:val="00F95E66"/>
    <w:rsid w:val="00F97490"/>
    <w:rsid w:val="00FA0394"/>
    <w:rsid w:val="00FA0F93"/>
    <w:rsid w:val="00FA1BB9"/>
    <w:rsid w:val="00FA274B"/>
    <w:rsid w:val="00FA2ECE"/>
    <w:rsid w:val="00FA34F1"/>
    <w:rsid w:val="00FA3736"/>
    <w:rsid w:val="00FA413F"/>
    <w:rsid w:val="00FA5199"/>
    <w:rsid w:val="00FA6065"/>
    <w:rsid w:val="00FA61C1"/>
    <w:rsid w:val="00FB2D8D"/>
    <w:rsid w:val="00FB515A"/>
    <w:rsid w:val="00FB6712"/>
    <w:rsid w:val="00FB7F6E"/>
    <w:rsid w:val="00FC0449"/>
    <w:rsid w:val="00FC194D"/>
    <w:rsid w:val="00FC43B5"/>
    <w:rsid w:val="00FC4C06"/>
    <w:rsid w:val="00FC5FB6"/>
    <w:rsid w:val="00FC6337"/>
    <w:rsid w:val="00FC65C5"/>
    <w:rsid w:val="00FC7A42"/>
    <w:rsid w:val="00FD2AD2"/>
    <w:rsid w:val="00FD2B43"/>
    <w:rsid w:val="00FD4329"/>
    <w:rsid w:val="00FD4A4F"/>
    <w:rsid w:val="00FD51BE"/>
    <w:rsid w:val="00FD6810"/>
    <w:rsid w:val="00FE1810"/>
    <w:rsid w:val="00FE324E"/>
    <w:rsid w:val="00FE5196"/>
    <w:rsid w:val="00FE6C5C"/>
    <w:rsid w:val="00FE78E4"/>
    <w:rsid w:val="00FE7C8D"/>
    <w:rsid w:val="00FF09B7"/>
    <w:rsid w:val="00FF73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F9368-D048-4957-94CD-14455D50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pPr>
      <w:keepNext/>
      <w:jc w:val="center"/>
      <w:outlineLvl w:val="0"/>
    </w:pPr>
    <w:rPr>
      <w:b/>
      <w:sz w:val="28"/>
      <w:szCs w:val="28"/>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pPr>
      <w:ind w:right="-2" w:firstLine="851"/>
      <w:jc w:val="both"/>
    </w:pPr>
    <w:rPr>
      <w:sz w:val="26"/>
      <w:szCs w:val="20"/>
    </w:rPr>
  </w:style>
  <w:style w:type="paragraph" w:styleId="a3">
    <w:name w:val="header"/>
    <w:basedOn w:val="a"/>
    <w:pPr>
      <w:tabs>
        <w:tab w:val="center" w:pos="4153"/>
        <w:tab w:val="right" w:pos="8306"/>
      </w:tabs>
    </w:pPr>
  </w:style>
  <w:style w:type="character" w:styleId="a4">
    <w:name w:val="page number"/>
    <w:basedOn w:val="a0"/>
  </w:style>
  <w:style w:type="paragraph" w:styleId="a5">
    <w:name w:val="Title"/>
    <w:basedOn w:val="a"/>
    <w:qFormat/>
    <w:pPr>
      <w:jc w:val="center"/>
    </w:pPr>
    <w:rPr>
      <w:b/>
      <w:sz w:val="28"/>
      <w:szCs w:val="28"/>
      <w:lang w:val="uk-UA"/>
    </w:rPr>
  </w:style>
  <w:style w:type="paragraph" w:styleId="a6">
    <w:name w:val="Body Text Indent"/>
    <w:basedOn w:val="a"/>
    <w:pPr>
      <w:ind w:firstLine="540"/>
      <w:jc w:val="both"/>
    </w:pPr>
    <w:rPr>
      <w:lang w:val="uk-UA"/>
    </w:rPr>
  </w:style>
  <w:style w:type="paragraph" w:styleId="2">
    <w:name w:val="Body Text Indent 2"/>
    <w:basedOn w:val="a"/>
    <w:pPr>
      <w:ind w:firstLine="540"/>
      <w:jc w:val="both"/>
    </w:pPr>
    <w:rPr>
      <w:sz w:val="28"/>
      <w:lang w:val="uk-UA"/>
    </w:rPr>
  </w:style>
  <w:style w:type="paragraph" w:styleId="a7">
    <w:name w:val="footer"/>
    <w:basedOn w:val="a"/>
    <w:rsid w:val="00F72505"/>
    <w:pPr>
      <w:tabs>
        <w:tab w:val="center" w:pos="4677"/>
        <w:tab w:val="right" w:pos="9355"/>
      </w:tabs>
    </w:pPr>
  </w:style>
  <w:style w:type="paragraph" w:styleId="a8">
    <w:name w:val="Balloon Text"/>
    <w:basedOn w:val="a"/>
    <w:link w:val="a9"/>
    <w:uiPriority w:val="99"/>
    <w:semiHidden/>
    <w:rsid w:val="008A20FC"/>
    <w:rPr>
      <w:rFonts w:ascii="Tahoma" w:hAnsi="Tahoma" w:cs="Tahoma"/>
      <w:sz w:val="16"/>
      <w:szCs w:val="16"/>
    </w:rPr>
  </w:style>
  <w:style w:type="paragraph" w:styleId="aa">
    <w:name w:val="Plain Text"/>
    <w:basedOn w:val="a"/>
    <w:link w:val="ab"/>
    <w:uiPriority w:val="99"/>
    <w:rsid w:val="002A5795"/>
    <w:rPr>
      <w:rFonts w:ascii="Courier New" w:hAnsi="Courier New" w:cs="Courier New"/>
      <w:sz w:val="20"/>
      <w:szCs w:val="20"/>
    </w:rPr>
  </w:style>
  <w:style w:type="character" w:customStyle="1" w:styleId="ab">
    <w:name w:val="Текст Знак"/>
    <w:link w:val="aa"/>
    <w:uiPriority w:val="99"/>
    <w:rsid w:val="002A5795"/>
    <w:rPr>
      <w:rFonts w:ascii="Courier New" w:hAnsi="Courier New" w:cs="Courier New"/>
      <w:lang w:val="ru-RU" w:eastAsia="ru-RU"/>
    </w:rPr>
  </w:style>
  <w:style w:type="paragraph" w:styleId="ac">
    <w:name w:val="footnote text"/>
    <w:basedOn w:val="a"/>
    <w:link w:val="ad"/>
    <w:uiPriority w:val="99"/>
    <w:unhideWhenUsed/>
    <w:rsid w:val="00CA10D1"/>
    <w:pPr>
      <w:jc w:val="both"/>
    </w:pPr>
    <w:rPr>
      <w:sz w:val="20"/>
      <w:szCs w:val="20"/>
      <w:lang w:val="uk-UA" w:eastAsia="uk-UA"/>
    </w:rPr>
  </w:style>
  <w:style w:type="character" w:customStyle="1" w:styleId="ad">
    <w:name w:val="Текст виноски Знак"/>
    <w:basedOn w:val="a0"/>
    <w:link w:val="ac"/>
    <w:uiPriority w:val="99"/>
    <w:rsid w:val="00CA10D1"/>
  </w:style>
  <w:style w:type="character" w:styleId="ae">
    <w:name w:val="footnote reference"/>
    <w:uiPriority w:val="99"/>
    <w:unhideWhenUsed/>
    <w:rsid w:val="00CA10D1"/>
    <w:rPr>
      <w:vertAlign w:val="superscript"/>
    </w:rPr>
  </w:style>
  <w:style w:type="character" w:customStyle="1" w:styleId="a9">
    <w:name w:val="Текст у виносці Знак"/>
    <w:link w:val="a8"/>
    <w:uiPriority w:val="99"/>
    <w:semiHidden/>
    <w:locked/>
    <w:rsid w:val="00CA10D1"/>
    <w:rPr>
      <w:rFonts w:ascii="Tahoma" w:hAnsi="Tahoma" w:cs="Tahoma"/>
      <w:sz w:val="16"/>
      <w:szCs w:val="16"/>
      <w:lang w:val="ru-RU" w:eastAsia="ru-RU"/>
    </w:rPr>
  </w:style>
  <w:style w:type="character" w:customStyle="1" w:styleId="30">
    <w:name w:val="Основний текст з відступом 3 Знак"/>
    <w:link w:val="3"/>
    <w:rsid w:val="00BE19A1"/>
    <w:rPr>
      <w:sz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9979</Words>
  <Characters>5689</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НБУ</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Литвин Алла Олександрівна</dc:creator>
  <cp:keywords/>
  <dc:description/>
  <cp:lastModifiedBy>Литвин Алла Олександрівна</cp:lastModifiedBy>
  <cp:revision>4</cp:revision>
  <cp:lastPrinted>2022-02-02T07:52:00Z</cp:lastPrinted>
  <dcterms:created xsi:type="dcterms:W3CDTF">2023-05-04T14:36:00Z</dcterms:created>
  <dcterms:modified xsi:type="dcterms:W3CDTF">2023-05-05T08:54:00Z</dcterms:modified>
</cp:coreProperties>
</file>