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F55BB" w14:textId="77777777" w:rsidR="00657593" w:rsidRPr="00367AF5" w:rsidRDefault="00657593" w:rsidP="00657593">
      <w:pPr>
        <w:rPr>
          <w:sz w:val="2"/>
          <w:szCs w:val="2"/>
          <w:lang w:val="en-US"/>
        </w:rPr>
      </w:pPr>
    </w:p>
    <w:p w14:paraId="45F8A75F" w14:textId="77777777" w:rsidR="007F22B4" w:rsidRPr="00ED65EF" w:rsidRDefault="007F22B4" w:rsidP="007F22B4">
      <w:pPr>
        <w:ind w:left="5954"/>
        <w:jc w:val="left"/>
        <w:rPr>
          <w:rFonts w:eastAsiaTheme="minorEastAsia"/>
          <w:color w:val="000000" w:themeColor="text1"/>
          <w:sz w:val="4"/>
          <w:szCs w:val="4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3215"/>
        <w:gridCol w:w="3228"/>
      </w:tblGrid>
      <w:tr w:rsidR="00ED65EF" w:rsidRPr="00B3020C" w14:paraId="1AC1E800" w14:textId="77777777" w:rsidTr="00F814FB">
        <w:trPr>
          <w:trHeight w:val="851"/>
        </w:trPr>
        <w:tc>
          <w:tcPr>
            <w:tcW w:w="3284" w:type="dxa"/>
          </w:tcPr>
          <w:p w14:paraId="6F39C971" w14:textId="77777777" w:rsidR="00ED65EF" w:rsidRDefault="00ED65EF" w:rsidP="00F814FB"/>
        </w:tc>
        <w:tc>
          <w:tcPr>
            <w:tcW w:w="3285" w:type="dxa"/>
            <w:vMerge w:val="restart"/>
          </w:tcPr>
          <w:p w14:paraId="16F1DD67" w14:textId="77777777" w:rsidR="00ED65EF" w:rsidRPr="00B3020C" w:rsidRDefault="00ED65EF" w:rsidP="00F814FB">
            <w:pPr>
              <w:jc w:val="center"/>
            </w:pPr>
            <w:r w:rsidRPr="00B3020C">
              <w:object w:dxaOrig="1595" w:dyaOrig="2201" w14:anchorId="5F4C62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6pt;height:48.6pt" o:ole="">
                  <v:imagedata r:id="rId12" o:title=""/>
                </v:shape>
                <o:OLEObject Type="Embed" ProgID="CorelDraw.Graphic.16" ShapeID="_x0000_i1025" DrawAspect="Content" ObjectID="_1781939155" r:id="rId13"/>
              </w:object>
            </w:r>
          </w:p>
        </w:tc>
        <w:tc>
          <w:tcPr>
            <w:tcW w:w="3285" w:type="dxa"/>
          </w:tcPr>
          <w:p w14:paraId="57C77AE1" w14:textId="77777777" w:rsidR="00ED65EF" w:rsidRPr="00B3020C" w:rsidRDefault="00A144D2" w:rsidP="00F814FB">
            <w:r w:rsidRPr="00B3020C">
              <w:t xml:space="preserve"> </w:t>
            </w:r>
            <w:r w:rsidR="002A2EE5" w:rsidRPr="00B3020C">
              <w:t xml:space="preserve">           </w:t>
            </w:r>
            <w:r w:rsidR="00490971" w:rsidRPr="00B3020C">
              <w:t xml:space="preserve">              </w:t>
            </w:r>
            <w:r w:rsidR="002A2EE5" w:rsidRPr="00B3020C">
              <w:t xml:space="preserve"> </w:t>
            </w:r>
            <w:r w:rsidR="00490971" w:rsidRPr="00B3020C">
              <w:t>ПРОЄКТ</w:t>
            </w:r>
            <w:r w:rsidR="002A2EE5" w:rsidRPr="00B3020C">
              <w:t xml:space="preserve">              </w:t>
            </w:r>
          </w:p>
        </w:tc>
      </w:tr>
      <w:tr w:rsidR="00ED65EF" w:rsidRPr="00B3020C" w14:paraId="1EC1494D" w14:textId="77777777" w:rsidTr="00F814FB">
        <w:tc>
          <w:tcPr>
            <w:tcW w:w="3284" w:type="dxa"/>
          </w:tcPr>
          <w:p w14:paraId="1BEE0ECF" w14:textId="77777777" w:rsidR="00ED65EF" w:rsidRPr="00B3020C" w:rsidRDefault="00ED65EF" w:rsidP="00F814FB"/>
        </w:tc>
        <w:tc>
          <w:tcPr>
            <w:tcW w:w="3285" w:type="dxa"/>
            <w:vMerge/>
          </w:tcPr>
          <w:p w14:paraId="16BAE7A1" w14:textId="77777777" w:rsidR="00ED65EF" w:rsidRPr="00B3020C" w:rsidRDefault="00ED65EF" w:rsidP="00F814FB"/>
        </w:tc>
        <w:tc>
          <w:tcPr>
            <w:tcW w:w="3285" w:type="dxa"/>
          </w:tcPr>
          <w:p w14:paraId="1B54C975" w14:textId="77777777" w:rsidR="00ED65EF" w:rsidRPr="00B3020C" w:rsidRDefault="00ED65EF" w:rsidP="00F814FB"/>
        </w:tc>
      </w:tr>
      <w:tr w:rsidR="00ED65EF" w:rsidRPr="00B3020C" w14:paraId="2BAF5F03" w14:textId="77777777" w:rsidTr="00F814FB">
        <w:tc>
          <w:tcPr>
            <w:tcW w:w="9854" w:type="dxa"/>
            <w:gridSpan w:val="3"/>
          </w:tcPr>
          <w:p w14:paraId="7825C07F" w14:textId="77777777" w:rsidR="00ED65EF" w:rsidRPr="00B3020C" w:rsidRDefault="00ED65EF" w:rsidP="00F814FB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B3020C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5B56CACF" w14:textId="77777777" w:rsidR="00ED65EF" w:rsidRPr="00B3020C" w:rsidRDefault="00ED65EF" w:rsidP="00F814FB">
            <w:pPr>
              <w:jc w:val="center"/>
            </w:pPr>
            <w:r w:rsidRPr="00B3020C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01DCBA94" w14:textId="77777777" w:rsidR="00ED65EF" w:rsidRPr="00B3020C" w:rsidRDefault="00ED65EF" w:rsidP="007F22B4">
      <w:pPr>
        <w:ind w:left="5954"/>
        <w:jc w:val="left"/>
        <w:rPr>
          <w:rFonts w:eastAsiaTheme="minorEastAsia"/>
          <w:color w:val="000000" w:themeColor="text1"/>
          <w:sz w:val="4"/>
          <w:szCs w:val="4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657593" w:rsidRPr="00B3020C" w14:paraId="180DDB41" w14:textId="77777777" w:rsidTr="005C32C4">
        <w:tc>
          <w:tcPr>
            <w:tcW w:w="3423" w:type="dxa"/>
            <w:vAlign w:val="bottom"/>
          </w:tcPr>
          <w:p w14:paraId="0BEE73FF" w14:textId="77777777" w:rsidR="00657593" w:rsidRPr="00B3020C" w:rsidRDefault="00657593" w:rsidP="00E054A9"/>
        </w:tc>
        <w:tc>
          <w:tcPr>
            <w:tcW w:w="2643" w:type="dxa"/>
          </w:tcPr>
          <w:p w14:paraId="55E4A1E7" w14:textId="77777777" w:rsidR="00657593" w:rsidRPr="00B3020C" w:rsidRDefault="00DB4F3D" w:rsidP="00E62607">
            <w:pPr>
              <w:spacing w:before="240"/>
              <w:jc w:val="center"/>
            </w:pPr>
            <w:r w:rsidRPr="00B3020C">
              <w:rPr>
                <w:color w:val="006600"/>
                <w:lang w:val="ru-RU"/>
              </w:rPr>
              <w:t xml:space="preserve"> </w:t>
            </w:r>
            <w:r w:rsidR="00657593" w:rsidRPr="00B3020C">
              <w:rPr>
                <w:color w:val="006600"/>
              </w:rPr>
              <w:t>Київ</w:t>
            </w:r>
          </w:p>
        </w:tc>
        <w:tc>
          <w:tcPr>
            <w:tcW w:w="1680" w:type="dxa"/>
            <w:vAlign w:val="bottom"/>
          </w:tcPr>
          <w:p w14:paraId="3F240874" w14:textId="77777777" w:rsidR="00657593" w:rsidRPr="00B3020C" w:rsidRDefault="00657593" w:rsidP="00E62607">
            <w:pPr>
              <w:jc w:val="right"/>
            </w:pPr>
            <w:r w:rsidRPr="00B3020C">
              <w:rPr>
                <w:color w:val="FFFFFF" w:themeColor="background1"/>
              </w:rPr>
              <w:t>№</w:t>
            </w:r>
          </w:p>
        </w:tc>
        <w:tc>
          <w:tcPr>
            <w:tcW w:w="1892" w:type="dxa"/>
            <w:vAlign w:val="bottom"/>
          </w:tcPr>
          <w:p w14:paraId="64652A1F" w14:textId="77777777" w:rsidR="00657593" w:rsidRPr="00B3020C" w:rsidRDefault="00657593" w:rsidP="00290169">
            <w:pPr>
              <w:jc w:val="left"/>
            </w:pPr>
          </w:p>
        </w:tc>
      </w:tr>
    </w:tbl>
    <w:p w14:paraId="66A106FB" w14:textId="77777777" w:rsidR="00657593" w:rsidRPr="00B3020C" w:rsidRDefault="00657593" w:rsidP="00657593">
      <w:pPr>
        <w:rPr>
          <w:sz w:val="2"/>
          <w:szCs w:val="2"/>
        </w:rPr>
      </w:pPr>
    </w:p>
    <w:p w14:paraId="4A95B821" w14:textId="77777777" w:rsidR="00E42621" w:rsidRPr="00B3020C" w:rsidRDefault="00E42621" w:rsidP="00562C46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p w14:paraId="6CC5A7DF" w14:textId="77777777" w:rsidR="00FA2B53" w:rsidRPr="00B3020C" w:rsidRDefault="00FA2B53" w:rsidP="00FA2B53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2B3F71" w:rsidRPr="00B3020C" w14:paraId="48FC086C" w14:textId="77777777" w:rsidTr="005212C5">
        <w:trPr>
          <w:jc w:val="center"/>
        </w:trPr>
        <w:tc>
          <w:tcPr>
            <w:tcW w:w="5000" w:type="pct"/>
          </w:tcPr>
          <w:p w14:paraId="75C606B3" w14:textId="77777777" w:rsidR="002B3F71" w:rsidRPr="00B3020C" w:rsidRDefault="00490971" w:rsidP="00FA2B53">
            <w:pPr>
              <w:tabs>
                <w:tab w:val="left" w:pos="840"/>
                <w:tab w:val="center" w:pos="3293"/>
              </w:tabs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B3020C">
              <w:rPr>
                <w:color w:val="000000"/>
              </w:rPr>
              <w:t>Про затвердження Змін до Інструкції про виконання міжбанківських платіжних операцій в Україні в національній валюті</w:t>
            </w:r>
          </w:p>
        </w:tc>
      </w:tr>
    </w:tbl>
    <w:p w14:paraId="07DBF9C5" w14:textId="11B155C6" w:rsidR="00490971" w:rsidRPr="00B3020C" w:rsidRDefault="00490971" w:rsidP="00490971">
      <w:pPr>
        <w:spacing w:before="240" w:after="240"/>
        <w:ind w:firstLine="567"/>
        <w:rPr>
          <w:b/>
        </w:rPr>
      </w:pPr>
      <w:r w:rsidRPr="00B3020C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05B85FD" wp14:editId="223003E4">
                <wp:simplePos x="0" y="0"/>
                <wp:positionH relativeFrom="page">
                  <wp:posOffset>1905254</wp:posOffset>
                </wp:positionH>
                <wp:positionV relativeFrom="paragraph">
                  <wp:posOffset>204358</wp:posOffset>
                </wp:positionV>
                <wp:extent cx="1904111" cy="209091"/>
                <wp:effectExtent l="0" t="0" r="0" b="0"/>
                <wp:wrapNone/>
                <wp:docPr id="2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111" cy="209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111" h="209091">
                              <a:moveTo>
                                <a:pt x="0" y="0"/>
                              </a:moveTo>
                              <a:lnTo>
                                <a:pt x="0" y="209091"/>
                              </a:lnTo>
                              <a:lnTo>
                                <a:pt x="1904111" y="209091"/>
                              </a:lnTo>
                              <a:lnTo>
                                <a:pt x="19041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00B2B8" id="drawingObject3" o:spid="_x0000_s1026" style="position:absolute;margin-left:150pt;margin-top:16.1pt;width:149.95pt;height:16.4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4111,209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" o:allowincell="f" path="m,l,209091r1904111,l1904111,,,xe" stroked="f">
                <v:path arrowok="t" textboxrect="0,0,1904111,209091"/>
                <w10:wrap anchorx="page"/>
              </v:shape>
            </w:pict>
          </mc:Fallback>
        </mc:AlternateContent>
      </w:r>
      <w:r w:rsidRPr="00B3020C">
        <w:rPr>
          <w:color w:val="000000"/>
        </w:rPr>
        <w:t>В</w:t>
      </w:r>
      <w:r w:rsidRPr="00B3020C">
        <w:rPr>
          <w:color w:val="000000"/>
          <w:spacing w:val="1"/>
        </w:rPr>
        <w:t>і</w:t>
      </w:r>
      <w:r w:rsidRPr="00B3020C">
        <w:rPr>
          <w:color w:val="000000"/>
        </w:rPr>
        <w:t>дпов</w:t>
      </w:r>
      <w:r w:rsidRPr="00B3020C">
        <w:rPr>
          <w:color w:val="000000"/>
          <w:spacing w:val="-1"/>
        </w:rPr>
        <w:t>і</w:t>
      </w:r>
      <w:r w:rsidRPr="00B3020C">
        <w:rPr>
          <w:color w:val="000000"/>
        </w:rPr>
        <w:t>дно</w:t>
      </w:r>
      <w:r w:rsidRPr="00B3020C">
        <w:rPr>
          <w:color w:val="000000"/>
          <w:spacing w:val="48"/>
        </w:rPr>
        <w:t xml:space="preserve"> </w:t>
      </w:r>
      <w:r w:rsidRPr="00B3020C">
        <w:rPr>
          <w:color w:val="000000"/>
        </w:rPr>
        <w:t>до</w:t>
      </w:r>
      <w:r w:rsidRPr="00B3020C">
        <w:rPr>
          <w:color w:val="000000"/>
          <w:spacing w:val="48"/>
        </w:rPr>
        <w:t xml:space="preserve"> </w:t>
      </w:r>
      <w:r w:rsidRPr="00B3020C">
        <w:rPr>
          <w:color w:val="000000"/>
        </w:rPr>
        <w:t>статей</w:t>
      </w:r>
      <w:r w:rsidRPr="00B3020C">
        <w:rPr>
          <w:color w:val="000000"/>
          <w:spacing w:val="47"/>
        </w:rPr>
        <w:t xml:space="preserve"> </w:t>
      </w:r>
      <w:r w:rsidRPr="00B3020C">
        <w:rPr>
          <w:color w:val="000000"/>
          <w:spacing w:val="1"/>
        </w:rPr>
        <w:t>7,</w:t>
      </w:r>
      <w:r w:rsidRPr="00B3020C">
        <w:rPr>
          <w:color w:val="000000"/>
          <w:spacing w:val="46"/>
        </w:rPr>
        <w:t xml:space="preserve"> </w:t>
      </w:r>
      <w:r w:rsidRPr="00B3020C">
        <w:rPr>
          <w:color w:val="000000"/>
          <w:spacing w:val="1"/>
        </w:rPr>
        <w:t>15</w:t>
      </w:r>
      <w:r w:rsidRPr="00B3020C">
        <w:rPr>
          <w:color w:val="000000"/>
        </w:rPr>
        <w:t>, 40,</w:t>
      </w:r>
      <w:r w:rsidRPr="00B3020C">
        <w:rPr>
          <w:color w:val="000000"/>
          <w:spacing w:val="47"/>
        </w:rPr>
        <w:t xml:space="preserve"> </w:t>
      </w:r>
      <w:r w:rsidRPr="00B3020C">
        <w:rPr>
          <w:color w:val="000000"/>
        </w:rPr>
        <w:t>56</w:t>
      </w:r>
      <w:r w:rsidRPr="00B3020C">
        <w:rPr>
          <w:color w:val="000000"/>
          <w:spacing w:val="48"/>
        </w:rPr>
        <w:t xml:space="preserve"> </w:t>
      </w:r>
      <w:r w:rsidRPr="00B3020C">
        <w:rPr>
          <w:color w:val="000000"/>
        </w:rPr>
        <w:t>За</w:t>
      </w:r>
      <w:r w:rsidRPr="00B3020C">
        <w:rPr>
          <w:color w:val="000000"/>
          <w:spacing w:val="-1"/>
        </w:rPr>
        <w:t>к</w:t>
      </w:r>
      <w:r w:rsidRPr="00B3020C">
        <w:rPr>
          <w:color w:val="000000"/>
        </w:rPr>
        <w:t>он</w:t>
      </w:r>
      <w:r w:rsidRPr="00B3020C">
        <w:rPr>
          <w:color w:val="000000"/>
          <w:spacing w:val="1"/>
        </w:rPr>
        <w:t>у</w:t>
      </w:r>
      <w:r w:rsidRPr="00B3020C">
        <w:rPr>
          <w:color w:val="000000"/>
          <w:spacing w:val="44"/>
        </w:rPr>
        <w:t xml:space="preserve"> </w:t>
      </w:r>
      <w:r w:rsidRPr="00B3020C">
        <w:rPr>
          <w:color w:val="000000"/>
        </w:rPr>
        <w:t>Ук</w:t>
      </w:r>
      <w:r w:rsidRPr="00B3020C">
        <w:rPr>
          <w:color w:val="000000"/>
          <w:spacing w:val="1"/>
        </w:rPr>
        <w:t>р</w:t>
      </w:r>
      <w:r w:rsidRPr="00B3020C">
        <w:rPr>
          <w:color w:val="000000"/>
        </w:rPr>
        <w:t>аї</w:t>
      </w:r>
      <w:r w:rsidRPr="00B3020C">
        <w:rPr>
          <w:color w:val="000000"/>
          <w:spacing w:val="-1"/>
        </w:rPr>
        <w:t>н</w:t>
      </w:r>
      <w:r w:rsidRPr="00B3020C">
        <w:rPr>
          <w:color w:val="000000"/>
        </w:rPr>
        <w:t>и</w:t>
      </w:r>
      <w:r w:rsidRPr="00B3020C">
        <w:rPr>
          <w:color w:val="000000"/>
          <w:spacing w:val="50"/>
        </w:rPr>
        <w:t xml:space="preserve"> </w:t>
      </w:r>
      <w:r w:rsidRPr="00B3020C">
        <w:rPr>
          <w:color w:val="000000"/>
          <w:spacing w:val="-3"/>
        </w:rPr>
        <w:t>“</w:t>
      </w:r>
      <w:r w:rsidRPr="00B3020C">
        <w:rPr>
          <w:color w:val="000000"/>
          <w:spacing w:val="-1"/>
        </w:rPr>
        <w:t>П</w:t>
      </w:r>
      <w:r w:rsidRPr="00B3020C">
        <w:rPr>
          <w:color w:val="000000"/>
        </w:rPr>
        <w:t>ро</w:t>
      </w:r>
      <w:r w:rsidRPr="00B3020C">
        <w:rPr>
          <w:color w:val="000000"/>
          <w:spacing w:val="48"/>
        </w:rPr>
        <w:t xml:space="preserve"> </w:t>
      </w:r>
      <w:r w:rsidRPr="00B3020C">
        <w:rPr>
          <w:color w:val="000000"/>
        </w:rPr>
        <w:t>Нац</w:t>
      </w:r>
      <w:r w:rsidRPr="00B3020C">
        <w:rPr>
          <w:color w:val="000000"/>
          <w:spacing w:val="1"/>
        </w:rPr>
        <w:t>і</w:t>
      </w:r>
      <w:r w:rsidRPr="00B3020C">
        <w:rPr>
          <w:color w:val="000000"/>
        </w:rPr>
        <w:t>ональний</w:t>
      </w:r>
      <w:r w:rsidRPr="00B3020C">
        <w:rPr>
          <w:color w:val="000000"/>
          <w:spacing w:val="48"/>
        </w:rPr>
        <w:t xml:space="preserve"> </w:t>
      </w:r>
      <w:r w:rsidRPr="00B3020C">
        <w:rPr>
          <w:color w:val="000000"/>
          <w:spacing w:val="1"/>
        </w:rPr>
        <w:t>б</w:t>
      </w:r>
      <w:r w:rsidRPr="00B3020C">
        <w:rPr>
          <w:color w:val="000000"/>
          <w:spacing w:val="-1"/>
        </w:rPr>
        <w:t>а</w:t>
      </w:r>
      <w:r w:rsidRPr="00B3020C">
        <w:rPr>
          <w:color w:val="000000"/>
          <w:spacing w:val="-2"/>
        </w:rPr>
        <w:t>н</w:t>
      </w:r>
      <w:r w:rsidRPr="00B3020C">
        <w:rPr>
          <w:color w:val="000000"/>
        </w:rPr>
        <w:t>к Україн</w:t>
      </w:r>
      <w:r w:rsidRPr="00B3020C">
        <w:rPr>
          <w:color w:val="000000"/>
          <w:spacing w:val="-1"/>
        </w:rPr>
        <w:t>и</w:t>
      </w:r>
      <w:r w:rsidRPr="00B3020C">
        <w:rPr>
          <w:color w:val="000000"/>
        </w:rPr>
        <w:t xml:space="preserve">”, </w:t>
      </w:r>
      <w:r w:rsidRPr="00B3020C">
        <w:t xml:space="preserve">статті 72 </w:t>
      </w:r>
      <w:r w:rsidRPr="00B3020C">
        <w:rPr>
          <w:rFonts w:eastAsiaTheme="minorEastAsia"/>
          <w:color w:val="000000" w:themeColor="text1"/>
        </w:rPr>
        <w:t xml:space="preserve">Закону України “Про платіжні послуги”, </w:t>
      </w:r>
      <w:r w:rsidR="00367AF5" w:rsidRPr="00B3020C">
        <w:rPr>
          <w:rFonts w:eastAsiaTheme="minorEastAsia"/>
          <w:color w:val="000000" w:themeColor="text1"/>
        </w:rPr>
        <w:t xml:space="preserve">статей 33, 34, 43 </w:t>
      </w:r>
      <w:r w:rsidRPr="00B3020C">
        <w:rPr>
          <w:bCs/>
        </w:rPr>
        <w:t>Закону України  “</w:t>
      </w:r>
      <w:r w:rsidRPr="00B3020C">
        <w:t>Про адміністративну процедуру</w:t>
      </w:r>
      <w:r w:rsidRPr="00B3020C">
        <w:rPr>
          <w:bCs/>
        </w:rPr>
        <w:t>”</w:t>
      </w:r>
      <w:r w:rsidRPr="00B3020C">
        <w:rPr>
          <w:rFonts w:eastAsiaTheme="minorEastAsia"/>
          <w:color w:val="000000" w:themeColor="text1"/>
        </w:rPr>
        <w:t xml:space="preserve"> </w:t>
      </w:r>
      <w:r w:rsidRPr="00B3020C">
        <w:rPr>
          <w:color w:val="000000"/>
        </w:rPr>
        <w:t xml:space="preserve"> та з мет</w:t>
      </w:r>
      <w:r w:rsidRPr="00B3020C">
        <w:rPr>
          <w:color w:val="000000"/>
          <w:spacing w:val="1"/>
        </w:rPr>
        <w:t>о</w:t>
      </w:r>
      <w:r w:rsidRPr="00B3020C">
        <w:rPr>
          <w:color w:val="000000"/>
        </w:rPr>
        <w:t>ю</w:t>
      </w:r>
      <w:r w:rsidRPr="00B3020C">
        <w:rPr>
          <w:color w:val="000000"/>
          <w:spacing w:val="60"/>
        </w:rPr>
        <w:t xml:space="preserve"> </w:t>
      </w:r>
      <w:r w:rsidRPr="00B3020C">
        <w:rPr>
          <w:color w:val="000000"/>
        </w:rPr>
        <w:t>вдосконалення</w:t>
      </w:r>
      <w:r w:rsidRPr="00B3020C">
        <w:rPr>
          <w:color w:val="000000"/>
          <w:spacing w:val="60"/>
        </w:rPr>
        <w:t xml:space="preserve"> </w:t>
      </w:r>
      <w:r w:rsidRPr="00B3020C">
        <w:rPr>
          <w:color w:val="000000"/>
        </w:rPr>
        <w:t>норма</w:t>
      </w:r>
      <w:r w:rsidRPr="00B3020C">
        <w:rPr>
          <w:color w:val="000000"/>
          <w:spacing w:val="-1"/>
        </w:rPr>
        <w:t>т</w:t>
      </w:r>
      <w:r w:rsidRPr="00B3020C">
        <w:rPr>
          <w:color w:val="000000"/>
        </w:rPr>
        <w:t>ив</w:t>
      </w:r>
      <w:r w:rsidRPr="00B3020C">
        <w:rPr>
          <w:color w:val="000000"/>
          <w:spacing w:val="-1"/>
        </w:rPr>
        <w:t>н</w:t>
      </w:r>
      <w:r w:rsidRPr="00B3020C">
        <w:rPr>
          <w:color w:val="000000"/>
          <w:spacing w:val="3"/>
        </w:rPr>
        <w:t>о</w:t>
      </w:r>
      <w:r w:rsidRPr="00B3020C">
        <w:rPr>
          <w:color w:val="000000"/>
        </w:rPr>
        <w:t>-право</w:t>
      </w:r>
      <w:r w:rsidRPr="00B3020C">
        <w:rPr>
          <w:color w:val="000000"/>
          <w:spacing w:val="-1"/>
        </w:rPr>
        <w:t>в</w:t>
      </w:r>
      <w:r w:rsidRPr="00B3020C">
        <w:rPr>
          <w:color w:val="000000"/>
        </w:rPr>
        <w:t>ого</w:t>
      </w:r>
      <w:r w:rsidRPr="00B3020C">
        <w:rPr>
          <w:color w:val="000000"/>
          <w:spacing w:val="63"/>
        </w:rPr>
        <w:t xml:space="preserve"> </w:t>
      </w:r>
      <w:r w:rsidRPr="00B3020C">
        <w:rPr>
          <w:color w:val="000000"/>
          <w:spacing w:val="-2"/>
        </w:rPr>
        <w:t>а</w:t>
      </w:r>
      <w:r w:rsidRPr="00B3020C">
        <w:rPr>
          <w:color w:val="000000"/>
        </w:rPr>
        <w:t>кт</w:t>
      </w:r>
      <w:r w:rsidRPr="00B3020C">
        <w:rPr>
          <w:color w:val="000000"/>
          <w:spacing w:val="1"/>
        </w:rPr>
        <w:t xml:space="preserve">а </w:t>
      </w:r>
      <w:r w:rsidR="000654B1" w:rsidRPr="00B3020C">
        <w:rPr>
          <w:color w:val="000000"/>
          <w:spacing w:val="1"/>
        </w:rPr>
        <w:t xml:space="preserve">Національного банку України </w:t>
      </w:r>
      <w:r w:rsidRPr="00B3020C">
        <w:rPr>
          <w:color w:val="000000"/>
          <w:spacing w:val="1"/>
        </w:rPr>
        <w:t xml:space="preserve">з питань </w:t>
      </w:r>
      <w:r w:rsidRPr="00B3020C">
        <w:rPr>
          <w:rFonts w:eastAsiaTheme="minorHAnsi"/>
          <w:lang w:eastAsia="en-US"/>
        </w:rPr>
        <w:t>виконання міжбанківських платіжних операцій в Україні</w:t>
      </w:r>
      <w:r w:rsidRPr="00B3020C">
        <w:rPr>
          <w:b/>
          <w:bCs/>
          <w:color w:val="000000"/>
        </w:rPr>
        <w:t xml:space="preserve"> </w:t>
      </w:r>
      <w:r w:rsidRPr="00B3020C">
        <w:t>Правління Національного банку України</w:t>
      </w:r>
      <w:r w:rsidRPr="00B3020C">
        <w:rPr>
          <w:b/>
        </w:rPr>
        <w:t xml:space="preserve"> постановляє:</w:t>
      </w:r>
    </w:p>
    <w:p w14:paraId="1D09A893" w14:textId="77777777" w:rsidR="00490971" w:rsidRPr="00B3020C" w:rsidRDefault="00490971" w:rsidP="00902ADF">
      <w:pPr>
        <w:widowControl w:val="0"/>
        <w:ind w:left="3" w:right="-14" w:firstLine="566"/>
        <w:rPr>
          <w:bCs/>
          <w:color w:val="000000"/>
        </w:rPr>
      </w:pPr>
      <w:r w:rsidRPr="00B3020C">
        <w:t>1.</w:t>
      </w:r>
      <w:r w:rsidRPr="00B3020C">
        <w:rPr>
          <w:lang w:val="en-US"/>
        </w:rPr>
        <w:t> </w:t>
      </w:r>
      <w:r w:rsidRPr="00B3020C">
        <w:t>Затвердити Зміни до Інструкції про виконання міжбанківських платіжних операцій в Україні в національній валюті, затвердженої постановою Правління Національного банку України від 03 березня 2023 року № 16 (зі змінами), що додаються.</w:t>
      </w:r>
      <w:r w:rsidRPr="00B3020C">
        <w:rPr>
          <w:bCs/>
          <w:color w:val="000000"/>
        </w:rPr>
        <w:t xml:space="preserve"> </w:t>
      </w:r>
    </w:p>
    <w:p w14:paraId="1694D71D" w14:textId="77777777" w:rsidR="00490971" w:rsidRPr="00B3020C" w:rsidRDefault="00490971" w:rsidP="00902ADF">
      <w:pPr>
        <w:pStyle w:val="af5"/>
        <w:ind w:firstLine="567"/>
        <w:jc w:val="both"/>
        <w:rPr>
          <w:sz w:val="28"/>
          <w:szCs w:val="28"/>
        </w:rPr>
      </w:pPr>
      <w:r w:rsidRPr="00B3020C">
        <w:rPr>
          <w:sz w:val="28"/>
          <w:szCs w:val="28"/>
        </w:rPr>
        <w:t xml:space="preserve">2. Департаменту платіжних систем та інноваційного розвитку (Андрій Поддєрьогін) після офіційного опублікування довести до відома надавачів платіжних послуг України інформацію про прийняття цієї постанови. </w:t>
      </w:r>
    </w:p>
    <w:p w14:paraId="670D207D" w14:textId="77777777" w:rsidR="00490971" w:rsidRPr="00B3020C" w:rsidRDefault="00490971" w:rsidP="00902ADF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B3020C">
        <w:rPr>
          <w:rFonts w:eastAsiaTheme="minorEastAsia"/>
          <w:noProof/>
          <w:color w:val="000000" w:themeColor="text1"/>
          <w:lang w:eastAsia="en-US"/>
        </w:rPr>
        <w:t>3. </w:t>
      </w:r>
      <w:r w:rsidRPr="00B3020C">
        <w:rPr>
          <w:color w:val="000000"/>
        </w:rPr>
        <w:t>Контроль</w:t>
      </w:r>
      <w:r w:rsidRPr="00B3020C">
        <w:rPr>
          <w:color w:val="000000"/>
          <w:spacing w:val="22"/>
        </w:rPr>
        <w:t xml:space="preserve"> </w:t>
      </w:r>
      <w:r w:rsidRPr="00B3020C">
        <w:rPr>
          <w:color w:val="000000"/>
        </w:rPr>
        <w:t>за</w:t>
      </w:r>
      <w:r w:rsidRPr="00B3020C">
        <w:rPr>
          <w:color w:val="000000"/>
          <w:spacing w:val="23"/>
        </w:rPr>
        <w:t xml:space="preserve"> </w:t>
      </w:r>
      <w:r w:rsidRPr="00B3020C">
        <w:rPr>
          <w:color w:val="000000"/>
        </w:rPr>
        <w:t>виконанням</w:t>
      </w:r>
      <w:r w:rsidRPr="00B3020C">
        <w:rPr>
          <w:color w:val="000000"/>
          <w:spacing w:val="24"/>
        </w:rPr>
        <w:t xml:space="preserve"> </w:t>
      </w:r>
      <w:r w:rsidRPr="00B3020C">
        <w:rPr>
          <w:color w:val="000000"/>
        </w:rPr>
        <w:t>ці</w:t>
      </w:r>
      <w:r w:rsidRPr="00B3020C">
        <w:rPr>
          <w:color w:val="000000"/>
          <w:spacing w:val="-2"/>
        </w:rPr>
        <w:t>є</w:t>
      </w:r>
      <w:r w:rsidRPr="00B3020C">
        <w:rPr>
          <w:color w:val="000000"/>
        </w:rPr>
        <w:t>ї</w:t>
      </w:r>
      <w:r w:rsidRPr="00B3020C">
        <w:rPr>
          <w:color w:val="000000"/>
          <w:spacing w:val="23"/>
        </w:rPr>
        <w:t xml:space="preserve"> </w:t>
      </w:r>
      <w:r w:rsidRPr="00B3020C">
        <w:rPr>
          <w:color w:val="000000"/>
          <w:spacing w:val="1"/>
        </w:rPr>
        <w:t>п</w:t>
      </w:r>
      <w:r w:rsidRPr="00B3020C">
        <w:rPr>
          <w:color w:val="000000"/>
        </w:rPr>
        <w:t>оста</w:t>
      </w:r>
      <w:r w:rsidRPr="00B3020C">
        <w:rPr>
          <w:color w:val="000000"/>
          <w:spacing w:val="-1"/>
        </w:rPr>
        <w:t>но</w:t>
      </w:r>
      <w:r w:rsidRPr="00B3020C">
        <w:rPr>
          <w:color w:val="000000"/>
        </w:rPr>
        <w:t>ви</w:t>
      </w:r>
      <w:r w:rsidRPr="00B3020C">
        <w:rPr>
          <w:color w:val="000000"/>
          <w:spacing w:val="23"/>
        </w:rPr>
        <w:t xml:space="preserve"> </w:t>
      </w:r>
      <w:r w:rsidRPr="00B3020C">
        <w:rPr>
          <w:color w:val="000000"/>
          <w:spacing w:val="1"/>
        </w:rPr>
        <w:t>п</w:t>
      </w:r>
      <w:r w:rsidRPr="00B3020C">
        <w:rPr>
          <w:color w:val="000000"/>
        </w:rPr>
        <w:t>окласти</w:t>
      </w:r>
      <w:r w:rsidRPr="00B3020C">
        <w:rPr>
          <w:color w:val="000000"/>
          <w:spacing w:val="24"/>
        </w:rPr>
        <w:t xml:space="preserve"> </w:t>
      </w:r>
      <w:r w:rsidRPr="00B3020C">
        <w:rPr>
          <w:color w:val="000000"/>
          <w:spacing w:val="-1"/>
        </w:rPr>
        <w:t>н</w:t>
      </w:r>
      <w:r w:rsidRPr="00B3020C">
        <w:rPr>
          <w:color w:val="000000"/>
        </w:rPr>
        <w:t>а</w:t>
      </w:r>
      <w:r w:rsidRPr="00B3020C">
        <w:rPr>
          <w:color w:val="000000"/>
          <w:spacing w:val="23"/>
        </w:rPr>
        <w:t xml:space="preserve"> </w:t>
      </w:r>
      <w:r w:rsidRPr="00B3020C">
        <w:rPr>
          <w:color w:val="000000"/>
        </w:rPr>
        <w:t>за</w:t>
      </w:r>
      <w:r w:rsidRPr="00B3020C">
        <w:rPr>
          <w:color w:val="000000"/>
          <w:spacing w:val="5"/>
        </w:rPr>
        <w:t>с</w:t>
      </w:r>
      <w:r w:rsidRPr="00B3020C">
        <w:rPr>
          <w:color w:val="000000"/>
        </w:rPr>
        <w:t>т</w:t>
      </w:r>
      <w:r w:rsidRPr="00B3020C">
        <w:rPr>
          <w:color w:val="000000"/>
          <w:spacing w:val="-2"/>
        </w:rPr>
        <w:t>у</w:t>
      </w:r>
      <w:r w:rsidRPr="00B3020C">
        <w:rPr>
          <w:color w:val="000000"/>
        </w:rPr>
        <w:t>пника</w:t>
      </w:r>
      <w:r w:rsidRPr="00B3020C">
        <w:rPr>
          <w:color w:val="000000"/>
          <w:spacing w:val="24"/>
        </w:rPr>
        <w:t xml:space="preserve"> </w:t>
      </w:r>
      <w:r w:rsidRPr="00B3020C">
        <w:rPr>
          <w:color w:val="000000"/>
        </w:rPr>
        <w:t>Голо</w:t>
      </w:r>
      <w:r w:rsidRPr="00B3020C">
        <w:rPr>
          <w:color w:val="000000"/>
          <w:spacing w:val="-1"/>
        </w:rPr>
        <w:t>в</w:t>
      </w:r>
      <w:r w:rsidRPr="00B3020C">
        <w:rPr>
          <w:color w:val="000000"/>
        </w:rPr>
        <w:t>и Нац</w:t>
      </w:r>
      <w:r w:rsidRPr="00B3020C">
        <w:rPr>
          <w:color w:val="000000"/>
          <w:spacing w:val="-1"/>
        </w:rPr>
        <w:t>і</w:t>
      </w:r>
      <w:r w:rsidRPr="00B3020C">
        <w:rPr>
          <w:color w:val="000000"/>
        </w:rPr>
        <w:t>онал</w:t>
      </w:r>
      <w:r w:rsidRPr="00B3020C">
        <w:rPr>
          <w:color w:val="000000"/>
          <w:spacing w:val="-1"/>
        </w:rPr>
        <w:t>ь</w:t>
      </w:r>
      <w:r w:rsidRPr="00B3020C">
        <w:rPr>
          <w:color w:val="000000"/>
        </w:rPr>
        <w:t>ного</w:t>
      </w:r>
      <w:r w:rsidRPr="00B3020C">
        <w:rPr>
          <w:color w:val="000000"/>
          <w:spacing w:val="-1"/>
        </w:rPr>
        <w:t xml:space="preserve"> </w:t>
      </w:r>
      <w:r w:rsidRPr="00B3020C">
        <w:rPr>
          <w:color w:val="000000"/>
        </w:rPr>
        <w:t>ба</w:t>
      </w:r>
      <w:r w:rsidRPr="00B3020C">
        <w:rPr>
          <w:color w:val="000000"/>
          <w:spacing w:val="-1"/>
        </w:rPr>
        <w:t>нк</w:t>
      </w:r>
      <w:r w:rsidRPr="00B3020C">
        <w:rPr>
          <w:color w:val="000000"/>
        </w:rPr>
        <w:t>у Ук</w:t>
      </w:r>
      <w:r w:rsidRPr="00B3020C">
        <w:rPr>
          <w:color w:val="000000"/>
          <w:spacing w:val="1"/>
        </w:rPr>
        <w:t>р</w:t>
      </w:r>
      <w:r w:rsidRPr="00B3020C">
        <w:rPr>
          <w:color w:val="000000"/>
          <w:spacing w:val="-1"/>
        </w:rPr>
        <w:t>а</w:t>
      </w:r>
      <w:r w:rsidRPr="00B3020C">
        <w:rPr>
          <w:color w:val="000000"/>
        </w:rPr>
        <w:t>ї</w:t>
      </w:r>
      <w:r w:rsidRPr="00B3020C">
        <w:rPr>
          <w:color w:val="000000"/>
          <w:spacing w:val="-1"/>
        </w:rPr>
        <w:t>н</w:t>
      </w:r>
      <w:r w:rsidRPr="00B3020C">
        <w:rPr>
          <w:color w:val="000000"/>
        </w:rPr>
        <w:t>и О</w:t>
      </w:r>
      <w:r w:rsidRPr="00B3020C">
        <w:rPr>
          <w:color w:val="000000"/>
          <w:spacing w:val="-1"/>
        </w:rPr>
        <w:t>л</w:t>
      </w:r>
      <w:r w:rsidRPr="00B3020C">
        <w:rPr>
          <w:color w:val="000000"/>
        </w:rPr>
        <w:t>ексія</w:t>
      </w:r>
      <w:r w:rsidRPr="00B3020C">
        <w:rPr>
          <w:color w:val="000000"/>
          <w:spacing w:val="-3"/>
        </w:rPr>
        <w:t xml:space="preserve"> </w:t>
      </w:r>
      <w:r w:rsidRPr="00B3020C">
        <w:rPr>
          <w:color w:val="000000"/>
        </w:rPr>
        <w:t>Шабана</w:t>
      </w:r>
      <w:r w:rsidRPr="00B3020C">
        <w:rPr>
          <w:rFonts w:eastAsiaTheme="minorEastAsia"/>
          <w:noProof/>
          <w:color w:val="000000" w:themeColor="text1"/>
          <w:lang w:val="ru-RU" w:eastAsia="en-US"/>
        </w:rPr>
        <w:t>.</w:t>
      </w:r>
    </w:p>
    <w:p w14:paraId="7DA45B02" w14:textId="77777777" w:rsidR="00490971" w:rsidRPr="00B3020C" w:rsidRDefault="00490971" w:rsidP="00490971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B3020C">
        <w:rPr>
          <w:rFonts w:eastAsiaTheme="minorEastAsia"/>
          <w:noProof/>
          <w:color w:val="000000" w:themeColor="text1"/>
          <w:lang w:eastAsia="en-US"/>
        </w:rPr>
        <w:t>4. </w:t>
      </w:r>
      <w:r w:rsidRPr="00B3020C">
        <w:t>Постанова набирає чинності з дня</w:t>
      </w:r>
      <w:r w:rsidRPr="00B3020C">
        <w:rPr>
          <w:lang w:val="ru-RU"/>
        </w:rPr>
        <w:t>,</w:t>
      </w:r>
      <w:r w:rsidRPr="00B3020C">
        <w:t xml:space="preserve"> наступного за днем її офіційного опублікування</w:t>
      </w:r>
      <w:r w:rsidRPr="00B3020C">
        <w:rPr>
          <w:rFonts w:eastAsiaTheme="minorEastAsia"/>
          <w:noProof/>
          <w:color w:val="000000" w:themeColor="text1"/>
          <w:lang w:val="ru-RU" w:eastAsia="en-US"/>
        </w:rPr>
        <w:t>.</w:t>
      </w: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DD60CC" w:rsidRPr="00B3020C" w14:paraId="75FFEBC8" w14:textId="77777777" w:rsidTr="006C0435">
        <w:tc>
          <w:tcPr>
            <w:tcW w:w="5495" w:type="dxa"/>
            <w:vAlign w:val="bottom"/>
          </w:tcPr>
          <w:p w14:paraId="254468BE" w14:textId="77777777" w:rsidR="00DD60CC" w:rsidRPr="00B3020C" w:rsidRDefault="00A144D2" w:rsidP="00446BBA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</w:pPr>
            <w:r w:rsidRPr="00B3020C">
              <w:rPr>
                <w:lang w:eastAsia="en-US"/>
              </w:rPr>
              <w:t>Голова</w:t>
            </w:r>
          </w:p>
        </w:tc>
        <w:tc>
          <w:tcPr>
            <w:tcW w:w="4252" w:type="dxa"/>
            <w:vAlign w:val="bottom"/>
          </w:tcPr>
          <w:p w14:paraId="4C73152B" w14:textId="77777777" w:rsidR="00DD60CC" w:rsidRPr="00B3020C" w:rsidRDefault="00A144D2" w:rsidP="00181CC1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B3020C">
              <w:rPr>
                <w:lang w:eastAsia="en-US"/>
              </w:rPr>
              <w:t>Андрій ПИШНИЙ</w:t>
            </w:r>
          </w:p>
        </w:tc>
      </w:tr>
    </w:tbl>
    <w:p w14:paraId="76055DB3" w14:textId="77777777" w:rsidR="00FA508E" w:rsidRPr="00B3020C" w:rsidRDefault="00FA508E" w:rsidP="00E53CCD"/>
    <w:p w14:paraId="46E89A95" w14:textId="77777777" w:rsidR="00812ED0" w:rsidRPr="00B3020C" w:rsidRDefault="00812ED0" w:rsidP="00E53CCD"/>
    <w:p w14:paraId="647F1806" w14:textId="77777777" w:rsidR="004C55C1" w:rsidRPr="00B3020C" w:rsidRDefault="00FA508E" w:rsidP="00FA508E">
      <w:pPr>
        <w:jc w:val="left"/>
        <w:sectPr w:rsidR="004C55C1" w:rsidRPr="00B3020C" w:rsidSect="00B930E3">
          <w:headerReference w:type="default" r:id="rId14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  <w:r w:rsidRPr="00B3020C">
        <w:t>Інд.</w:t>
      </w:r>
      <w:r w:rsidRPr="00B3020C">
        <w:rPr>
          <w:sz w:val="22"/>
          <w:szCs w:val="22"/>
        </w:rPr>
        <w:t xml:space="preserve"> </w:t>
      </w:r>
      <w:r w:rsidR="00A144D2" w:rsidRPr="00B3020C">
        <w:t>5</w:t>
      </w:r>
      <w:r w:rsidR="002A2EE5" w:rsidRPr="00B3020C">
        <w:t>7</w:t>
      </w:r>
    </w:p>
    <w:p w14:paraId="7AC98C79" w14:textId="77777777" w:rsidR="002A2EE5" w:rsidRPr="00B3020C" w:rsidRDefault="002A2EE5" w:rsidP="002A2EE5">
      <w:pPr>
        <w:tabs>
          <w:tab w:val="left" w:pos="4962"/>
        </w:tabs>
        <w:rPr>
          <w:rFonts w:eastAsiaTheme="minorEastAsia"/>
          <w:noProof/>
          <w:lang w:eastAsia="en-US"/>
        </w:rPr>
      </w:pPr>
      <w:r w:rsidRPr="00B3020C">
        <w:lastRenderedPageBreak/>
        <w:t xml:space="preserve">                                                                                 </w:t>
      </w:r>
      <w:r w:rsidRPr="00B3020C">
        <w:rPr>
          <w:rFonts w:eastAsiaTheme="minorEastAsia"/>
          <w:noProof/>
          <w:lang w:eastAsia="en-US"/>
        </w:rPr>
        <w:t>ЗАТВЕРДЖЕНО</w:t>
      </w:r>
    </w:p>
    <w:p w14:paraId="211EE62F" w14:textId="77777777" w:rsidR="002A2EE5" w:rsidRPr="00B3020C" w:rsidRDefault="002A2EE5" w:rsidP="002A2EE5">
      <w:pPr>
        <w:ind w:left="4956" w:firstLine="708"/>
        <w:rPr>
          <w:rFonts w:eastAsiaTheme="minorEastAsia"/>
          <w:noProof/>
          <w:lang w:eastAsia="en-US"/>
        </w:rPr>
      </w:pPr>
      <w:r w:rsidRPr="00B3020C">
        <w:rPr>
          <w:rFonts w:eastAsiaTheme="minorEastAsia"/>
          <w:noProof/>
          <w:lang w:eastAsia="en-US"/>
        </w:rPr>
        <w:t>Постанова Правління</w:t>
      </w:r>
    </w:p>
    <w:p w14:paraId="39716607" w14:textId="77777777" w:rsidR="002A2EE5" w:rsidRPr="00B3020C" w:rsidRDefault="002A2EE5" w:rsidP="002A2EE5">
      <w:pPr>
        <w:ind w:left="5664"/>
        <w:rPr>
          <w:rFonts w:eastAsiaTheme="minorEastAsia"/>
          <w:noProof/>
          <w:lang w:eastAsia="en-US"/>
        </w:rPr>
      </w:pPr>
      <w:r w:rsidRPr="00B3020C">
        <w:rPr>
          <w:rFonts w:eastAsiaTheme="minorEastAsia"/>
          <w:noProof/>
          <w:lang w:eastAsia="en-US"/>
        </w:rPr>
        <w:t>Національного банку України</w:t>
      </w:r>
    </w:p>
    <w:p w14:paraId="4E63E2EC" w14:textId="77777777" w:rsidR="002A2EE5" w:rsidRPr="00B3020C" w:rsidRDefault="002A2EE5" w:rsidP="002A2EE5">
      <w:pPr>
        <w:ind w:firstLine="567"/>
        <w:rPr>
          <w:rFonts w:eastAsiaTheme="minorEastAsia"/>
          <w:noProof/>
          <w:lang w:eastAsia="en-US"/>
        </w:rPr>
      </w:pPr>
    </w:p>
    <w:p w14:paraId="69056367" w14:textId="77777777" w:rsidR="002A2EE5" w:rsidRPr="00B3020C" w:rsidRDefault="002A2EE5" w:rsidP="002A2EE5">
      <w:pPr>
        <w:ind w:firstLine="567"/>
        <w:rPr>
          <w:rFonts w:eastAsiaTheme="minorEastAsia"/>
          <w:noProof/>
          <w:lang w:eastAsia="en-US"/>
        </w:rPr>
      </w:pPr>
    </w:p>
    <w:p w14:paraId="0EC3674C" w14:textId="77777777" w:rsidR="00B64664" w:rsidRPr="00B3020C" w:rsidRDefault="00B64664" w:rsidP="002A2EE5">
      <w:pPr>
        <w:ind w:firstLine="567"/>
        <w:rPr>
          <w:rFonts w:eastAsiaTheme="minorEastAsia"/>
          <w:noProof/>
          <w:lang w:eastAsia="en-US"/>
        </w:rPr>
      </w:pPr>
    </w:p>
    <w:p w14:paraId="795E9244" w14:textId="77777777" w:rsidR="00B64664" w:rsidRPr="00B3020C" w:rsidRDefault="002A2EE5" w:rsidP="002A2EE5">
      <w:pPr>
        <w:widowControl w:val="0"/>
        <w:spacing w:line="239" w:lineRule="auto"/>
        <w:ind w:left="3601" w:hanging="3601"/>
        <w:jc w:val="center"/>
      </w:pPr>
      <w:r w:rsidRPr="00B3020C">
        <w:t>Зміни</w:t>
      </w:r>
      <w:r w:rsidRPr="00B3020C">
        <w:rPr>
          <w:spacing w:val="-1"/>
        </w:rPr>
        <w:t xml:space="preserve"> д</w:t>
      </w:r>
      <w:r w:rsidRPr="00B3020C">
        <w:t>о</w:t>
      </w:r>
      <w:r w:rsidRPr="00B3020C">
        <w:rPr>
          <w:spacing w:val="1"/>
        </w:rPr>
        <w:t xml:space="preserve"> </w:t>
      </w:r>
      <w:r w:rsidRPr="00B3020C">
        <w:t>Інс</w:t>
      </w:r>
      <w:r w:rsidRPr="00B3020C">
        <w:rPr>
          <w:spacing w:val="-1"/>
        </w:rPr>
        <w:t>т</w:t>
      </w:r>
      <w:r w:rsidRPr="00B3020C">
        <w:t>р</w:t>
      </w:r>
      <w:r w:rsidRPr="00B3020C">
        <w:rPr>
          <w:spacing w:val="-3"/>
        </w:rPr>
        <w:t>у</w:t>
      </w:r>
      <w:r w:rsidRPr="00B3020C">
        <w:t>к</w:t>
      </w:r>
      <w:r w:rsidRPr="00B3020C">
        <w:rPr>
          <w:spacing w:val="1"/>
        </w:rPr>
        <w:t>ц</w:t>
      </w:r>
      <w:r w:rsidRPr="00B3020C">
        <w:t>ії</w:t>
      </w:r>
      <w:r w:rsidRPr="00B3020C">
        <w:rPr>
          <w:spacing w:val="1"/>
        </w:rPr>
        <w:t xml:space="preserve"> </w:t>
      </w:r>
      <w:r w:rsidRPr="00B3020C">
        <w:t>про</w:t>
      </w:r>
      <w:r w:rsidRPr="00B3020C">
        <w:rPr>
          <w:spacing w:val="1"/>
        </w:rPr>
        <w:t xml:space="preserve"> </w:t>
      </w:r>
      <w:r w:rsidRPr="00B3020C">
        <w:t xml:space="preserve">виконання міжбанківських </w:t>
      </w:r>
    </w:p>
    <w:p w14:paraId="3C1E3BBB" w14:textId="77777777" w:rsidR="002A2EE5" w:rsidRPr="00B3020C" w:rsidRDefault="002A2EE5" w:rsidP="002A2EE5">
      <w:pPr>
        <w:widowControl w:val="0"/>
        <w:spacing w:line="239" w:lineRule="auto"/>
        <w:ind w:left="3601" w:hanging="3601"/>
        <w:jc w:val="center"/>
      </w:pPr>
      <w:r w:rsidRPr="00B3020C">
        <w:rPr>
          <w:spacing w:val="-1"/>
        </w:rPr>
        <w:t xml:space="preserve"> </w:t>
      </w:r>
      <w:r w:rsidRPr="00B3020C">
        <w:t xml:space="preserve">платіжних операцій  </w:t>
      </w:r>
      <w:r w:rsidRPr="00B3020C">
        <w:rPr>
          <w:spacing w:val="1"/>
        </w:rPr>
        <w:t>в</w:t>
      </w:r>
      <w:r w:rsidRPr="00B3020C">
        <w:t xml:space="preserve"> </w:t>
      </w:r>
      <w:r w:rsidRPr="00B3020C">
        <w:rPr>
          <w:spacing w:val="-3"/>
        </w:rPr>
        <w:t>У</w:t>
      </w:r>
      <w:r w:rsidRPr="00B3020C">
        <w:t>к</w:t>
      </w:r>
      <w:r w:rsidRPr="00B3020C">
        <w:rPr>
          <w:spacing w:val="1"/>
        </w:rPr>
        <w:t>р</w:t>
      </w:r>
      <w:r w:rsidRPr="00B3020C">
        <w:rPr>
          <w:spacing w:val="-1"/>
        </w:rPr>
        <w:t>а</w:t>
      </w:r>
      <w:r w:rsidRPr="00B3020C">
        <w:t>ї</w:t>
      </w:r>
      <w:r w:rsidRPr="00B3020C">
        <w:rPr>
          <w:spacing w:val="-1"/>
        </w:rPr>
        <w:t>н</w:t>
      </w:r>
      <w:r w:rsidRPr="00B3020C">
        <w:t xml:space="preserve">і </w:t>
      </w:r>
      <w:r w:rsidRPr="00B3020C">
        <w:rPr>
          <w:spacing w:val="1"/>
        </w:rPr>
        <w:t>в</w:t>
      </w:r>
      <w:r w:rsidRPr="00B3020C">
        <w:t xml:space="preserve"> націонал</w:t>
      </w:r>
      <w:r w:rsidRPr="00B3020C">
        <w:rPr>
          <w:spacing w:val="-1"/>
        </w:rPr>
        <w:t>ьні</w:t>
      </w:r>
      <w:r w:rsidRPr="00B3020C">
        <w:t>й вал</w:t>
      </w:r>
      <w:r w:rsidRPr="00B3020C">
        <w:rPr>
          <w:spacing w:val="-2"/>
        </w:rPr>
        <w:t>ю</w:t>
      </w:r>
      <w:r w:rsidRPr="00B3020C">
        <w:t>ті</w:t>
      </w:r>
    </w:p>
    <w:p w14:paraId="6EE646AE" w14:textId="77777777" w:rsidR="002A2EE5" w:rsidRPr="00B3020C" w:rsidRDefault="002A2EE5" w:rsidP="00FA508E">
      <w:pPr>
        <w:jc w:val="left"/>
      </w:pPr>
    </w:p>
    <w:p w14:paraId="13326192" w14:textId="77777777" w:rsidR="00490971" w:rsidRPr="00B3020C" w:rsidRDefault="00490971" w:rsidP="00490971">
      <w:pPr>
        <w:widowControl w:val="0"/>
        <w:ind w:left="3" w:right="-14" w:firstLine="566"/>
        <w:rPr>
          <w:bCs/>
        </w:rPr>
      </w:pPr>
      <w:r w:rsidRPr="00B3020C">
        <w:rPr>
          <w:bCs/>
          <w:lang w:val="ru-RU"/>
        </w:rPr>
        <w:t xml:space="preserve">1. У розділі </w:t>
      </w:r>
      <w:r w:rsidRPr="00B3020C">
        <w:rPr>
          <w:bCs/>
          <w:lang w:val="en-US"/>
        </w:rPr>
        <w:t>V</w:t>
      </w:r>
      <w:r w:rsidRPr="00B3020C">
        <w:rPr>
          <w:bCs/>
        </w:rPr>
        <w:t>:</w:t>
      </w:r>
    </w:p>
    <w:p w14:paraId="0ED5E84C" w14:textId="77777777" w:rsidR="00490971" w:rsidRPr="00B3020C" w:rsidRDefault="00490971" w:rsidP="00490971">
      <w:pPr>
        <w:widowControl w:val="0"/>
        <w:ind w:left="3" w:right="-14" w:firstLine="566"/>
        <w:rPr>
          <w:bCs/>
        </w:rPr>
      </w:pPr>
      <w:r w:rsidRPr="00B3020C">
        <w:rPr>
          <w:bCs/>
        </w:rPr>
        <w:t xml:space="preserve"> </w:t>
      </w:r>
    </w:p>
    <w:p w14:paraId="3F3D5F4F" w14:textId="5B343A2F" w:rsidR="00490971" w:rsidRPr="00B3020C" w:rsidRDefault="00490971" w:rsidP="00490971">
      <w:pPr>
        <w:ind w:firstLine="567"/>
        <w:rPr>
          <w:bCs/>
        </w:rPr>
      </w:pPr>
      <w:r w:rsidRPr="00B3020C">
        <w:rPr>
          <w:bCs/>
        </w:rPr>
        <w:t xml:space="preserve">1) </w:t>
      </w:r>
      <w:r w:rsidRPr="00B3020C">
        <w:rPr>
          <w:color w:val="000000"/>
        </w:rPr>
        <w:t>пункт 68  викласти в такій редакції</w:t>
      </w:r>
      <w:r w:rsidRPr="00B3020C">
        <w:rPr>
          <w:bCs/>
        </w:rPr>
        <w:t>:</w:t>
      </w:r>
    </w:p>
    <w:p w14:paraId="307E4047" w14:textId="77777777" w:rsidR="00490971" w:rsidRPr="00B3020C" w:rsidRDefault="00490971" w:rsidP="00490971">
      <w:pPr>
        <w:shd w:val="clear" w:color="auto" w:fill="FFFFFF"/>
        <w:ind w:right="-1" w:firstLine="567"/>
      </w:pPr>
      <w:r w:rsidRPr="00B3020C">
        <w:t xml:space="preserve">“68. Національний банк зобов’язаний </w:t>
      </w:r>
      <w:r w:rsidRPr="00B3020C">
        <w:rPr>
          <w:bCs/>
        </w:rPr>
        <w:t>протягом 30 календарних днів</w:t>
      </w:r>
      <w:r w:rsidRPr="00B3020C">
        <w:t xml:space="preserve"> із дня, наступного за днем отримання від банку документів, що мають відповідати вимогам пунктів 65–67 розділу </w:t>
      </w:r>
      <w:r w:rsidRPr="00B3020C">
        <w:rPr>
          <w:lang w:val="en-US"/>
        </w:rPr>
        <w:t>V</w:t>
      </w:r>
      <w:r w:rsidRPr="00B3020C">
        <w:t xml:space="preserve"> цієї Інструкції, надати йому дозвіл на роботу в СЕП за відповідною моделлю або  відмовити в наданні дозволу.</w:t>
      </w:r>
    </w:p>
    <w:p w14:paraId="7674B0D1" w14:textId="77777777" w:rsidR="00490971" w:rsidRPr="00B3020C" w:rsidRDefault="00490971" w:rsidP="00490971">
      <w:pPr>
        <w:pStyle w:val="af5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B3020C">
        <w:rPr>
          <w:sz w:val="28"/>
          <w:szCs w:val="28"/>
        </w:rPr>
        <w:t xml:space="preserve">Дозвіл надсилається банку засобами системи ЕП як електронний документ, </w:t>
      </w:r>
      <w:r w:rsidRPr="00B3020C">
        <w:rPr>
          <w:bCs/>
          <w:sz w:val="28"/>
          <w:szCs w:val="28"/>
        </w:rPr>
        <w:t>який містить КЕП заступника</w:t>
      </w:r>
      <w:r w:rsidRPr="00B3020C">
        <w:rPr>
          <w:sz w:val="28"/>
          <w:szCs w:val="28"/>
        </w:rPr>
        <w:t xml:space="preserve"> Голови Національного банку.</w:t>
      </w:r>
    </w:p>
    <w:p w14:paraId="75B037A3" w14:textId="16CDDB92" w:rsidR="00490971" w:rsidRPr="00B3020C" w:rsidRDefault="00490971" w:rsidP="00490971">
      <w:pPr>
        <w:pStyle w:val="af5"/>
        <w:spacing w:before="0" w:beforeAutospacing="0" w:after="0" w:afterAutospacing="0"/>
        <w:ind w:right="-1" w:firstLine="567"/>
        <w:jc w:val="both"/>
        <w:rPr>
          <w:bCs/>
          <w:sz w:val="28"/>
          <w:szCs w:val="28"/>
        </w:rPr>
      </w:pPr>
      <w:r w:rsidRPr="00B3020C">
        <w:rPr>
          <w:bCs/>
          <w:sz w:val="28"/>
          <w:szCs w:val="28"/>
        </w:rPr>
        <w:t>Національний банк має право продовжити строк розгляду документів банку але не більше ніж на 15 календарних днів, у разі потреби перевірки достовірності поданих документів/інформації, отримання додаткових та/або доопрацьованих документів/інформації, необхідних для</w:t>
      </w:r>
      <w:r w:rsidR="00FF3087" w:rsidRPr="00B3020C">
        <w:rPr>
          <w:bCs/>
          <w:sz w:val="28"/>
          <w:szCs w:val="28"/>
        </w:rPr>
        <w:t xml:space="preserve"> </w:t>
      </w:r>
      <w:r w:rsidR="00202C20" w:rsidRPr="00B3020C">
        <w:rPr>
          <w:sz w:val="28"/>
          <w:szCs w:val="28"/>
        </w:rPr>
        <w:t>надання банку</w:t>
      </w:r>
      <w:r w:rsidR="00845935" w:rsidRPr="00B3020C">
        <w:rPr>
          <w:sz w:val="28"/>
          <w:szCs w:val="28"/>
        </w:rPr>
        <w:t xml:space="preserve"> дозволу на роботу в СЕП за відповідною моделлю</w:t>
      </w:r>
      <w:r w:rsidRPr="00B3020C">
        <w:rPr>
          <w:bCs/>
          <w:sz w:val="28"/>
          <w:szCs w:val="28"/>
        </w:rPr>
        <w:t xml:space="preserve">. Національний банк зобов’язаний </w:t>
      </w:r>
      <w:r w:rsidR="00FF3087" w:rsidRPr="00B3020C">
        <w:rPr>
          <w:bCs/>
          <w:sz w:val="28"/>
          <w:szCs w:val="28"/>
        </w:rPr>
        <w:t>не</w:t>
      </w:r>
      <w:r w:rsidR="00C1357C" w:rsidRPr="00B3020C">
        <w:rPr>
          <w:bCs/>
          <w:sz w:val="28"/>
          <w:szCs w:val="28"/>
        </w:rPr>
        <w:t xml:space="preserve"> пізніше </w:t>
      </w:r>
      <w:r w:rsidR="00C1357C" w:rsidRPr="00B3020C">
        <w:rPr>
          <w:sz w:val="28"/>
          <w:szCs w:val="28"/>
          <w:shd w:val="clear" w:color="auto" w:fill="FFFFFF"/>
        </w:rPr>
        <w:t>ніж за три робочі дні до завершення строку</w:t>
      </w:r>
      <w:r w:rsidRPr="00B3020C">
        <w:rPr>
          <w:bCs/>
          <w:sz w:val="28"/>
          <w:szCs w:val="28"/>
        </w:rPr>
        <w:t xml:space="preserve"> </w:t>
      </w:r>
      <w:r w:rsidR="002728B8" w:rsidRPr="00B3020C">
        <w:rPr>
          <w:bCs/>
          <w:sz w:val="28"/>
          <w:szCs w:val="28"/>
        </w:rPr>
        <w:t>розгляду документів</w:t>
      </w:r>
      <w:r w:rsidR="00EF2398" w:rsidRPr="00B3020C">
        <w:rPr>
          <w:bCs/>
          <w:sz w:val="28"/>
          <w:szCs w:val="28"/>
        </w:rPr>
        <w:t xml:space="preserve"> банку</w:t>
      </w:r>
      <w:r w:rsidR="002728B8" w:rsidRPr="00B3020C">
        <w:rPr>
          <w:bCs/>
          <w:sz w:val="28"/>
          <w:szCs w:val="28"/>
        </w:rPr>
        <w:t xml:space="preserve"> </w:t>
      </w:r>
      <w:r w:rsidR="00C1357C" w:rsidRPr="00B3020C">
        <w:rPr>
          <w:bCs/>
          <w:sz w:val="28"/>
          <w:szCs w:val="28"/>
        </w:rPr>
        <w:t xml:space="preserve">в </w:t>
      </w:r>
      <w:r w:rsidRPr="00B3020C">
        <w:rPr>
          <w:bCs/>
          <w:sz w:val="28"/>
          <w:szCs w:val="28"/>
        </w:rPr>
        <w:t>письмовій формі повідомити банк про</w:t>
      </w:r>
      <w:r w:rsidR="00C1357C" w:rsidRPr="00B3020C">
        <w:rPr>
          <w:bCs/>
          <w:sz w:val="28"/>
          <w:szCs w:val="28"/>
        </w:rPr>
        <w:t xml:space="preserve"> продовження строку розгляду документі</w:t>
      </w:r>
      <w:r w:rsidR="002728B8" w:rsidRPr="00B3020C">
        <w:rPr>
          <w:bCs/>
          <w:sz w:val="28"/>
          <w:szCs w:val="28"/>
        </w:rPr>
        <w:t>в</w:t>
      </w:r>
      <w:r w:rsidRPr="00B3020C">
        <w:rPr>
          <w:bCs/>
          <w:sz w:val="28"/>
          <w:szCs w:val="28"/>
        </w:rPr>
        <w:t>.</w:t>
      </w:r>
    </w:p>
    <w:p w14:paraId="04534FD8" w14:textId="4BA25E53" w:rsidR="00490971" w:rsidRPr="00B3020C" w:rsidRDefault="00490971" w:rsidP="00490971">
      <w:pPr>
        <w:shd w:val="clear" w:color="auto" w:fill="FFFFFF"/>
        <w:ind w:right="-1" w:firstLine="567"/>
      </w:pPr>
      <w:r w:rsidRPr="00B3020C">
        <w:t>Національний банк установлює строк подання банком інформації, документів і пояснень. Перебіг строку розгляду документів банку зупиняється</w:t>
      </w:r>
      <w:r w:rsidR="00686041" w:rsidRPr="00B3020C">
        <w:t xml:space="preserve"> з дня</w:t>
      </w:r>
      <w:r w:rsidR="002728B8" w:rsidRPr="00B3020C">
        <w:t xml:space="preserve"> повідомлення бан</w:t>
      </w:r>
      <w:r w:rsidR="00EF2398" w:rsidRPr="00B3020C">
        <w:t>ку про продовження строку розгляду документів</w:t>
      </w:r>
      <w:r w:rsidRPr="00B3020C">
        <w:t xml:space="preserve"> та поновлюється після отримання всіх додаткових/доопрацьованих документів, інформації та пояснень.</w:t>
      </w:r>
      <w:r w:rsidR="004A6089" w:rsidRPr="00B3020C">
        <w:t>”</w:t>
      </w:r>
      <w:r w:rsidRPr="00B3020C">
        <w:t xml:space="preserve">; </w:t>
      </w:r>
    </w:p>
    <w:p w14:paraId="0B2ACD0A" w14:textId="77777777" w:rsidR="00490971" w:rsidRPr="00B3020C" w:rsidRDefault="00490971" w:rsidP="00490971">
      <w:pPr>
        <w:autoSpaceDE w:val="0"/>
        <w:autoSpaceDN w:val="0"/>
        <w:adjustRightInd w:val="0"/>
        <w:ind w:firstLine="582"/>
        <w:rPr>
          <w:b/>
          <w:bCs/>
          <w:sz w:val="24"/>
          <w:szCs w:val="24"/>
        </w:rPr>
      </w:pPr>
    </w:p>
    <w:p w14:paraId="0408BB9F" w14:textId="37C843F3" w:rsidR="00490971" w:rsidRPr="00B3020C" w:rsidRDefault="00490971" w:rsidP="00490971">
      <w:pPr>
        <w:ind w:firstLine="567"/>
        <w:rPr>
          <w:color w:val="000000" w:themeColor="text1"/>
        </w:rPr>
      </w:pPr>
      <w:r w:rsidRPr="00B3020C">
        <w:rPr>
          <w:color w:val="000000" w:themeColor="text1"/>
        </w:rPr>
        <w:t xml:space="preserve"> 2) </w:t>
      </w:r>
      <w:r w:rsidRPr="00B3020C">
        <w:rPr>
          <w:bCs/>
        </w:rPr>
        <w:t xml:space="preserve">розділ після пункту 68 доповнити </w:t>
      </w:r>
      <w:r w:rsidR="00AE6803" w:rsidRPr="00B3020C">
        <w:rPr>
          <w:bCs/>
        </w:rPr>
        <w:t xml:space="preserve">п’ятьма </w:t>
      </w:r>
      <w:r w:rsidRPr="00B3020C">
        <w:rPr>
          <w:bCs/>
        </w:rPr>
        <w:t>новими пунктами 68</w:t>
      </w:r>
      <w:r w:rsidRPr="00B3020C">
        <w:rPr>
          <w:bCs/>
          <w:vertAlign w:val="superscript"/>
        </w:rPr>
        <w:t>1</w:t>
      </w:r>
      <w:r w:rsidR="00132C10" w:rsidRPr="00B3020C">
        <w:rPr>
          <w:bCs/>
          <w:vertAlign w:val="superscript"/>
        </w:rPr>
        <w:t xml:space="preserve"> - </w:t>
      </w:r>
      <w:r w:rsidRPr="00B3020C">
        <w:rPr>
          <w:bCs/>
        </w:rPr>
        <w:t xml:space="preserve"> 68</w:t>
      </w:r>
      <w:r w:rsidRPr="00B3020C">
        <w:rPr>
          <w:bCs/>
          <w:vertAlign w:val="superscript"/>
        </w:rPr>
        <w:t>5</w:t>
      </w:r>
      <w:r w:rsidRPr="00B3020C">
        <w:rPr>
          <w:bCs/>
        </w:rPr>
        <w:t xml:space="preserve"> такого змісту</w:t>
      </w:r>
      <w:r w:rsidRPr="00B3020C">
        <w:rPr>
          <w:color w:val="000000" w:themeColor="text1"/>
        </w:rPr>
        <w:t>:</w:t>
      </w:r>
    </w:p>
    <w:p w14:paraId="5E128512" w14:textId="77777777" w:rsidR="00490971" w:rsidRPr="00B3020C" w:rsidRDefault="00490971" w:rsidP="00490971">
      <w:pPr>
        <w:ind w:firstLine="567"/>
        <w:rPr>
          <w:rFonts w:eastAsiaTheme="minorEastAsia"/>
        </w:rPr>
      </w:pPr>
      <w:r w:rsidRPr="00B3020C">
        <w:t xml:space="preserve"> “68</w:t>
      </w:r>
      <w:r w:rsidRPr="00B3020C">
        <w:rPr>
          <w:vertAlign w:val="superscript"/>
        </w:rPr>
        <w:t>1</w:t>
      </w:r>
      <w:r w:rsidRPr="00B3020C">
        <w:t xml:space="preserve">. </w:t>
      </w:r>
      <w:r w:rsidRPr="00B3020C">
        <w:rPr>
          <w:shd w:val="clear" w:color="auto" w:fill="FFFFFF"/>
        </w:rPr>
        <w:t>Національний банк має право залишити документи банку без руху в разі:</w:t>
      </w:r>
    </w:p>
    <w:p w14:paraId="0787FA3B" w14:textId="77777777" w:rsidR="00490971" w:rsidRPr="00B3020C" w:rsidRDefault="00490971" w:rsidP="00490971">
      <w:pPr>
        <w:pStyle w:val="af3"/>
        <w:numPr>
          <w:ilvl w:val="0"/>
          <w:numId w:val="4"/>
        </w:numPr>
        <w:tabs>
          <w:tab w:val="left" w:pos="1134"/>
        </w:tabs>
        <w:spacing w:before="100" w:beforeAutospacing="1" w:after="240"/>
        <w:ind w:left="0" w:firstLine="567"/>
        <w:contextualSpacing w:val="0"/>
        <w:rPr>
          <w:shd w:val="clear" w:color="auto" w:fill="FFFFFF"/>
        </w:rPr>
      </w:pPr>
      <w:r w:rsidRPr="00B3020C">
        <w:rPr>
          <w:rFonts w:eastAsiaTheme="minorHAnsi"/>
          <w:shd w:val="clear" w:color="auto" w:fill="FFFFFF"/>
        </w:rPr>
        <w:t xml:space="preserve">подання банком неповного пакета документів, передбачених у </w:t>
      </w:r>
      <w:r w:rsidRPr="00B3020C">
        <w:t xml:space="preserve">пункті 65 розділу </w:t>
      </w:r>
      <w:r w:rsidRPr="00B3020C">
        <w:rPr>
          <w:lang w:val="en-US"/>
        </w:rPr>
        <w:t>V</w:t>
      </w:r>
      <w:r w:rsidRPr="00B3020C">
        <w:t xml:space="preserve"> цієї Інструкції</w:t>
      </w:r>
      <w:r w:rsidRPr="00B3020C">
        <w:rPr>
          <w:rFonts w:eastAsiaTheme="minorHAnsi"/>
          <w:shd w:val="clear" w:color="auto" w:fill="FFFFFF"/>
        </w:rPr>
        <w:t>;</w:t>
      </w:r>
    </w:p>
    <w:p w14:paraId="06975220" w14:textId="77777777" w:rsidR="00490971" w:rsidRPr="00B3020C" w:rsidRDefault="00490971" w:rsidP="00490971">
      <w:pPr>
        <w:pStyle w:val="af3"/>
        <w:numPr>
          <w:ilvl w:val="0"/>
          <w:numId w:val="4"/>
        </w:numPr>
        <w:spacing w:before="100" w:beforeAutospacing="1" w:after="240"/>
        <w:ind w:left="0" w:firstLine="567"/>
        <w:contextualSpacing w:val="0"/>
      </w:pPr>
      <w:r w:rsidRPr="00B3020C">
        <w:rPr>
          <w:rFonts w:eastAsiaTheme="minorHAnsi"/>
          <w:shd w:val="clear" w:color="auto" w:fill="FFFFFF"/>
        </w:rPr>
        <w:t>оформлення та подання документів із порушенням вимог цієї Інструкції</w:t>
      </w:r>
      <w:r w:rsidRPr="00B3020C">
        <w:rPr>
          <w:shd w:val="clear" w:color="auto" w:fill="FFFFFF"/>
        </w:rPr>
        <w:t>.</w:t>
      </w:r>
    </w:p>
    <w:p w14:paraId="76363AF0" w14:textId="77777777" w:rsidR="00490971" w:rsidRPr="00B3020C" w:rsidRDefault="00490971" w:rsidP="00490971">
      <w:pPr>
        <w:tabs>
          <w:tab w:val="left" w:pos="993"/>
        </w:tabs>
        <w:ind w:firstLine="593"/>
        <w:rPr>
          <w:shd w:val="clear" w:color="auto" w:fill="FFFFFF"/>
        </w:rPr>
      </w:pPr>
      <w:r w:rsidRPr="00B3020C">
        <w:rPr>
          <w:shd w:val="clear" w:color="auto" w:fill="FFFFFF"/>
        </w:rPr>
        <w:t>68</w:t>
      </w:r>
      <w:r w:rsidRPr="00B3020C">
        <w:rPr>
          <w:shd w:val="clear" w:color="auto" w:fill="FFFFFF"/>
          <w:vertAlign w:val="superscript"/>
        </w:rPr>
        <w:t>2</w:t>
      </w:r>
      <w:r w:rsidRPr="00B3020C">
        <w:rPr>
          <w:shd w:val="clear" w:color="auto" w:fill="FFFFFF"/>
        </w:rPr>
        <w:t xml:space="preserve">. Національний банк письмово повідомляє банк про залишення документів без руху протягом трьох робочих днів із дня отримання  від банку документів. </w:t>
      </w:r>
    </w:p>
    <w:p w14:paraId="197FF490" w14:textId="76F7088B" w:rsidR="00622300" w:rsidRPr="00B3020C" w:rsidRDefault="00490971" w:rsidP="00490971">
      <w:pPr>
        <w:tabs>
          <w:tab w:val="left" w:pos="993"/>
        </w:tabs>
        <w:rPr>
          <w:shd w:val="clear" w:color="auto" w:fill="FFFFFF"/>
        </w:rPr>
      </w:pPr>
      <w:r w:rsidRPr="00B3020C">
        <w:rPr>
          <w:shd w:val="clear" w:color="auto" w:fill="FFFFFF"/>
        </w:rPr>
        <w:lastRenderedPageBreak/>
        <w:t xml:space="preserve">        </w:t>
      </w:r>
      <w:r w:rsidR="00585419" w:rsidRPr="00B3020C">
        <w:rPr>
          <w:shd w:val="clear" w:color="auto" w:fill="FFFFFF"/>
        </w:rPr>
        <w:t xml:space="preserve"> Національний банк зазначає в повідомленні </w:t>
      </w:r>
      <w:r w:rsidRPr="00B3020C">
        <w:rPr>
          <w:shd w:val="clear" w:color="auto" w:fill="FFFFFF"/>
        </w:rPr>
        <w:t xml:space="preserve">підстави залишення документів без руху з посиланням на порушені вимоги </w:t>
      </w:r>
      <w:r w:rsidR="00EA712B" w:rsidRPr="00B3020C">
        <w:rPr>
          <w:shd w:val="clear" w:color="auto" w:fill="FFFFFF"/>
        </w:rPr>
        <w:t xml:space="preserve">пункту 65 </w:t>
      </w:r>
      <w:r w:rsidR="00EA712B" w:rsidRPr="00B3020C">
        <w:t xml:space="preserve">розділу </w:t>
      </w:r>
      <w:r w:rsidR="00EA712B" w:rsidRPr="00B3020C">
        <w:rPr>
          <w:lang w:val="en-US"/>
        </w:rPr>
        <w:t>V</w:t>
      </w:r>
      <w:r w:rsidR="00EA712B" w:rsidRPr="00B3020C">
        <w:t xml:space="preserve"> </w:t>
      </w:r>
      <w:r w:rsidRPr="00B3020C">
        <w:rPr>
          <w:shd w:val="clear" w:color="auto" w:fill="FFFFFF"/>
        </w:rPr>
        <w:t xml:space="preserve">цієї Інструкції, спосіб та строк усунення недоліків. </w:t>
      </w:r>
    </w:p>
    <w:p w14:paraId="5CD5F707" w14:textId="77777777" w:rsidR="00490971" w:rsidRPr="00B3020C" w:rsidRDefault="00490971" w:rsidP="00490971">
      <w:pPr>
        <w:tabs>
          <w:tab w:val="left" w:pos="993"/>
        </w:tabs>
        <w:rPr>
          <w:shd w:val="clear" w:color="auto" w:fill="FFFFFF"/>
        </w:rPr>
      </w:pPr>
      <w:r w:rsidRPr="00B3020C">
        <w:rPr>
          <w:shd w:val="clear" w:color="auto" w:fill="FFFFFF"/>
        </w:rPr>
        <w:t xml:space="preserve">         Національний банк установлює строк, достатній для усунення банком виявлених недоліків, але не менший ніж три робочі дні. </w:t>
      </w:r>
    </w:p>
    <w:p w14:paraId="1772A2A9" w14:textId="5F6E449A" w:rsidR="00490971" w:rsidRPr="00B3020C" w:rsidRDefault="00490971" w:rsidP="00490971">
      <w:pPr>
        <w:tabs>
          <w:tab w:val="left" w:pos="993"/>
        </w:tabs>
        <w:rPr>
          <w:shd w:val="clear" w:color="auto" w:fill="FFFFFF"/>
        </w:rPr>
      </w:pPr>
      <w:r w:rsidRPr="00B3020C">
        <w:rPr>
          <w:shd w:val="clear" w:color="auto" w:fill="FFFFFF"/>
        </w:rPr>
        <w:t xml:space="preserve">         </w:t>
      </w:r>
      <w:r w:rsidR="004C76FB" w:rsidRPr="00B3020C">
        <w:rPr>
          <w:shd w:val="clear" w:color="auto" w:fill="FFFFFF"/>
        </w:rPr>
        <w:t>Н</w:t>
      </w:r>
      <w:r w:rsidRPr="00B3020C">
        <w:rPr>
          <w:shd w:val="clear" w:color="auto" w:fill="FFFFFF"/>
        </w:rPr>
        <w:t xml:space="preserve">аціональний банк </w:t>
      </w:r>
      <w:r w:rsidR="005F059E" w:rsidRPr="00B3020C">
        <w:rPr>
          <w:shd w:val="clear" w:color="auto" w:fill="FFFFFF"/>
        </w:rPr>
        <w:t>має право</w:t>
      </w:r>
      <w:r w:rsidR="00E854AD" w:rsidRPr="00B3020C">
        <w:rPr>
          <w:shd w:val="clear" w:color="auto" w:fill="FFFFFF"/>
        </w:rPr>
        <w:t xml:space="preserve"> </w:t>
      </w:r>
      <w:r w:rsidR="004C76FB" w:rsidRPr="00B3020C">
        <w:rPr>
          <w:shd w:val="clear" w:color="auto" w:fill="FFFFFF"/>
        </w:rPr>
        <w:t xml:space="preserve">за клопотанням банку </w:t>
      </w:r>
      <w:r w:rsidRPr="00B3020C">
        <w:rPr>
          <w:shd w:val="clear" w:color="auto" w:fill="FFFFFF"/>
        </w:rPr>
        <w:t xml:space="preserve">продовжити строк усунення виявлених недоліків, але не більше ніж на 30 календарних днів. </w:t>
      </w:r>
    </w:p>
    <w:p w14:paraId="23D6DC14" w14:textId="5CE8518D" w:rsidR="00490971" w:rsidRPr="00B3020C" w:rsidRDefault="00490971" w:rsidP="00490971">
      <w:pPr>
        <w:tabs>
          <w:tab w:val="left" w:pos="993"/>
        </w:tabs>
        <w:rPr>
          <w:shd w:val="clear" w:color="auto" w:fill="FFFFFF"/>
        </w:rPr>
      </w:pPr>
      <w:r w:rsidRPr="00B3020C">
        <w:rPr>
          <w:shd w:val="clear" w:color="auto" w:fill="FFFFFF"/>
        </w:rPr>
        <w:t xml:space="preserve">         </w:t>
      </w:r>
      <w:r w:rsidR="00585419" w:rsidRPr="00B3020C">
        <w:rPr>
          <w:shd w:val="clear" w:color="auto" w:fill="FFFFFF"/>
        </w:rPr>
        <w:t>Д</w:t>
      </w:r>
      <w:r w:rsidRPr="00B3020C">
        <w:rPr>
          <w:shd w:val="clear" w:color="auto" w:fill="FFFFFF"/>
        </w:rPr>
        <w:t>окументи банку вважаються поданими в день їх первинного подання, а строк розгляду документів продовжується на строк залишення таких документів без руху</w:t>
      </w:r>
      <w:r w:rsidR="004C76FB" w:rsidRPr="00B3020C">
        <w:rPr>
          <w:shd w:val="clear" w:color="auto" w:fill="FFFFFF"/>
        </w:rPr>
        <w:t>, в разі усунення банком виявлених недоліків</w:t>
      </w:r>
      <w:r w:rsidR="00585419" w:rsidRPr="00B3020C">
        <w:rPr>
          <w:shd w:val="clear" w:color="auto" w:fill="FFFFFF"/>
        </w:rPr>
        <w:t xml:space="preserve"> у строк, встановлений Національним банком.</w:t>
      </w:r>
      <w:r w:rsidRPr="00B3020C">
        <w:rPr>
          <w:shd w:val="clear" w:color="auto" w:fill="FFFFFF"/>
        </w:rPr>
        <w:t xml:space="preserve">       </w:t>
      </w:r>
    </w:p>
    <w:p w14:paraId="04C5A4F7" w14:textId="77777777" w:rsidR="00490971" w:rsidRPr="00B3020C" w:rsidRDefault="00490971" w:rsidP="00490971">
      <w:pPr>
        <w:shd w:val="clear" w:color="auto" w:fill="FFFFFF"/>
        <w:ind w:right="-1"/>
      </w:pPr>
    </w:p>
    <w:p w14:paraId="2D5645F6" w14:textId="50FBC484" w:rsidR="00490971" w:rsidRPr="00B3020C" w:rsidRDefault="00490971" w:rsidP="00490971">
      <w:pPr>
        <w:tabs>
          <w:tab w:val="left" w:pos="993"/>
        </w:tabs>
        <w:ind w:firstLine="567"/>
        <w:rPr>
          <w:shd w:val="clear" w:color="auto" w:fill="FFFFFF"/>
        </w:rPr>
      </w:pPr>
      <w:r w:rsidRPr="00B3020C">
        <w:rPr>
          <w:shd w:val="clear" w:color="auto" w:fill="FFFFFF"/>
        </w:rPr>
        <w:t>68</w:t>
      </w:r>
      <w:r w:rsidRPr="00B3020C">
        <w:rPr>
          <w:shd w:val="clear" w:color="auto" w:fill="FFFFFF"/>
          <w:vertAlign w:val="superscript"/>
        </w:rPr>
        <w:t>3</w:t>
      </w:r>
      <w:r w:rsidRPr="00B3020C">
        <w:rPr>
          <w:shd w:val="clear" w:color="auto" w:fill="FFFFFF"/>
        </w:rPr>
        <w:t xml:space="preserve">. </w:t>
      </w:r>
      <w:r w:rsidRPr="00B3020C">
        <w:t>Національний банк пове</w:t>
      </w:r>
      <w:r w:rsidR="00BA0A3C" w:rsidRPr="00B3020C">
        <w:t>ртає</w:t>
      </w:r>
      <w:r w:rsidRPr="00B3020C">
        <w:t xml:space="preserve"> документи банку в разі</w:t>
      </w:r>
      <w:r w:rsidR="00321BFE" w:rsidRPr="00B3020C">
        <w:rPr>
          <w:lang w:val="ru-RU"/>
        </w:rPr>
        <w:t xml:space="preserve"> </w:t>
      </w:r>
      <w:proofErr w:type="spellStart"/>
      <w:r w:rsidR="00321BFE" w:rsidRPr="00B3020C">
        <w:rPr>
          <w:lang w:val="ru-RU"/>
        </w:rPr>
        <w:t>неусунення</w:t>
      </w:r>
      <w:proofErr w:type="spellEnd"/>
      <w:r w:rsidR="00321BFE" w:rsidRPr="00B3020C">
        <w:rPr>
          <w:lang w:val="ru-RU"/>
        </w:rPr>
        <w:t xml:space="preserve"> </w:t>
      </w:r>
      <w:proofErr w:type="spellStart"/>
      <w:r w:rsidR="00321BFE" w:rsidRPr="00B3020C">
        <w:rPr>
          <w:lang w:val="ru-RU"/>
        </w:rPr>
        <w:t>недоліків</w:t>
      </w:r>
      <w:proofErr w:type="spellEnd"/>
      <w:r w:rsidR="00321BFE" w:rsidRPr="00B3020C">
        <w:rPr>
          <w:lang w:val="ru-RU"/>
        </w:rPr>
        <w:t xml:space="preserve"> </w:t>
      </w:r>
      <w:proofErr w:type="spellStart"/>
      <w:r w:rsidR="00321BFE" w:rsidRPr="00B3020C">
        <w:rPr>
          <w:lang w:val="ru-RU"/>
        </w:rPr>
        <w:t>протягом</w:t>
      </w:r>
      <w:proofErr w:type="spellEnd"/>
      <w:r w:rsidRPr="00B3020C">
        <w:t xml:space="preserve"> строку, установленого </w:t>
      </w:r>
      <w:r w:rsidR="00792A50" w:rsidRPr="00B3020C">
        <w:t>в</w:t>
      </w:r>
      <w:r w:rsidRPr="00B3020C">
        <w:t xml:space="preserve"> пункті </w:t>
      </w:r>
      <w:r w:rsidRPr="00B3020C">
        <w:rPr>
          <w:shd w:val="clear" w:color="auto" w:fill="FFFFFF"/>
        </w:rPr>
        <w:t>68</w:t>
      </w:r>
      <w:r w:rsidRPr="00B3020C">
        <w:rPr>
          <w:shd w:val="clear" w:color="auto" w:fill="FFFFFF"/>
          <w:vertAlign w:val="superscript"/>
        </w:rPr>
        <w:t>2</w:t>
      </w:r>
      <w:r w:rsidRPr="00B3020C">
        <w:rPr>
          <w:vertAlign w:val="superscript"/>
        </w:rPr>
        <w:t xml:space="preserve"> </w:t>
      </w:r>
      <w:r w:rsidRPr="00B3020C">
        <w:t xml:space="preserve">розділу </w:t>
      </w:r>
      <w:r w:rsidRPr="00B3020C">
        <w:rPr>
          <w:lang w:val="en-US"/>
        </w:rPr>
        <w:t>V</w:t>
      </w:r>
      <w:r w:rsidRPr="00B3020C">
        <w:t xml:space="preserve"> цієї Інструкції.</w:t>
      </w:r>
    </w:p>
    <w:p w14:paraId="61C6CAFA" w14:textId="712E44BC" w:rsidR="00490971" w:rsidRPr="00B3020C" w:rsidRDefault="00490971" w:rsidP="00E854AD">
      <w:pPr>
        <w:shd w:val="clear" w:color="auto" w:fill="FFFFFF"/>
        <w:ind w:firstLine="567"/>
      </w:pPr>
      <w:r w:rsidRPr="00B3020C">
        <w:t>Національний банк в письмовій формі повідомляє банк пр</w:t>
      </w:r>
      <w:r w:rsidR="00BA0A3C" w:rsidRPr="00B3020C">
        <w:t xml:space="preserve">о </w:t>
      </w:r>
      <w:r w:rsidRPr="00B3020C">
        <w:t>повернення документів із зазначенням підстав такого повернення.</w:t>
      </w:r>
    </w:p>
    <w:p w14:paraId="2265C625" w14:textId="77777777" w:rsidR="00490971" w:rsidRPr="00B3020C" w:rsidRDefault="00490971" w:rsidP="00490971">
      <w:pPr>
        <w:shd w:val="clear" w:color="auto" w:fill="FFFFFF"/>
        <w:ind w:right="-1"/>
      </w:pPr>
    </w:p>
    <w:p w14:paraId="356F2D71" w14:textId="67333749" w:rsidR="00490971" w:rsidRPr="00B3020C" w:rsidRDefault="00490971" w:rsidP="00490971">
      <w:pPr>
        <w:ind w:firstLine="567"/>
      </w:pPr>
      <w:r w:rsidRPr="00B3020C">
        <w:rPr>
          <w:shd w:val="clear" w:color="auto" w:fill="FFFFFF"/>
        </w:rPr>
        <w:t>68</w:t>
      </w:r>
      <w:r w:rsidRPr="00B3020C">
        <w:rPr>
          <w:shd w:val="clear" w:color="auto" w:fill="FFFFFF"/>
          <w:vertAlign w:val="superscript"/>
        </w:rPr>
        <w:t>4</w:t>
      </w:r>
      <w:r w:rsidRPr="00B3020C">
        <w:rPr>
          <w:shd w:val="clear" w:color="auto" w:fill="FFFFFF"/>
        </w:rPr>
        <w:t>.</w:t>
      </w:r>
      <w:r w:rsidRPr="00B3020C">
        <w:t xml:space="preserve"> Банк  має право повторно подати до Національного банку документи, зазначені </w:t>
      </w:r>
      <w:r w:rsidRPr="00B3020C">
        <w:rPr>
          <w:shd w:val="clear" w:color="auto" w:fill="FFFFFF"/>
        </w:rPr>
        <w:t xml:space="preserve">в </w:t>
      </w:r>
      <w:r w:rsidRPr="00B3020C">
        <w:t xml:space="preserve">пункті 65 розділу </w:t>
      </w:r>
      <w:r w:rsidRPr="00B3020C">
        <w:rPr>
          <w:lang w:val="en-US"/>
        </w:rPr>
        <w:t>V</w:t>
      </w:r>
      <w:r w:rsidRPr="00B3020C">
        <w:t xml:space="preserve"> цієї Інструкції, після усунення причин, що стали підставою для повернення документів.</w:t>
      </w:r>
    </w:p>
    <w:p w14:paraId="052F2424" w14:textId="12DFF753" w:rsidR="00490971" w:rsidRPr="00B3020C" w:rsidRDefault="00490971" w:rsidP="00490971">
      <w:pPr>
        <w:shd w:val="clear" w:color="auto" w:fill="FFFFFF"/>
        <w:ind w:right="-1" w:firstLine="567"/>
      </w:pPr>
      <w:r w:rsidRPr="00B3020C">
        <w:t xml:space="preserve">Національний банк розглядає </w:t>
      </w:r>
      <w:r w:rsidR="009569C3" w:rsidRPr="00B3020C">
        <w:t xml:space="preserve">повторно подані </w:t>
      </w:r>
      <w:r w:rsidRPr="00B3020C">
        <w:t xml:space="preserve"> документи відповідно до пункту 68 розділу </w:t>
      </w:r>
      <w:r w:rsidRPr="00B3020C">
        <w:rPr>
          <w:lang w:val="en-US"/>
        </w:rPr>
        <w:t>V</w:t>
      </w:r>
      <w:r w:rsidRPr="00B3020C">
        <w:t xml:space="preserve"> цієї Інструкції.</w:t>
      </w:r>
    </w:p>
    <w:p w14:paraId="7C8A359E" w14:textId="77777777" w:rsidR="00490971" w:rsidRPr="00B3020C" w:rsidRDefault="00490971" w:rsidP="00490971">
      <w:pPr>
        <w:shd w:val="clear" w:color="auto" w:fill="FFFFFF"/>
        <w:ind w:right="-1"/>
      </w:pPr>
    </w:p>
    <w:p w14:paraId="5D37E59C" w14:textId="77777777" w:rsidR="00490971" w:rsidRPr="00B3020C" w:rsidRDefault="00490971" w:rsidP="00490971">
      <w:pPr>
        <w:tabs>
          <w:tab w:val="left" w:pos="318"/>
        </w:tabs>
        <w:ind w:firstLine="567"/>
      </w:pPr>
      <w:r w:rsidRPr="00B3020C">
        <w:t>68</w:t>
      </w:r>
      <w:r w:rsidRPr="00B3020C">
        <w:rPr>
          <w:vertAlign w:val="superscript"/>
        </w:rPr>
        <w:t>5</w:t>
      </w:r>
      <w:r w:rsidRPr="00B3020C">
        <w:t xml:space="preserve">. Національний банк має право відмовити в наданні дозволу в разі невідповідності правил здійснення банком і його філіями міжбанківських операцій за відповідною моделлю вимогам розділу </w:t>
      </w:r>
      <w:r w:rsidRPr="00B3020C">
        <w:rPr>
          <w:lang w:val="en-US"/>
        </w:rPr>
        <w:t>V</w:t>
      </w:r>
      <w:r w:rsidRPr="00B3020C">
        <w:t xml:space="preserve"> цієї Інструкції.</w:t>
      </w:r>
    </w:p>
    <w:p w14:paraId="44706B36" w14:textId="3FD6FF4E" w:rsidR="00490971" w:rsidRPr="00B3020C" w:rsidRDefault="00490971" w:rsidP="00622300">
      <w:pPr>
        <w:shd w:val="clear" w:color="auto" w:fill="FFFFFF"/>
        <w:ind w:right="-1" w:firstLine="567"/>
      </w:pPr>
      <w:r w:rsidRPr="00B3020C">
        <w:t xml:space="preserve">Національний банк в письмовій формі </w:t>
      </w:r>
      <w:r w:rsidR="00081C8D" w:rsidRPr="00B3020C">
        <w:t xml:space="preserve">протягом трьох робочих днів </w:t>
      </w:r>
      <w:r w:rsidR="008E1A24" w:rsidRPr="00B3020C">
        <w:t>з дня</w:t>
      </w:r>
      <w:r w:rsidR="00081C8D" w:rsidRPr="00B3020C">
        <w:t xml:space="preserve"> </w:t>
      </w:r>
      <w:r w:rsidR="008E1A24" w:rsidRPr="00B3020C">
        <w:t xml:space="preserve">завершення </w:t>
      </w:r>
      <w:r w:rsidR="00081C8D" w:rsidRPr="00B3020C">
        <w:t xml:space="preserve">розгляду </w:t>
      </w:r>
      <w:r w:rsidR="008E1A24" w:rsidRPr="00B3020C">
        <w:t xml:space="preserve">документів банку </w:t>
      </w:r>
      <w:r w:rsidRPr="00B3020C">
        <w:t xml:space="preserve">повідомляє банк про відмову в наданні дозволу із зазначенням підстав для такої відмови та про потребу доопрацювання правил здійснення банком і його філіями міжбанківських операцій за відповідною моделлю згідно з наданими зауваженнями.”; </w:t>
      </w:r>
    </w:p>
    <w:p w14:paraId="27CDD2C8" w14:textId="77777777" w:rsidR="00490971" w:rsidRPr="00B3020C" w:rsidRDefault="00490971" w:rsidP="00490971">
      <w:pPr>
        <w:shd w:val="clear" w:color="auto" w:fill="FFFFFF"/>
        <w:ind w:right="-1"/>
      </w:pPr>
    </w:p>
    <w:p w14:paraId="1E1C062B" w14:textId="3EF64C4C" w:rsidR="00490971" w:rsidRPr="00B3020C" w:rsidRDefault="00490971" w:rsidP="00490971">
      <w:pPr>
        <w:shd w:val="clear" w:color="auto" w:fill="FFFFFF"/>
        <w:ind w:right="-1" w:firstLine="567"/>
        <w:rPr>
          <w:bCs/>
        </w:rPr>
      </w:pPr>
      <w:r w:rsidRPr="00B3020C">
        <w:t xml:space="preserve">3) </w:t>
      </w:r>
      <w:r w:rsidRPr="00B3020C">
        <w:rPr>
          <w:color w:val="000000"/>
        </w:rPr>
        <w:t>пункт 69  викласти в такій редакції</w:t>
      </w:r>
      <w:r w:rsidRPr="00B3020C">
        <w:rPr>
          <w:bCs/>
        </w:rPr>
        <w:t>:</w:t>
      </w:r>
    </w:p>
    <w:p w14:paraId="34256C59" w14:textId="77777777" w:rsidR="00490971" w:rsidRPr="00B3020C" w:rsidRDefault="00490971" w:rsidP="00490971">
      <w:pPr>
        <w:ind w:firstLine="567"/>
      </w:pPr>
      <w:r w:rsidRPr="00B3020C">
        <w:rPr>
          <w:lang w:val="ru-RU"/>
        </w:rPr>
        <w:t>“</w:t>
      </w:r>
      <w:r w:rsidRPr="00B3020C">
        <w:t xml:space="preserve">69. Банк має право повторно подати до Національного банку документи, зазначені в пункті 65 розділу </w:t>
      </w:r>
      <w:r w:rsidRPr="00B3020C">
        <w:rPr>
          <w:lang w:val="en-US"/>
        </w:rPr>
        <w:t>V</w:t>
      </w:r>
      <w:r w:rsidRPr="00B3020C">
        <w:t xml:space="preserve"> цієї Інструкції, після усунення причин, що стали підставою для відмови в наданні дозволу.</w:t>
      </w:r>
    </w:p>
    <w:p w14:paraId="64DCBAF0" w14:textId="5910076B" w:rsidR="00BE6978" w:rsidRPr="00B3020C" w:rsidRDefault="00490971" w:rsidP="00490971">
      <w:pPr>
        <w:shd w:val="clear" w:color="auto" w:fill="FFFFFF"/>
        <w:ind w:right="-1" w:firstLine="567"/>
        <w:sectPr w:rsidR="00BE6978" w:rsidRPr="00B3020C" w:rsidSect="00B930E3"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  <w:r w:rsidRPr="00B3020C">
        <w:t xml:space="preserve">Національний банк розглядає </w:t>
      </w:r>
      <w:r w:rsidR="00BB590A" w:rsidRPr="00B3020C">
        <w:t xml:space="preserve">повторно подані </w:t>
      </w:r>
      <w:r w:rsidRPr="00B3020C">
        <w:t xml:space="preserve">документи відповідно до пункту 68 розділу </w:t>
      </w:r>
      <w:r w:rsidRPr="00B3020C">
        <w:rPr>
          <w:lang w:val="en-US"/>
        </w:rPr>
        <w:t>V</w:t>
      </w:r>
      <w:r w:rsidRPr="00B3020C">
        <w:t xml:space="preserve"> цієї Інструкції.</w:t>
      </w:r>
      <w:r w:rsidRPr="00B3020C">
        <w:rPr>
          <w:lang w:val="ru-RU"/>
        </w:rPr>
        <w:t>”</w:t>
      </w:r>
      <w:r w:rsidR="00406FC0" w:rsidRPr="00B3020C">
        <w:rPr>
          <w:lang w:val="ru-RU"/>
        </w:rPr>
        <w:t>.</w:t>
      </w:r>
    </w:p>
    <w:p w14:paraId="04E3F76D" w14:textId="77777777" w:rsidR="00490971" w:rsidRPr="00B3020C" w:rsidRDefault="00490971" w:rsidP="00490971">
      <w:pPr>
        <w:widowControl w:val="0"/>
        <w:ind w:left="3" w:right="-14" w:firstLine="566"/>
        <w:rPr>
          <w:bCs/>
        </w:rPr>
      </w:pPr>
      <w:r w:rsidRPr="00B3020C">
        <w:rPr>
          <w:bCs/>
          <w:lang w:val="ru-RU"/>
        </w:rPr>
        <w:lastRenderedPageBreak/>
        <w:t xml:space="preserve">2. У розділі </w:t>
      </w:r>
      <w:r w:rsidRPr="00B3020C">
        <w:rPr>
          <w:bCs/>
          <w:lang w:val="en-US"/>
        </w:rPr>
        <w:t>XII</w:t>
      </w:r>
      <w:r w:rsidRPr="00B3020C">
        <w:rPr>
          <w:bCs/>
        </w:rPr>
        <w:t>:</w:t>
      </w:r>
    </w:p>
    <w:p w14:paraId="3897B889" w14:textId="77777777" w:rsidR="00490971" w:rsidRPr="00B3020C" w:rsidRDefault="00490971" w:rsidP="00490971">
      <w:pPr>
        <w:widowControl w:val="0"/>
        <w:ind w:left="3" w:right="-14" w:firstLine="566"/>
        <w:rPr>
          <w:bCs/>
        </w:rPr>
      </w:pPr>
    </w:p>
    <w:p w14:paraId="2F8F327E" w14:textId="2146880A" w:rsidR="00490971" w:rsidRPr="00B3020C" w:rsidRDefault="00490971" w:rsidP="00686041">
      <w:pPr>
        <w:widowControl w:val="0"/>
        <w:ind w:left="3" w:right="-14" w:firstLine="566"/>
        <w:rPr>
          <w:bCs/>
        </w:rPr>
      </w:pPr>
      <w:r w:rsidRPr="00B3020C">
        <w:rPr>
          <w:bCs/>
          <w:lang w:val="ru-RU"/>
        </w:rPr>
        <w:t>1)</w:t>
      </w:r>
      <w:r w:rsidRPr="00B3020C">
        <w:rPr>
          <w:color w:val="000000"/>
        </w:rPr>
        <w:t xml:space="preserve"> пункт 11</w:t>
      </w:r>
      <w:r w:rsidRPr="00B3020C">
        <w:rPr>
          <w:color w:val="000000"/>
          <w:lang w:val="ru-RU"/>
        </w:rPr>
        <w:t>1</w:t>
      </w:r>
      <w:r w:rsidRPr="00B3020C">
        <w:rPr>
          <w:color w:val="000000"/>
        </w:rPr>
        <w:t xml:space="preserve">  викласти в такій редакції</w:t>
      </w:r>
      <w:r w:rsidRPr="00B3020C">
        <w:rPr>
          <w:bCs/>
        </w:rPr>
        <w:t>:</w:t>
      </w:r>
    </w:p>
    <w:p w14:paraId="2390D3A2" w14:textId="77777777" w:rsidR="00490971" w:rsidRPr="00B3020C" w:rsidRDefault="00490971" w:rsidP="00490971">
      <w:pPr>
        <w:pStyle w:val="af5"/>
        <w:spacing w:before="0" w:beforeAutospacing="0" w:after="0" w:afterAutospacing="0"/>
        <w:ind w:right="-1" w:firstLine="567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B3020C">
        <w:rPr>
          <w:sz w:val="28"/>
          <w:szCs w:val="28"/>
          <w:lang w:val="ru-RU"/>
        </w:rPr>
        <w:t>“</w:t>
      </w:r>
      <w:r w:rsidRPr="00B3020C">
        <w:rPr>
          <w:sz w:val="28"/>
          <w:szCs w:val="28"/>
        </w:rPr>
        <w:t xml:space="preserve">111. Національний банк має право залишити документи іншої установи без руху </w:t>
      </w:r>
      <w:r w:rsidRPr="00B3020C">
        <w:rPr>
          <w:rFonts w:eastAsia="Times New Roman"/>
          <w:sz w:val="28"/>
          <w:szCs w:val="28"/>
          <w:shd w:val="clear" w:color="auto" w:fill="FFFFFF"/>
        </w:rPr>
        <w:t>в разі:</w:t>
      </w:r>
    </w:p>
    <w:p w14:paraId="40402F01" w14:textId="77777777" w:rsidR="00622300" w:rsidRPr="00B3020C" w:rsidRDefault="00622300" w:rsidP="000214FF">
      <w:pPr>
        <w:pStyle w:val="rvps2"/>
        <w:shd w:val="clear" w:color="auto" w:fill="FFFFFF"/>
        <w:spacing w:before="0" w:beforeAutospacing="0" w:after="0" w:afterAutospacing="0"/>
        <w:ind w:right="-1"/>
        <w:rPr>
          <w:bCs/>
          <w:sz w:val="28"/>
          <w:szCs w:val="28"/>
        </w:rPr>
      </w:pPr>
    </w:p>
    <w:p w14:paraId="79580650" w14:textId="77777777" w:rsidR="00490971" w:rsidRPr="00B3020C" w:rsidRDefault="00490971" w:rsidP="00490971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B3020C">
        <w:rPr>
          <w:sz w:val="28"/>
          <w:szCs w:val="28"/>
        </w:rPr>
        <w:t xml:space="preserve">1) подання неповного пакета документів, визначених у пункті 109 розділу </w:t>
      </w:r>
      <w:r w:rsidRPr="00B3020C">
        <w:rPr>
          <w:sz w:val="28"/>
          <w:szCs w:val="28"/>
          <w:lang w:val="en-US"/>
        </w:rPr>
        <w:t>XII</w:t>
      </w:r>
      <w:r w:rsidRPr="00B3020C">
        <w:rPr>
          <w:sz w:val="28"/>
          <w:szCs w:val="28"/>
        </w:rPr>
        <w:t xml:space="preserve"> цієї Інструкції;</w:t>
      </w:r>
    </w:p>
    <w:p w14:paraId="40F719CF" w14:textId="77777777" w:rsidR="00490971" w:rsidRPr="00B3020C" w:rsidRDefault="00490971" w:rsidP="00490971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</w:p>
    <w:p w14:paraId="62A5DFA8" w14:textId="77777777" w:rsidR="00490971" w:rsidRPr="00B3020C" w:rsidRDefault="00490971" w:rsidP="00490971">
      <w:pPr>
        <w:ind w:firstLine="593"/>
        <w:rPr>
          <w:shd w:val="clear" w:color="auto" w:fill="FFFFFF"/>
        </w:rPr>
      </w:pPr>
      <w:r w:rsidRPr="00B3020C">
        <w:rPr>
          <w:shd w:val="clear" w:color="auto" w:fill="FFFFFF"/>
        </w:rPr>
        <w:t>2) оформлення та подання документів із порушенням вимог цієї Інструкції.</w:t>
      </w:r>
      <w:r w:rsidRPr="00B3020C">
        <w:rPr>
          <w:shd w:val="clear" w:color="auto" w:fill="FFFFFF"/>
          <w:lang w:val="ru-RU"/>
        </w:rPr>
        <w:t>”</w:t>
      </w:r>
      <w:r w:rsidRPr="00B3020C">
        <w:rPr>
          <w:shd w:val="clear" w:color="auto" w:fill="FFFFFF"/>
        </w:rPr>
        <w:t>;</w:t>
      </w:r>
    </w:p>
    <w:p w14:paraId="1082187C" w14:textId="77777777" w:rsidR="00490971" w:rsidRPr="00B3020C" w:rsidRDefault="00490971" w:rsidP="00490971">
      <w:pPr>
        <w:ind w:firstLine="593"/>
        <w:rPr>
          <w:shd w:val="clear" w:color="auto" w:fill="FFFFFF"/>
        </w:rPr>
      </w:pPr>
    </w:p>
    <w:p w14:paraId="69F20876" w14:textId="421D535C" w:rsidR="00490971" w:rsidRPr="00B3020C" w:rsidRDefault="00490971" w:rsidP="00490971">
      <w:pPr>
        <w:ind w:firstLine="593"/>
        <w:rPr>
          <w:color w:val="000000" w:themeColor="text1"/>
        </w:rPr>
      </w:pPr>
      <w:r w:rsidRPr="00B3020C">
        <w:rPr>
          <w:bCs/>
        </w:rPr>
        <w:t xml:space="preserve">2) розділ після пункту 111 доповнити </w:t>
      </w:r>
      <w:r w:rsidR="004405A5" w:rsidRPr="00B3020C">
        <w:rPr>
          <w:bCs/>
        </w:rPr>
        <w:t xml:space="preserve">трьома </w:t>
      </w:r>
      <w:r w:rsidRPr="00B3020C">
        <w:rPr>
          <w:bCs/>
        </w:rPr>
        <w:t>новими пунктами 111</w:t>
      </w:r>
      <w:r w:rsidRPr="00B3020C">
        <w:rPr>
          <w:bCs/>
          <w:vertAlign w:val="superscript"/>
        </w:rPr>
        <w:t>1</w:t>
      </w:r>
      <w:r w:rsidR="000214FF" w:rsidRPr="00B3020C">
        <w:rPr>
          <w:bCs/>
          <w:vertAlign w:val="superscript"/>
        </w:rPr>
        <w:t xml:space="preserve"> </w:t>
      </w:r>
      <w:r w:rsidR="000214FF" w:rsidRPr="00B3020C">
        <w:rPr>
          <w:bCs/>
        </w:rPr>
        <w:t>-</w:t>
      </w:r>
      <w:r w:rsidR="004405A5" w:rsidRPr="00B3020C">
        <w:rPr>
          <w:bCs/>
          <w:vertAlign w:val="superscript"/>
        </w:rPr>
        <w:t xml:space="preserve">  </w:t>
      </w:r>
      <w:r w:rsidRPr="00B3020C">
        <w:rPr>
          <w:bCs/>
        </w:rPr>
        <w:t>111</w:t>
      </w:r>
      <w:r w:rsidRPr="00B3020C">
        <w:rPr>
          <w:bCs/>
          <w:vertAlign w:val="superscript"/>
        </w:rPr>
        <w:t>3</w:t>
      </w:r>
      <w:r w:rsidRPr="00B3020C">
        <w:rPr>
          <w:bCs/>
        </w:rPr>
        <w:t xml:space="preserve"> такого змісту</w:t>
      </w:r>
      <w:r w:rsidRPr="00B3020C">
        <w:rPr>
          <w:color w:val="000000" w:themeColor="text1"/>
        </w:rPr>
        <w:t>:</w:t>
      </w:r>
    </w:p>
    <w:p w14:paraId="053B98A6" w14:textId="77777777" w:rsidR="00490971" w:rsidRPr="00B3020C" w:rsidRDefault="00490971" w:rsidP="00490971">
      <w:pPr>
        <w:tabs>
          <w:tab w:val="left" w:pos="993"/>
        </w:tabs>
        <w:rPr>
          <w:shd w:val="clear" w:color="auto" w:fill="FFFFFF"/>
        </w:rPr>
      </w:pPr>
      <w:r w:rsidRPr="00B3020C">
        <w:rPr>
          <w:b/>
          <w:sz w:val="24"/>
          <w:szCs w:val="24"/>
          <w:shd w:val="clear" w:color="auto" w:fill="FFFFFF"/>
        </w:rPr>
        <w:t xml:space="preserve">         </w:t>
      </w:r>
      <w:r w:rsidRPr="00B3020C">
        <w:rPr>
          <w:b/>
          <w:sz w:val="24"/>
          <w:szCs w:val="24"/>
          <w:shd w:val="clear" w:color="auto" w:fill="FFFFFF"/>
          <w:lang w:val="ru-RU"/>
        </w:rPr>
        <w:t>“</w:t>
      </w:r>
      <w:r w:rsidRPr="00B3020C">
        <w:rPr>
          <w:shd w:val="clear" w:color="auto" w:fill="FFFFFF"/>
        </w:rPr>
        <w:t>111</w:t>
      </w:r>
      <w:r w:rsidRPr="00B3020C">
        <w:rPr>
          <w:shd w:val="clear" w:color="auto" w:fill="FFFFFF"/>
          <w:vertAlign w:val="superscript"/>
        </w:rPr>
        <w:t>1</w:t>
      </w:r>
      <w:r w:rsidRPr="00B3020C">
        <w:rPr>
          <w:shd w:val="clear" w:color="auto" w:fill="FFFFFF"/>
        </w:rPr>
        <w:t xml:space="preserve">.Національний банк письмово повідомляє іншу установу про залишення документів без руху протягом трьох робочих днів із дня отримання  документів від іншої установи. </w:t>
      </w:r>
    </w:p>
    <w:p w14:paraId="5A5BBC7E" w14:textId="24382438" w:rsidR="00490971" w:rsidRPr="00B3020C" w:rsidRDefault="00490971" w:rsidP="00490971">
      <w:pPr>
        <w:tabs>
          <w:tab w:val="left" w:pos="993"/>
        </w:tabs>
        <w:rPr>
          <w:shd w:val="clear" w:color="auto" w:fill="FFFFFF"/>
        </w:rPr>
      </w:pPr>
      <w:r w:rsidRPr="00B3020C">
        <w:rPr>
          <w:shd w:val="clear" w:color="auto" w:fill="FFFFFF"/>
        </w:rPr>
        <w:t xml:space="preserve">          </w:t>
      </w:r>
      <w:r w:rsidR="0091184E" w:rsidRPr="00B3020C">
        <w:rPr>
          <w:shd w:val="clear" w:color="auto" w:fill="FFFFFF"/>
        </w:rPr>
        <w:t>Національний банк зазначає в повідомленні п</w:t>
      </w:r>
      <w:r w:rsidRPr="00B3020C">
        <w:rPr>
          <w:shd w:val="clear" w:color="auto" w:fill="FFFFFF"/>
        </w:rPr>
        <w:t xml:space="preserve">ідстави залишення документів без руху з посиланням на порушені вимоги </w:t>
      </w:r>
      <w:r w:rsidR="0091184E" w:rsidRPr="00B3020C">
        <w:rPr>
          <w:shd w:val="clear" w:color="auto" w:fill="FFFFFF"/>
        </w:rPr>
        <w:t xml:space="preserve">пункту 109 розділу </w:t>
      </w:r>
      <w:r w:rsidR="0091184E" w:rsidRPr="00B3020C">
        <w:rPr>
          <w:shd w:val="clear" w:color="auto" w:fill="FFFFFF"/>
          <w:lang w:val="en-US"/>
        </w:rPr>
        <w:t>XII</w:t>
      </w:r>
      <w:r w:rsidR="0091184E" w:rsidRPr="00B3020C">
        <w:rPr>
          <w:shd w:val="clear" w:color="auto" w:fill="FFFFFF"/>
        </w:rPr>
        <w:t xml:space="preserve"> </w:t>
      </w:r>
      <w:r w:rsidRPr="00B3020C">
        <w:rPr>
          <w:shd w:val="clear" w:color="auto" w:fill="FFFFFF"/>
        </w:rPr>
        <w:t xml:space="preserve">цієї Інструкції, спосіб та строк  усунення недоліків. </w:t>
      </w:r>
    </w:p>
    <w:p w14:paraId="0C5B23B7" w14:textId="77777777" w:rsidR="00490971" w:rsidRPr="00B3020C" w:rsidRDefault="00490971" w:rsidP="00490971">
      <w:pPr>
        <w:tabs>
          <w:tab w:val="left" w:pos="993"/>
        </w:tabs>
        <w:rPr>
          <w:shd w:val="clear" w:color="auto" w:fill="FFFFFF"/>
        </w:rPr>
      </w:pPr>
      <w:r w:rsidRPr="00B3020C">
        <w:rPr>
          <w:shd w:val="clear" w:color="auto" w:fill="FFFFFF"/>
        </w:rPr>
        <w:t xml:space="preserve">         Національний банк установлює строк, достатній для усунення іншою установою виявлених недоліків, але не менший ніж три робочі дні. </w:t>
      </w:r>
    </w:p>
    <w:p w14:paraId="1F75D336" w14:textId="4C7CFC7D" w:rsidR="00490971" w:rsidRPr="00B3020C" w:rsidRDefault="00490971" w:rsidP="00490971">
      <w:pPr>
        <w:tabs>
          <w:tab w:val="left" w:pos="993"/>
        </w:tabs>
        <w:rPr>
          <w:shd w:val="clear" w:color="auto" w:fill="FFFFFF"/>
        </w:rPr>
      </w:pPr>
      <w:r w:rsidRPr="00B3020C">
        <w:rPr>
          <w:shd w:val="clear" w:color="auto" w:fill="FFFFFF"/>
        </w:rPr>
        <w:t xml:space="preserve">         </w:t>
      </w:r>
      <w:r w:rsidR="0091184E" w:rsidRPr="00B3020C">
        <w:rPr>
          <w:shd w:val="clear" w:color="auto" w:fill="FFFFFF"/>
        </w:rPr>
        <w:t>Н</w:t>
      </w:r>
      <w:r w:rsidRPr="00B3020C">
        <w:rPr>
          <w:shd w:val="clear" w:color="auto" w:fill="FFFFFF"/>
        </w:rPr>
        <w:t xml:space="preserve">аціональний банк </w:t>
      </w:r>
      <w:r w:rsidR="00861427" w:rsidRPr="00B3020C">
        <w:rPr>
          <w:shd w:val="clear" w:color="auto" w:fill="FFFFFF"/>
        </w:rPr>
        <w:t xml:space="preserve">має право </w:t>
      </w:r>
      <w:r w:rsidRPr="00B3020C">
        <w:rPr>
          <w:shd w:val="clear" w:color="auto" w:fill="FFFFFF"/>
        </w:rPr>
        <w:t xml:space="preserve"> </w:t>
      </w:r>
      <w:r w:rsidR="0091184E" w:rsidRPr="00B3020C">
        <w:rPr>
          <w:shd w:val="clear" w:color="auto" w:fill="FFFFFF"/>
        </w:rPr>
        <w:t xml:space="preserve">за клопотанням іншої установи </w:t>
      </w:r>
      <w:r w:rsidRPr="00B3020C">
        <w:rPr>
          <w:shd w:val="clear" w:color="auto" w:fill="FFFFFF"/>
        </w:rPr>
        <w:t>продовжити строк усунення виявлених недоліків, але не більше ніж на 30 календарних днів.</w:t>
      </w:r>
    </w:p>
    <w:p w14:paraId="06348D25" w14:textId="189DCD79" w:rsidR="00490971" w:rsidRPr="00B3020C" w:rsidRDefault="0091184E" w:rsidP="007737D0">
      <w:pPr>
        <w:autoSpaceDE w:val="0"/>
        <w:autoSpaceDN w:val="0"/>
        <w:ind w:firstLine="567"/>
        <w:rPr>
          <w:shd w:val="clear" w:color="auto" w:fill="FFFFFF"/>
        </w:rPr>
      </w:pPr>
      <w:r w:rsidRPr="00B3020C">
        <w:rPr>
          <w:shd w:val="clear" w:color="auto" w:fill="FFFFFF"/>
        </w:rPr>
        <w:t xml:space="preserve"> Д</w:t>
      </w:r>
      <w:r w:rsidR="00490971" w:rsidRPr="00B3020C">
        <w:rPr>
          <w:shd w:val="clear" w:color="auto" w:fill="FFFFFF"/>
        </w:rPr>
        <w:t>окументи іншої установи вважаються поданими в день їх первинного подання, а строк розгляду документів продовжується на строк залишення таких документів без руху</w:t>
      </w:r>
      <w:r w:rsidRPr="00B3020C">
        <w:rPr>
          <w:shd w:val="clear" w:color="auto" w:fill="FFFFFF"/>
        </w:rPr>
        <w:t>, в разі усунення іншою установою виявлених недоліків у строк, встановлений Національним банком.</w:t>
      </w:r>
      <w:r w:rsidR="00490971" w:rsidRPr="00B3020C">
        <w:rPr>
          <w:shd w:val="clear" w:color="auto" w:fill="FFFFFF"/>
        </w:rPr>
        <w:t xml:space="preserve"> </w:t>
      </w:r>
    </w:p>
    <w:p w14:paraId="291785B5" w14:textId="77777777" w:rsidR="00490971" w:rsidRPr="00B3020C" w:rsidRDefault="00490971" w:rsidP="00490971">
      <w:pPr>
        <w:autoSpaceDE w:val="0"/>
        <w:autoSpaceDN w:val="0"/>
        <w:rPr>
          <w:shd w:val="clear" w:color="auto" w:fill="FFFFFF"/>
        </w:rPr>
      </w:pPr>
    </w:p>
    <w:p w14:paraId="06712C40" w14:textId="5C731765" w:rsidR="00490971" w:rsidRPr="00B3020C" w:rsidRDefault="00490971" w:rsidP="00490971">
      <w:pPr>
        <w:tabs>
          <w:tab w:val="left" w:pos="993"/>
        </w:tabs>
        <w:ind w:firstLine="582"/>
        <w:rPr>
          <w:shd w:val="clear" w:color="auto" w:fill="FFFFFF"/>
        </w:rPr>
      </w:pPr>
      <w:r w:rsidRPr="00B3020C">
        <w:rPr>
          <w:shd w:val="clear" w:color="auto" w:fill="FFFFFF"/>
        </w:rPr>
        <w:t>111</w:t>
      </w:r>
      <w:r w:rsidRPr="00B3020C">
        <w:rPr>
          <w:shd w:val="clear" w:color="auto" w:fill="FFFFFF"/>
          <w:vertAlign w:val="superscript"/>
        </w:rPr>
        <w:t>2</w:t>
      </w:r>
      <w:r w:rsidRPr="00B3020C">
        <w:rPr>
          <w:shd w:val="clear" w:color="auto" w:fill="FFFFFF"/>
        </w:rPr>
        <w:t xml:space="preserve">. </w:t>
      </w:r>
      <w:r w:rsidRPr="00B3020C">
        <w:t>Національний банк повер</w:t>
      </w:r>
      <w:r w:rsidR="00BA0A3C" w:rsidRPr="00B3020C">
        <w:t>тає</w:t>
      </w:r>
      <w:r w:rsidRPr="00B3020C">
        <w:t xml:space="preserve"> документи іншої установи в разі </w:t>
      </w:r>
      <w:proofErr w:type="spellStart"/>
      <w:r w:rsidR="00321BFE" w:rsidRPr="00B3020C">
        <w:rPr>
          <w:lang w:val="ru-RU"/>
        </w:rPr>
        <w:t>неусунення</w:t>
      </w:r>
      <w:proofErr w:type="spellEnd"/>
      <w:r w:rsidR="00321BFE" w:rsidRPr="00B3020C">
        <w:rPr>
          <w:lang w:val="ru-RU"/>
        </w:rPr>
        <w:t xml:space="preserve"> </w:t>
      </w:r>
      <w:proofErr w:type="spellStart"/>
      <w:r w:rsidR="00321BFE" w:rsidRPr="00B3020C">
        <w:rPr>
          <w:lang w:val="ru-RU"/>
        </w:rPr>
        <w:t>недоліків</w:t>
      </w:r>
      <w:proofErr w:type="spellEnd"/>
      <w:r w:rsidR="00321BFE" w:rsidRPr="00B3020C">
        <w:rPr>
          <w:lang w:val="ru-RU"/>
        </w:rPr>
        <w:t xml:space="preserve"> </w:t>
      </w:r>
      <w:proofErr w:type="spellStart"/>
      <w:r w:rsidR="00321BFE" w:rsidRPr="00B3020C">
        <w:rPr>
          <w:lang w:val="ru-RU"/>
        </w:rPr>
        <w:t>протягом</w:t>
      </w:r>
      <w:proofErr w:type="spellEnd"/>
      <w:r w:rsidR="00321BFE" w:rsidRPr="00B3020C">
        <w:t xml:space="preserve"> </w:t>
      </w:r>
      <w:r w:rsidRPr="00B3020C">
        <w:t xml:space="preserve"> строку, установленого  </w:t>
      </w:r>
      <w:r w:rsidR="00792A50" w:rsidRPr="00B3020C">
        <w:t>в</w:t>
      </w:r>
      <w:r w:rsidRPr="00B3020C">
        <w:t xml:space="preserve"> пункті </w:t>
      </w:r>
      <w:r w:rsidRPr="00B3020C">
        <w:rPr>
          <w:shd w:val="clear" w:color="auto" w:fill="FFFFFF"/>
        </w:rPr>
        <w:t>111</w:t>
      </w:r>
      <w:r w:rsidRPr="00B3020C">
        <w:rPr>
          <w:shd w:val="clear" w:color="auto" w:fill="FFFFFF"/>
          <w:vertAlign w:val="superscript"/>
        </w:rPr>
        <w:t>1</w:t>
      </w:r>
      <w:r w:rsidR="00792A50" w:rsidRPr="00B3020C">
        <w:rPr>
          <w:shd w:val="clear" w:color="auto" w:fill="FFFFFF"/>
        </w:rPr>
        <w:t xml:space="preserve"> </w:t>
      </w:r>
      <w:r w:rsidRPr="00B3020C">
        <w:rPr>
          <w:vertAlign w:val="superscript"/>
        </w:rPr>
        <w:t xml:space="preserve"> </w:t>
      </w:r>
      <w:r w:rsidRPr="00B3020C">
        <w:t xml:space="preserve">розділу </w:t>
      </w:r>
      <w:r w:rsidRPr="00B3020C">
        <w:rPr>
          <w:lang w:val="en-US"/>
        </w:rPr>
        <w:t>XII</w:t>
      </w:r>
      <w:r w:rsidRPr="00B3020C">
        <w:t xml:space="preserve"> цієї Інструкції.</w:t>
      </w:r>
    </w:p>
    <w:p w14:paraId="3EBB4F45" w14:textId="219BF4C7" w:rsidR="00490971" w:rsidRPr="00B3020C" w:rsidRDefault="00490971" w:rsidP="00490971">
      <w:pPr>
        <w:autoSpaceDE w:val="0"/>
        <w:autoSpaceDN w:val="0"/>
        <w:ind w:firstLine="582"/>
      </w:pPr>
      <w:r w:rsidRPr="00B3020C">
        <w:t>Національний банк в письмовій формі повідомляє іншу установу про</w:t>
      </w:r>
      <w:r w:rsidR="00BA0A3C" w:rsidRPr="00B3020C">
        <w:t xml:space="preserve"> </w:t>
      </w:r>
      <w:r w:rsidRPr="00B3020C">
        <w:t>повернення документів із зазначенням підстав такого повернення.</w:t>
      </w:r>
    </w:p>
    <w:p w14:paraId="32DCD080" w14:textId="77777777" w:rsidR="00490971" w:rsidRPr="00B3020C" w:rsidRDefault="00490971" w:rsidP="00490971">
      <w:pPr>
        <w:autoSpaceDE w:val="0"/>
        <w:autoSpaceDN w:val="0"/>
      </w:pPr>
    </w:p>
    <w:p w14:paraId="5C378E72" w14:textId="7ABA15AA" w:rsidR="00490971" w:rsidRPr="00B3020C" w:rsidRDefault="00490971" w:rsidP="00490971">
      <w:pPr>
        <w:ind w:firstLine="582"/>
      </w:pPr>
      <w:r w:rsidRPr="00B3020C">
        <w:rPr>
          <w:shd w:val="clear" w:color="auto" w:fill="FFFFFF"/>
        </w:rPr>
        <w:t>111</w:t>
      </w:r>
      <w:r w:rsidRPr="00B3020C">
        <w:rPr>
          <w:shd w:val="clear" w:color="auto" w:fill="FFFFFF"/>
          <w:vertAlign w:val="superscript"/>
        </w:rPr>
        <w:t>3</w:t>
      </w:r>
      <w:r w:rsidRPr="00B3020C">
        <w:rPr>
          <w:shd w:val="clear" w:color="auto" w:fill="FFFFFF"/>
        </w:rPr>
        <w:t>.</w:t>
      </w:r>
      <w:r w:rsidRPr="00B3020C">
        <w:t xml:space="preserve"> Інша установа  має право повторно подати до Національного банку документи, передбачені </w:t>
      </w:r>
      <w:r w:rsidRPr="00B3020C">
        <w:rPr>
          <w:shd w:val="clear" w:color="auto" w:fill="FFFFFF"/>
        </w:rPr>
        <w:t xml:space="preserve">у </w:t>
      </w:r>
      <w:r w:rsidRPr="00B3020C">
        <w:t xml:space="preserve">пункті 109 розділу </w:t>
      </w:r>
      <w:r w:rsidRPr="00B3020C">
        <w:rPr>
          <w:lang w:val="en-US"/>
        </w:rPr>
        <w:t>XII</w:t>
      </w:r>
      <w:r w:rsidRPr="00B3020C">
        <w:t xml:space="preserve"> цієї Інструкції, після усунення причин, що стали підставою для повернення документів.</w:t>
      </w:r>
    </w:p>
    <w:p w14:paraId="5FF2ABFE" w14:textId="77777777" w:rsidR="00BE6978" w:rsidRPr="00B3020C" w:rsidRDefault="00490971" w:rsidP="00490971">
      <w:pPr>
        <w:autoSpaceDE w:val="0"/>
        <w:autoSpaceDN w:val="0"/>
        <w:ind w:firstLine="582"/>
        <w:sectPr w:rsidR="00BE6978" w:rsidRPr="00B3020C" w:rsidSect="00B930E3">
          <w:headerReference w:type="default" r:id="rId15"/>
          <w:headerReference w:type="first" r:id="rId16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  <w:r w:rsidRPr="00B3020C">
        <w:t xml:space="preserve">Національний банк розглядає ці документи відповідно до пункту 113 розділу </w:t>
      </w:r>
      <w:r w:rsidRPr="00B3020C">
        <w:rPr>
          <w:lang w:val="en-US"/>
        </w:rPr>
        <w:t>XII</w:t>
      </w:r>
      <w:r w:rsidRPr="00B3020C">
        <w:t xml:space="preserve"> цієї Інструкції.</w:t>
      </w:r>
      <w:r w:rsidRPr="00B3020C">
        <w:rPr>
          <w:lang w:val="ru-RU"/>
        </w:rPr>
        <w:t>”</w:t>
      </w:r>
      <w:r w:rsidRPr="00B3020C">
        <w:t>;</w:t>
      </w:r>
    </w:p>
    <w:p w14:paraId="02A2D28A" w14:textId="40E887C5" w:rsidR="00490971" w:rsidRPr="00B3020C" w:rsidRDefault="00490971" w:rsidP="00490971">
      <w:pPr>
        <w:autoSpaceDE w:val="0"/>
        <w:autoSpaceDN w:val="0"/>
        <w:ind w:firstLine="582"/>
        <w:rPr>
          <w:bCs/>
        </w:rPr>
      </w:pPr>
      <w:r w:rsidRPr="00B3020C">
        <w:lastRenderedPageBreak/>
        <w:t xml:space="preserve">3) </w:t>
      </w:r>
      <w:r w:rsidRPr="00B3020C">
        <w:rPr>
          <w:color w:val="000000"/>
        </w:rPr>
        <w:t>пункт 11</w:t>
      </w:r>
      <w:r w:rsidRPr="00B3020C">
        <w:rPr>
          <w:color w:val="000000"/>
          <w:lang w:val="ru-RU"/>
        </w:rPr>
        <w:t>3</w:t>
      </w:r>
      <w:r w:rsidRPr="00B3020C">
        <w:rPr>
          <w:color w:val="000000"/>
        </w:rPr>
        <w:t xml:space="preserve"> викласти в такій редакції</w:t>
      </w:r>
      <w:r w:rsidRPr="00B3020C">
        <w:rPr>
          <w:bCs/>
        </w:rPr>
        <w:t>:</w:t>
      </w:r>
    </w:p>
    <w:p w14:paraId="3B73A205" w14:textId="3C06DB8A" w:rsidR="00622300" w:rsidRPr="00B3020C" w:rsidRDefault="00490971" w:rsidP="00490971">
      <w:pPr>
        <w:pStyle w:val="af5"/>
        <w:spacing w:before="0" w:beforeAutospacing="0" w:after="0" w:afterAutospacing="0"/>
        <w:ind w:right="-1" w:firstLine="567"/>
        <w:jc w:val="both"/>
        <w:rPr>
          <w:sz w:val="28"/>
          <w:szCs w:val="28"/>
          <w:shd w:val="clear" w:color="auto" w:fill="FFFFFF"/>
        </w:rPr>
      </w:pPr>
      <w:r w:rsidRPr="00B3020C">
        <w:rPr>
          <w:sz w:val="28"/>
          <w:szCs w:val="28"/>
          <w:shd w:val="clear" w:color="auto" w:fill="FFFFFF"/>
          <w:lang w:val="ru-RU"/>
        </w:rPr>
        <w:t>“</w:t>
      </w:r>
      <w:r w:rsidRPr="00B3020C">
        <w:rPr>
          <w:sz w:val="28"/>
          <w:szCs w:val="28"/>
          <w:shd w:val="clear" w:color="auto" w:fill="FFFFFF"/>
        </w:rPr>
        <w:t xml:space="preserve">113. Національний банк зобов’язаний протягом </w:t>
      </w:r>
      <w:r w:rsidRPr="00B3020C">
        <w:rPr>
          <w:sz w:val="28"/>
          <w:szCs w:val="28"/>
          <w:shd w:val="clear" w:color="auto" w:fill="FFFFFF"/>
          <w:lang w:val="ru-RU"/>
        </w:rPr>
        <w:t>30</w:t>
      </w:r>
      <w:r w:rsidRPr="00B3020C">
        <w:rPr>
          <w:sz w:val="28"/>
          <w:szCs w:val="28"/>
          <w:shd w:val="clear" w:color="auto" w:fill="FFFFFF"/>
        </w:rPr>
        <w:t xml:space="preserve"> календарних днів із дня, наступного за днем надходження до Національного банку повного пакета документів, поданих іншою установою для визначення її готовності до роботи в СЕП, розглянути ці документи та повідомити іншу установу про</w:t>
      </w:r>
      <w:r w:rsidR="00E87429" w:rsidRPr="00B3020C">
        <w:rPr>
          <w:sz w:val="28"/>
          <w:szCs w:val="28"/>
          <w:shd w:val="clear" w:color="auto" w:fill="FFFFFF"/>
        </w:rPr>
        <w:t xml:space="preserve"> </w:t>
      </w:r>
      <w:r w:rsidR="00E87429" w:rsidRPr="00B3020C">
        <w:rPr>
          <w:sz w:val="28"/>
          <w:szCs w:val="28"/>
        </w:rPr>
        <w:t>включення іншої установи до учасників СЕП або відмовити у включенні до учасників СЕП</w:t>
      </w:r>
      <w:r w:rsidRPr="00B3020C">
        <w:rPr>
          <w:sz w:val="28"/>
          <w:szCs w:val="28"/>
          <w:shd w:val="clear" w:color="auto" w:fill="FFFFFF"/>
        </w:rPr>
        <w:t>.</w:t>
      </w:r>
    </w:p>
    <w:p w14:paraId="7C5FD3FD" w14:textId="6AF2DC97" w:rsidR="00490971" w:rsidRPr="00B3020C" w:rsidRDefault="00490971" w:rsidP="00490971">
      <w:pPr>
        <w:pStyle w:val="af5"/>
        <w:spacing w:before="0" w:beforeAutospacing="0" w:after="0" w:afterAutospacing="0"/>
        <w:ind w:right="-1" w:firstLine="567"/>
        <w:jc w:val="both"/>
        <w:rPr>
          <w:bCs/>
          <w:sz w:val="28"/>
          <w:szCs w:val="28"/>
        </w:rPr>
      </w:pPr>
      <w:r w:rsidRPr="00B3020C">
        <w:rPr>
          <w:bCs/>
          <w:sz w:val="28"/>
          <w:szCs w:val="28"/>
        </w:rPr>
        <w:t xml:space="preserve">Національний банк має право продовжити строк розгляду пакета документів іншої установи, але не більше ніж на 15 календарних днів, у разі потреби перевірки достовірності поданих документів/інформації, отримання додаткових та/або доопрацьованих документів/інформації, необхідних для </w:t>
      </w:r>
      <w:r w:rsidR="0091184E" w:rsidRPr="00B3020C">
        <w:rPr>
          <w:sz w:val="28"/>
          <w:szCs w:val="28"/>
        </w:rPr>
        <w:t>включення іншої установи до учасників СЕП</w:t>
      </w:r>
      <w:r w:rsidRPr="00B3020C">
        <w:rPr>
          <w:bCs/>
          <w:sz w:val="28"/>
          <w:szCs w:val="28"/>
        </w:rPr>
        <w:t>. Національний банк зобов’язаний</w:t>
      </w:r>
      <w:r w:rsidR="00E87429" w:rsidRPr="00B3020C">
        <w:rPr>
          <w:bCs/>
          <w:sz w:val="28"/>
          <w:szCs w:val="28"/>
        </w:rPr>
        <w:t xml:space="preserve"> не пізніше </w:t>
      </w:r>
      <w:r w:rsidR="00E87429" w:rsidRPr="00B3020C">
        <w:rPr>
          <w:color w:val="333333"/>
          <w:sz w:val="28"/>
          <w:szCs w:val="28"/>
          <w:shd w:val="clear" w:color="auto" w:fill="FFFFFF"/>
        </w:rPr>
        <w:t>ніж за три робочі дні до завершення строку</w:t>
      </w:r>
      <w:r w:rsidRPr="00B3020C">
        <w:rPr>
          <w:bCs/>
          <w:sz w:val="28"/>
          <w:szCs w:val="28"/>
        </w:rPr>
        <w:t xml:space="preserve"> розгляду </w:t>
      </w:r>
      <w:r w:rsidR="008E1A24" w:rsidRPr="00B3020C">
        <w:rPr>
          <w:bCs/>
          <w:sz w:val="28"/>
          <w:szCs w:val="28"/>
        </w:rPr>
        <w:t xml:space="preserve">пакету </w:t>
      </w:r>
      <w:r w:rsidRPr="00B3020C">
        <w:rPr>
          <w:bCs/>
          <w:sz w:val="28"/>
          <w:szCs w:val="28"/>
        </w:rPr>
        <w:t>документів</w:t>
      </w:r>
      <w:r w:rsidR="00F83F0D" w:rsidRPr="00B3020C">
        <w:rPr>
          <w:bCs/>
          <w:sz w:val="28"/>
          <w:szCs w:val="28"/>
          <w:lang w:val="ru-RU"/>
        </w:rPr>
        <w:t xml:space="preserve"> </w:t>
      </w:r>
      <w:r w:rsidR="00F83F0D" w:rsidRPr="00B3020C">
        <w:rPr>
          <w:bCs/>
          <w:sz w:val="28"/>
          <w:szCs w:val="28"/>
        </w:rPr>
        <w:t>іншої установи</w:t>
      </w:r>
      <w:r w:rsidRPr="00B3020C">
        <w:rPr>
          <w:bCs/>
          <w:sz w:val="28"/>
          <w:szCs w:val="28"/>
        </w:rPr>
        <w:t xml:space="preserve"> </w:t>
      </w:r>
      <w:r w:rsidR="00F83F0D" w:rsidRPr="00B3020C">
        <w:rPr>
          <w:bCs/>
          <w:sz w:val="28"/>
          <w:szCs w:val="28"/>
        </w:rPr>
        <w:t>в</w:t>
      </w:r>
      <w:r w:rsidRPr="00B3020C">
        <w:rPr>
          <w:bCs/>
          <w:sz w:val="28"/>
          <w:szCs w:val="28"/>
        </w:rPr>
        <w:t xml:space="preserve"> письмовій формі повідомити іншу установу про</w:t>
      </w:r>
      <w:r w:rsidR="00E87429" w:rsidRPr="00B3020C">
        <w:rPr>
          <w:bCs/>
          <w:sz w:val="28"/>
          <w:szCs w:val="28"/>
        </w:rPr>
        <w:t xml:space="preserve"> продовження строку розгляду документів</w:t>
      </w:r>
      <w:r w:rsidRPr="00B3020C">
        <w:rPr>
          <w:bCs/>
          <w:sz w:val="28"/>
          <w:szCs w:val="28"/>
        </w:rPr>
        <w:t>.</w:t>
      </w:r>
    </w:p>
    <w:p w14:paraId="03547A43" w14:textId="2C49687C" w:rsidR="00490971" w:rsidRPr="00B3020C" w:rsidRDefault="00490971" w:rsidP="00490971">
      <w:pPr>
        <w:shd w:val="clear" w:color="auto" w:fill="FFFFFF"/>
        <w:ind w:right="-1" w:firstLine="567"/>
      </w:pPr>
      <w:r w:rsidRPr="00B3020C">
        <w:t>Національний банк установлює строк подання іншою установою інформації, документів і пояснень. Перебіг строку розгляду пакета документів іншої установи</w:t>
      </w:r>
      <w:r w:rsidR="00F83F0D" w:rsidRPr="00B3020C">
        <w:t xml:space="preserve"> </w:t>
      </w:r>
      <w:r w:rsidRPr="00B3020C">
        <w:t>зупиняється</w:t>
      </w:r>
      <w:r w:rsidR="00686041" w:rsidRPr="00B3020C">
        <w:t xml:space="preserve"> з дня </w:t>
      </w:r>
      <w:r w:rsidR="00F83F0D" w:rsidRPr="00B3020C">
        <w:t xml:space="preserve">повідомлення іншої установи про продовження строку розгляду </w:t>
      </w:r>
      <w:r w:rsidR="0052071A" w:rsidRPr="00B3020C">
        <w:t xml:space="preserve">пакету </w:t>
      </w:r>
      <w:r w:rsidR="00F83F0D" w:rsidRPr="00B3020C">
        <w:t xml:space="preserve">документів </w:t>
      </w:r>
      <w:r w:rsidRPr="00B3020C">
        <w:t>та поновлюється після отримання всіх додаткових/доопрацьованих документів, інформації та пояснень.”;</w:t>
      </w:r>
    </w:p>
    <w:p w14:paraId="5AE31ECD" w14:textId="77777777" w:rsidR="00490971" w:rsidRPr="00B3020C" w:rsidRDefault="00490971" w:rsidP="00490971">
      <w:pPr>
        <w:shd w:val="clear" w:color="auto" w:fill="FFFFFF"/>
        <w:ind w:right="-1" w:firstLine="567"/>
      </w:pPr>
    </w:p>
    <w:p w14:paraId="56217CBC" w14:textId="54F2A012" w:rsidR="00490971" w:rsidRPr="00B3020C" w:rsidRDefault="00490971" w:rsidP="00490971">
      <w:pPr>
        <w:ind w:firstLine="593"/>
        <w:rPr>
          <w:color w:val="000000" w:themeColor="text1"/>
        </w:rPr>
      </w:pPr>
      <w:r w:rsidRPr="00B3020C">
        <w:t xml:space="preserve">4) </w:t>
      </w:r>
      <w:r w:rsidRPr="00B3020C">
        <w:rPr>
          <w:bCs/>
        </w:rPr>
        <w:t xml:space="preserve">розділ після пункту 113 доповнити </w:t>
      </w:r>
      <w:r w:rsidR="00FD197E" w:rsidRPr="00B3020C">
        <w:rPr>
          <w:bCs/>
        </w:rPr>
        <w:t xml:space="preserve">двома </w:t>
      </w:r>
      <w:r w:rsidRPr="00B3020C">
        <w:rPr>
          <w:bCs/>
        </w:rPr>
        <w:t>новими пунктами 113</w:t>
      </w:r>
      <w:r w:rsidRPr="00B3020C">
        <w:rPr>
          <w:bCs/>
          <w:vertAlign w:val="superscript"/>
        </w:rPr>
        <w:t>1</w:t>
      </w:r>
      <w:r w:rsidR="00FD197E" w:rsidRPr="00B3020C">
        <w:rPr>
          <w:bCs/>
        </w:rPr>
        <w:t>,</w:t>
      </w:r>
      <w:r w:rsidRPr="00B3020C">
        <w:rPr>
          <w:bCs/>
        </w:rPr>
        <w:t xml:space="preserve"> 113</w:t>
      </w:r>
      <w:r w:rsidRPr="00B3020C">
        <w:rPr>
          <w:bCs/>
          <w:vertAlign w:val="superscript"/>
        </w:rPr>
        <w:t>2</w:t>
      </w:r>
      <w:r w:rsidRPr="00B3020C">
        <w:rPr>
          <w:bCs/>
        </w:rPr>
        <w:t xml:space="preserve"> такого змісту</w:t>
      </w:r>
      <w:r w:rsidRPr="00B3020C">
        <w:rPr>
          <w:color w:val="000000" w:themeColor="text1"/>
        </w:rPr>
        <w:t>:</w:t>
      </w:r>
    </w:p>
    <w:p w14:paraId="5DBB161B" w14:textId="77777777" w:rsidR="00490971" w:rsidRPr="00B3020C" w:rsidRDefault="00490971" w:rsidP="00490971">
      <w:pPr>
        <w:tabs>
          <w:tab w:val="left" w:pos="318"/>
        </w:tabs>
        <w:ind w:firstLine="567"/>
      </w:pPr>
      <w:r w:rsidRPr="00B3020C">
        <w:rPr>
          <w:lang w:val="ru-RU"/>
        </w:rPr>
        <w:t>“</w:t>
      </w:r>
      <w:r w:rsidRPr="00B3020C">
        <w:t>113</w:t>
      </w:r>
      <w:r w:rsidRPr="00B3020C">
        <w:rPr>
          <w:vertAlign w:val="superscript"/>
        </w:rPr>
        <w:t>1</w:t>
      </w:r>
      <w:r w:rsidRPr="00B3020C">
        <w:t>. Національний банк має право відмовити у включенні іншої установи до учасників СЕП у разі:</w:t>
      </w:r>
    </w:p>
    <w:p w14:paraId="6D4BF388" w14:textId="77777777" w:rsidR="00490971" w:rsidRPr="00B3020C" w:rsidRDefault="00490971" w:rsidP="00490971">
      <w:pPr>
        <w:tabs>
          <w:tab w:val="left" w:pos="318"/>
        </w:tabs>
        <w:ind w:firstLine="451"/>
      </w:pPr>
    </w:p>
    <w:p w14:paraId="15CA8D90" w14:textId="77777777" w:rsidR="00490971" w:rsidRPr="00B3020C" w:rsidRDefault="00490971" w:rsidP="00490971">
      <w:pPr>
        <w:tabs>
          <w:tab w:val="left" w:pos="318"/>
        </w:tabs>
        <w:ind w:firstLine="567"/>
      </w:pPr>
      <w:r w:rsidRPr="00B3020C">
        <w:t xml:space="preserve">1) невідповідності документів, поданих для визначення  готовності іншої установи до роботи в СЕП, вимогам розділу </w:t>
      </w:r>
      <w:r w:rsidRPr="00B3020C">
        <w:rPr>
          <w:lang w:val="en-US"/>
        </w:rPr>
        <w:t>XII</w:t>
      </w:r>
      <w:r w:rsidRPr="00B3020C">
        <w:t xml:space="preserve"> цієї Інструкції;</w:t>
      </w:r>
    </w:p>
    <w:p w14:paraId="16A5892F" w14:textId="77777777" w:rsidR="00490971" w:rsidRPr="00B3020C" w:rsidRDefault="00490971" w:rsidP="00490971">
      <w:pPr>
        <w:tabs>
          <w:tab w:val="left" w:pos="318"/>
        </w:tabs>
        <w:ind w:firstLine="451"/>
      </w:pPr>
    </w:p>
    <w:p w14:paraId="678C8891" w14:textId="77777777" w:rsidR="00490971" w:rsidRPr="00B3020C" w:rsidRDefault="00490971" w:rsidP="00490971">
      <w:pPr>
        <w:pStyle w:val="af8"/>
        <w:ind w:firstLine="567"/>
        <w:rPr>
          <w:sz w:val="28"/>
          <w:szCs w:val="28"/>
        </w:rPr>
      </w:pPr>
      <w:r w:rsidRPr="00B3020C">
        <w:rPr>
          <w:sz w:val="28"/>
          <w:szCs w:val="28"/>
        </w:rPr>
        <w:t xml:space="preserve">2) недостовірність відомостей у документах, поданих іншою установою відповідно до пункту </w:t>
      </w:r>
      <w:r w:rsidRPr="00B3020C">
        <w:rPr>
          <w:sz w:val="28"/>
          <w:szCs w:val="28"/>
          <w:lang w:val="ru-RU"/>
        </w:rPr>
        <w:t xml:space="preserve">109 </w:t>
      </w:r>
      <w:r w:rsidRPr="00B3020C">
        <w:rPr>
          <w:sz w:val="28"/>
          <w:szCs w:val="28"/>
        </w:rPr>
        <w:t xml:space="preserve">розділу </w:t>
      </w:r>
      <w:r w:rsidRPr="00B3020C">
        <w:rPr>
          <w:sz w:val="28"/>
          <w:szCs w:val="28"/>
          <w:lang w:val="en-US"/>
        </w:rPr>
        <w:t>XII</w:t>
      </w:r>
      <w:r w:rsidRPr="00B3020C">
        <w:rPr>
          <w:sz w:val="28"/>
          <w:szCs w:val="28"/>
        </w:rPr>
        <w:t xml:space="preserve"> цієї Інструкції;</w:t>
      </w:r>
    </w:p>
    <w:p w14:paraId="1560213C" w14:textId="77777777" w:rsidR="00490971" w:rsidRPr="00B3020C" w:rsidRDefault="00490971" w:rsidP="00490971">
      <w:pPr>
        <w:pStyle w:val="af8"/>
        <w:ind w:firstLine="567"/>
        <w:rPr>
          <w:sz w:val="28"/>
          <w:szCs w:val="28"/>
        </w:rPr>
      </w:pPr>
    </w:p>
    <w:p w14:paraId="23E7A642" w14:textId="77777777" w:rsidR="00490971" w:rsidRPr="00B3020C" w:rsidRDefault="00490971" w:rsidP="00490971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B3020C">
        <w:rPr>
          <w:sz w:val="28"/>
          <w:szCs w:val="28"/>
        </w:rPr>
        <w:t xml:space="preserve">3) недотримання вимог, зазначених у пункті </w:t>
      </w:r>
      <w:r w:rsidRPr="00B3020C">
        <w:rPr>
          <w:sz w:val="28"/>
          <w:szCs w:val="28"/>
          <w:lang w:val="ru-RU"/>
        </w:rPr>
        <w:t xml:space="preserve">110 </w:t>
      </w:r>
      <w:r w:rsidRPr="00B3020C">
        <w:rPr>
          <w:sz w:val="28"/>
          <w:szCs w:val="28"/>
        </w:rPr>
        <w:t xml:space="preserve">розділу </w:t>
      </w:r>
      <w:r w:rsidRPr="00B3020C">
        <w:rPr>
          <w:sz w:val="28"/>
          <w:szCs w:val="28"/>
          <w:lang w:val="en-US"/>
        </w:rPr>
        <w:t>X</w:t>
      </w:r>
      <w:r w:rsidRPr="00B3020C">
        <w:rPr>
          <w:sz w:val="28"/>
          <w:szCs w:val="28"/>
        </w:rPr>
        <w:t>І</w:t>
      </w:r>
      <w:r w:rsidRPr="00B3020C">
        <w:rPr>
          <w:sz w:val="28"/>
          <w:szCs w:val="28"/>
          <w:lang w:val="en-US"/>
        </w:rPr>
        <w:t>I</w:t>
      </w:r>
      <w:r w:rsidRPr="00B3020C">
        <w:rPr>
          <w:sz w:val="28"/>
          <w:szCs w:val="28"/>
        </w:rPr>
        <w:t xml:space="preserve"> цієї Інструкції;</w:t>
      </w:r>
    </w:p>
    <w:p w14:paraId="08E1F2F1" w14:textId="77777777" w:rsidR="00490971" w:rsidRPr="00B3020C" w:rsidRDefault="00490971" w:rsidP="00490971">
      <w:pPr>
        <w:shd w:val="clear" w:color="auto" w:fill="FFFFFF"/>
        <w:ind w:right="-1" w:firstLine="567"/>
      </w:pPr>
    </w:p>
    <w:p w14:paraId="761AE2F0" w14:textId="6347CAC5" w:rsidR="009B0AF2" w:rsidRPr="00B3020C" w:rsidRDefault="00490971" w:rsidP="009B0AF2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</w:pPr>
      <w:r w:rsidRPr="00B3020C">
        <w:rPr>
          <w:sz w:val="28"/>
          <w:szCs w:val="28"/>
        </w:rPr>
        <w:t>4) наявн</w:t>
      </w:r>
      <w:r w:rsidR="0010709C" w:rsidRPr="00B3020C">
        <w:rPr>
          <w:sz w:val="28"/>
          <w:szCs w:val="28"/>
        </w:rPr>
        <w:t>ості</w:t>
      </w:r>
      <w:r w:rsidRPr="00B3020C">
        <w:rPr>
          <w:sz w:val="28"/>
          <w:szCs w:val="28"/>
        </w:rPr>
        <w:t xml:space="preserve"> інформації про те, що інша установа включена до переліку осіб, пов’язаних з провадженням терористичної діяльності або стосовно якої застосовано міжнародні санкції (крім санкцій, застосованих державою-агресором</w:t>
      </w:r>
      <w:r w:rsidRPr="00B3020C">
        <w:rPr>
          <w:sz w:val="28"/>
          <w:szCs w:val="28"/>
          <w:shd w:val="clear" w:color="auto" w:fill="FFFFFF"/>
        </w:rPr>
        <w:t>), у встановленому законодавством України порядку.</w:t>
      </w:r>
    </w:p>
    <w:p w14:paraId="2BFF0887" w14:textId="77777777" w:rsidR="009B0AF2" w:rsidRPr="00B3020C" w:rsidRDefault="00490971" w:rsidP="009B0AF2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  <w:sectPr w:rsidR="009B0AF2" w:rsidRPr="00B3020C" w:rsidSect="00B930E3">
          <w:headerReference w:type="first" r:id="rId17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  <w:r w:rsidRPr="00B3020C">
        <w:rPr>
          <w:sz w:val="28"/>
          <w:szCs w:val="28"/>
        </w:rPr>
        <w:t xml:space="preserve">Національний банк в письмовій формі </w:t>
      </w:r>
      <w:r w:rsidR="008E1A24" w:rsidRPr="00B3020C">
        <w:rPr>
          <w:sz w:val="28"/>
          <w:szCs w:val="28"/>
        </w:rPr>
        <w:t xml:space="preserve">протягом трьох робочих днів з дня завершення розгляду пакету документів іншої установи </w:t>
      </w:r>
      <w:r w:rsidRPr="00B3020C">
        <w:rPr>
          <w:sz w:val="28"/>
          <w:szCs w:val="28"/>
        </w:rPr>
        <w:t>повідомляє іншу установу про відмову у включенні її до учасників СЕП із зазначенням підстав для такої відмови та про потребу доопрацювання документів, що підтверджують готовність іншої установи до роботи в СЕП згідно із наданими зауваженнями.</w:t>
      </w:r>
    </w:p>
    <w:p w14:paraId="35A9BCD2" w14:textId="77777777" w:rsidR="00490971" w:rsidRPr="00B3020C" w:rsidRDefault="00490971" w:rsidP="00490971">
      <w:pPr>
        <w:ind w:firstLine="567"/>
      </w:pPr>
      <w:r w:rsidRPr="00B3020C">
        <w:lastRenderedPageBreak/>
        <w:t>113</w:t>
      </w:r>
      <w:r w:rsidRPr="00B3020C">
        <w:rPr>
          <w:vertAlign w:val="superscript"/>
        </w:rPr>
        <w:t>2</w:t>
      </w:r>
      <w:r w:rsidRPr="00B3020C">
        <w:t xml:space="preserve">. Інша установа має право повторно подати до Національного банку документи, зазначені в пункті 109 розділу </w:t>
      </w:r>
      <w:r w:rsidRPr="00B3020C">
        <w:rPr>
          <w:lang w:val="en-US"/>
        </w:rPr>
        <w:t>XII</w:t>
      </w:r>
      <w:r w:rsidRPr="00B3020C">
        <w:t xml:space="preserve"> цієї Інструкції, після усунення причин, що стали підставою для відмови у включенні іншої установи до учасників СЕП</w:t>
      </w:r>
      <w:r w:rsidRPr="00B3020C" w:rsidDel="004F2139">
        <w:t xml:space="preserve"> </w:t>
      </w:r>
      <w:r w:rsidRPr="00B3020C">
        <w:t>.</w:t>
      </w:r>
    </w:p>
    <w:p w14:paraId="442BCC60" w14:textId="5B4AD4BF" w:rsidR="002A2EE5" w:rsidRDefault="00490971" w:rsidP="009D6DE5">
      <w:pPr>
        <w:shd w:val="clear" w:color="auto" w:fill="FFFFFF"/>
        <w:ind w:right="-1" w:firstLine="567"/>
      </w:pPr>
      <w:r w:rsidRPr="00B3020C">
        <w:t xml:space="preserve">Національний банк розглядає </w:t>
      </w:r>
      <w:r w:rsidR="002A058A" w:rsidRPr="00B3020C">
        <w:t xml:space="preserve">повторно подані </w:t>
      </w:r>
      <w:r w:rsidRPr="00B3020C">
        <w:t xml:space="preserve"> документи відповідно до пункту 113 розділу </w:t>
      </w:r>
      <w:r w:rsidRPr="00B3020C">
        <w:rPr>
          <w:lang w:val="en-US"/>
        </w:rPr>
        <w:t>XII</w:t>
      </w:r>
      <w:r w:rsidRPr="00B3020C">
        <w:t xml:space="preserve"> цієї Інструкції.</w:t>
      </w:r>
      <w:r w:rsidRPr="00B3020C">
        <w:rPr>
          <w:lang w:val="ru-RU"/>
        </w:rPr>
        <w:t>”.</w:t>
      </w:r>
      <w:bookmarkStart w:id="0" w:name="_GoBack"/>
      <w:bookmarkEnd w:id="0"/>
    </w:p>
    <w:sectPr w:rsidR="002A2EE5" w:rsidSect="009B0AF2">
      <w:headerReference w:type="first" r:id="rId18"/>
      <w:pgSz w:w="11906" w:h="16838" w:code="9"/>
      <w:pgMar w:top="426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50808" w14:textId="77777777" w:rsidR="002B3438" w:rsidRDefault="002B3438" w:rsidP="00E53CCD">
      <w:r>
        <w:separator/>
      </w:r>
    </w:p>
  </w:endnote>
  <w:endnote w:type="continuationSeparator" w:id="0">
    <w:p w14:paraId="1FF84E22" w14:textId="77777777" w:rsidR="002B3438" w:rsidRDefault="002B3438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C8457" w14:textId="77777777" w:rsidR="002B3438" w:rsidRDefault="002B3438" w:rsidP="00E53CCD">
      <w:r>
        <w:separator/>
      </w:r>
    </w:p>
  </w:footnote>
  <w:footnote w:type="continuationSeparator" w:id="0">
    <w:p w14:paraId="23871084" w14:textId="77777777" w:rsidR="002B3438" w:rsidRDefault="002B3438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0360721"/>
      <w:docPartObj>
        <w:docPartGallery w:val="Page Numbers (Top of Page)"/>
        <w:docPartUnique/>
      </w:docPartObj>
    </w:sdtPr>
    <w:sdtEndPr/>
    <w:sdtContent>
      <w:p w14:paraId="5183984E" w14:textId="77777777" w:rsidR="00622300" w:rsidRDefault="00622300">
        <w:pPr>
          <w:pStyle w:val="a5"/>
          <w:jc w:val="center"/>
        </w:pPr>
        <w:r>
          <w:t>2</w:t>
        </w:r>
      </w:p>
    </w:sdtContent>
  </w:sdt>
  <w:p w14:paraId="4076CFD0" w14:textId="77777777" w:rsidR="00A144D2" w:rsidRDefault="00A144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292934"/>
      <w:docPartObj>
        <w:docPartGallery w:val="Page Numbers (Top of Page)"/>
        <w:docPartUnique/>
      </w:docPartObj>
    </w:sdtPr>
    <w:sdtEndPr/>
    <w:sdtContent>
      <w:p w14:paraId="0D51D855" w14:textId="77777777" w:rsidR="00BE6978" w:rsidRDefault="00BE6978">
        <w:pPr>
          <w:pStyle w:val="a5"/>
          <w:jc w:val="center"/>
        </w:pPr>
        <w:r>
          <w:t>2</w:t>
        </w:r>
      </w:p>
    </w:sdtContent>
  </w:sdt>
  <w:p w14:paraId="17E4DED7" w14:textId="77777777" w:rsidR="00BE6978" w:rsidRDefault="00BE697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4502651"/>
      <w:docPartObj>
        <w:docPartGallery w:val="Page Numbers (Top of Page)"/>
        <w:docPartUnique/>
      </w:docPartObj>
    </w:sdtPr>
    <w:sdtEndPr/>
    <w:sdtContent>
      <w:p w14:paraId="72BC334A" w14:textId="0C5F1A18" w:rsidR="00BE6978" w:rsidRDefault="00BE6978">
        <w:pPr>
          <w:pStyle w:val="a5"/>
          <w:jc w:val="center"/>
        </w:pPr>
        <w:r>
          <w:t>3</w:t>
        </w:r>
      </w:p>
    </w:sdtContent>
  </w:sdt>
  <w:p w14:paraId="68A87B1E" w14:textId="21B3675C" w:rsidR="00963C0D" w:rsidRDefault="00963C0D">
    <w:pPr>
      <w:pStyle w:val="a5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7507752"/>
      <w:docPartObj>
        <w:docPartGallery w:val="Page Numbers (Top of Page)"/>
        <w:docPartUnique/>
      </w:docPartObj>
    </w:sdtPr>
    <w:sdtEndPr/>
    <w:sdtContent>
      <w:p w14:paraId="09B640DF" w14:textId="7393E821" w:rsidR="00BE6978" w:rsidRDefault="009B0AF2">
        <w:pPr>
          <w:pStyle w:val="a5"/>
          <w:jc w:val="center"/>
        </w:pPr>
        <w:r>
          <w:t>4</w:t>
        </w:r>
      </w:p>
    </w:sdtContent>
  </w:sdt>
  <w:p w14:paraId="2FE35593" w14:textId="77777777" w:rsidR="00BE6978" w:rsidRDefault="00BE6978">
    <w:pPr>
      <w:pStyle w:val="a5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452749"/>
      <w:docPartObj>
        <w:docPartGallery w:val="Page Numbers (Top of Page)"/>
        <w:docPartUnique/>
      </w:docPartObj>
    </w:sdtPr>
    <w:sdtEndPr/>
    <w:sdtContent>
      <w:p w14:paraId="10DA24D0" w14:textId="0F823529" w:rsidR="009B0AF2" w:rsidRDefault="009B0AF2">
        <w:pPr>
          <w:pStyle w:val="a5"/>
          <w:jc w:val="center"/>
        </w:pPr>
        <w:r>
          <w:t>5</w:t>
        </w:r>
      </w:p>
    </w:sdtContent>
  </w:sdt>
  <w:p w14:paraId="1BC2E926" w14:textId="77777777" w:rsidR="009B0AF2" w:rsidRDefault="009B0AF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05DD"/>
    <w:multiLevelType w:val="hybridMultilevel"/>
    <w:tmpl w:val="4008ECA2"/>
    <w:lvl w:ilvl="0" w:tplc="0422000F">
      <w:start w:val="1"/>
      <w:numFmt w:val="decimal"/>
      <w:lvlText w:val="%1."/>
      <w:lvlJc w:val="left"/>
      <w:pPr>
        <w:ind w:left="3905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285FE9"/>
    <w:multiLevelType w:val="hybridMultilevel"/>
    <w:tmpl w:val="C44AF9DE"/>
    <w:lvl w:ilvl="0" w:tplc="E8688256">
      <w:start w:val="1"/>
      <w:numFmt w:val="decimal"/>
      <w:lvlText w:val="%1)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FF96514"/>
    <w:multiLevelType w:val="hybridMultilevel"/>
    <w:tmpl w:val="5B80B51C"/>
    <w:lvl w:ilvl="0" w:tplc="D87C8AC0">
      <w:start w:val="1"/>
      <w:numFmt w:val="decimal"/>
      <w:suff w:val="space"/>
      <w:lvlText w:val="%1)"/>
      <w:lvlJc w:val="left"/>
      <w:pPr>
        <w:ind w:left="81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F8"/>
    <w:rsid w:val="0000525D"/>
    <w:rsid w:val="000064FA"/>
    <w:rsid w:val="000069AF"/>
    <w:rsid w:val="000077EA"/>
    <w:rsid w:val="00015CF3"/>
    <w:rsid w:val="00015FDE"/>
    <w:rsid w:val="000214FF"/>
    <w:rsid w:val="00025D05"/>
    <w:rsid w:val="0003331E"/>
    <w:rsid w:val="000342A5"/>
    <w:rsid w:val="0003793C"/>
    <w:rsid w:val="00042218"/>
    <w:rsid w:val="00051F0A"/>
    <w:rsid w:val="000537AD"/>
    <w:rsid w:val="000543C6"/>
    <w:rsid w:val="000600A8"/>
    <w:rsid w:val="00061C52"/>
    <w:rsid w:val="00063480"/>
    <w:rsid w:val="000638F2"/>
    <w:rsid w:val="000654B1"/>
    <w:rsid w:val="0006658F"/>
    <w:rsid w:val="00081C8D"/>
    <w:rsid w:val="00084B95"/>
    <w:rsid w:val="000907D1"/>
    <w:rsid w:val="00092811"/>
    <w:rsid w:val="000A0AAB"/>
    <w:rsid w:val="000B2990"/>
    <w:rsid w:val="000D04D7"/>
    <w:rsid w:val="000D778F"/>
    <w:rsid w:val="000E0CB3"/>
    <w:rsid w:val="000E5B8C"/>
    <w:rsid w:val="000E7A13"/>
    <w:rsid w:val="000F083C"/>
    <w:rsid w:val="000F086E"/>
    <w:rsid w:val="00105F7C"/>
    <w:rsid w:val="00106229"/>
    <w:rsid w:val="0010709C"/>
    <w:rsid w:val="00115ECF"/>
    <w:rsid w:val="001230AA"/>
    <w:rsid w:val="00124452"/>
    <w:rsid w:val="00132C10"/>
    <w:rsid w:val="0014026A"/>
    <w:rsid w:val="00154A02"/>
    <w:rsid w:val="00155A3C"/>
    <w:rsid w:val="001627D9"/>
    <w:rsid w:val="001631E2"/>
    <w:rsid w:val="0016793A"/>
    <w:rsid w:val="001716B0"/>
    <w:rsid w:val="001740C0"/>
    <w:rsid w:val="00181CC1"/>
    <w:rsid w:val="0018520C"/>
    <w:rsid w:val="00190E1A"/>
    <w:rsid w:val="001A0EE5"/>
    <w:rsid w:val="001A16FA"/>
    <w:rsid w:val="001A4CB9"/>
    <w:rsid w:val="001A6795"/>
    <w:rsid w:val="001B711B"/>
    <w:rsid w:val="001C206C"/>
    <w:rsid w:val="001C2728"/>
    <w:rsid w:val="001D487A"/>
    <w:rsid w:val="001E6570"/>
    <w:rsid w:val="001F7240"/>
    <w:rsid w:val="00202C20"/>
    <w:rsid w:val="002127F3"/>
    <w:rsid w:val="002238D1"/>
    <w:rsid w:val="0022588D"/>
    <w:rsid w:val="00226373"/>
    <w:rsid w:val="002267DD"/>
    <w:rsid w:val="00233F37"/>
    <w:rsid w:val="00241373"/>
    <w:rsid w:val="00253BF9"/>
    <w:rsid w:val="00263E9E"/>
    <w:rsid w:val="00264983"/>
    <w:rsid w:val="00266678"/>
    <w:rsid w:val="00270419"/>
    <w:rsid w:val="00270588"/>
    <w:rsid w:val="002728B8"/>
    <w:rsid w:val="00276988"/>
    <w:rsid w:val="00280DCC"/>
    <w:rsid w:val="00283279"/>
    <w:rsid w:val="00285DDA"/>
    <w:rsid w:val="00290169"/>
    <w:rsid w:val="002A058A"/>
    <w:rsid w:val="002A2391"/>
    <w:rsid w:val="002A2EE5"/>
    <w:rsid w:val="002B3438"/>
    <w:rsid w:val="002B351E"/>
    <w:rsid w:val="002B3F71"/>
    <w:rsid w:val="002B582B"/>
    <w:rsid w:val="002C1FDB"/>
    <w:rsid w:val="002C3C09"/>
    <w:rsid w:val="002C5DF2"/>
    <w:rsid w:val="002D1790"/>
    <w:rsid w:val="002E649C"/>
    <w:rsid w:val="002E6AF8"/>
    <w:rsid w:val="002F48EF"/>
    <w:rsid w:val="002F7FE9"/>
    <w:rsid w:val="00316FA5"/>
    <w:rsid w:val="00321BFE"/>
    <w:rsid w:val="00325451"/>
    <w:rsid w:val="00332701"/>
    <w:rsid w:val="00340D07"/>
    <w:rsid w:val="00345982"/>
    <w:rsid w:val="00356E34"/>
    <w:rsid w:val="00357676"/>
    <w:rsid w:val="00365D67"/>
    <w:rsid w:val="00367AF5"/>
    <w:rsid w:val="00382B5C"/>
    <w:rsid w:val="0038385E"/>
    <w:rsid w:val="00384F65"/>
    <w:rsid w:val="003853DA"/>
    <w:rsid w:val="003864B4"/>
    <w:rsid w:val="003944B7"/>
    <w:rsid w:val="0039725C"/>
    <w:rsid w:val="003A16E7"/>
    <w:rsid w:val="003A751F"/>
    <w:rsid w:val="003B075F"/>
    <w:rsid w:val="003C3282"/>
    <w:rsid w:val="003C3985"/>
    <w:rsid w:val="003D6B33"/>
    <w:rsid w:val="003E4AD4"/>
    <w:rsid w:val="003F0441"/>
    <w:rsid w:val="003F28B5"/>
    <w:rsid w:val="003F7093"/>
    <w:rsid w:val="00401EDB"/>
    <w:rsid w:val="00404C93"/>
    <w:rsid w:val="00406FC0"/>
    <w:rsid w:val="00407877"/>
    <w:rsid w:val="004130B9"/>
    <w:rsid w:val="0041763F"/>
    <w:rsid w:val="00417B18"/>
    <w:rsid w:val="00417C8D"/>
    <w:rsid w:val="004215D7"/>
    <w:rsid w:val="004302DC"/>
    <w:rsid w:val="00433694"/>
    <w:rsid w:val="004405A5"/>
    <w:rsid w:val="0044292C"/>
    <w:rsid w:val="00446704"/>
    <w:rsid w:val="00446BBA"/>
    <w:rsid w:val="004475C9"/>
    <w:rsid w:val="004549D0"/>
    <w:rsid w:val="00455B45"/>
    <w:rsid w:val="00460BA2"/>
    <w:rsid w:val="004657A3"/>
    <w:rsid w:val="004666D6"/>
    <w:rsid w:val="00483624"/>
    <w:rsid w:val="00490971"/>
    <w:rsid w:val="004A1CFC"/>
    <w:rsid w:val="004A276C"/>
    <w:rsid w:val="004A6089"/>
    <w:rsid w:val="004A7F75"/>
    <w:rsid w:val="004B1FE9"/>
    <w:rsid w:val="004B2CE5"/>
    <w:rsid w:val="004B5574"/>
    <w:rsid w:val="004B64BD"/>
    <w:rsid w:val="004C0112"/>
    <w:rsid w:val="004C26F8"/>
    <w:rsid w:val="004C55C1"/>
    <w:rsid w:val="004C76FB"/>
    <w:rsid w:val="004D2B57"/>
    <w:rsid w:val="004E22E2"/>
    <w:rsid w:val="0050563F"/>
    <w:rsid w:val="00506383"/>
    <w:rsid w:val="00507B41"/>
    <w:rsid w:val="0052071A"/>
    <w:rsid w:val="005212A1"/>
    <w:rsid w:val="005212C5"/>
    <w:rsid w:val="005232D5"/>
    <w:rsid w:val="00523C13"/>
    <w:rsid w:val="00524F07"/>
    <w:rsid w:val="005257C2"/>
    <w:rsid w:val="00532633"/>
    <w:rsid w:val="005337BE"/>
    <w:rsid w:val="005403F1"/>
    <w:rsid w:val="00542533"/>
    <w:rsid w:val="005624B6"/>
    <w:rsid w:val="00562B8D"/>
    <w:rsid w:val="00562C46"/>
    <w:rsid w:val="00565007"/>
    <w:rsid w:val="00571BCF"/>
    <w:rsid w:val="0057237F"/>
    <w:rsid w:val="00577402"/>
    <w:rsid w:val="005822CB"/>
    <w:rsid w:val="00585419"/>
    <w:rsid w:val="00587D02"/>
    <w:rsid w:val="00597AB6"/>
    <w:rsid w:val="005A0F4B"/>
    <w:rsid w:val="005A1D3C"/>
    <w:rsid w:val="005A3F34"/>
    <w:rsid w:val="005B24CA"/>
    <w:rsid w:val="005B2D03"/>
    <w:rsid w:val="005B71E1"/>
    <w:rsid w:val="005C1CB4"/>
    <w:rsid w:val="005C32C4"/>
    <w:rsid w:val="005C5CBF"/>
    <w:rsid w:val="005D3B88"/>
    <w:rsid w:val="005D45F5"/>
    <w:rsid w:val="005E3FA8"/>
    <w:rsid w:val="005F059E"/>
    <w:rsid w:val="005F0766"/>
    <w:rsid w:val="005F4CB4"/>
    <w:rsid w:val="005F6129"/>
    <w:rsid w:val="005F6B35"/>
    <w:rsid w:val="00621E41"/>
    <w:rsid w:val="00622300"/>
    <w:rsid w:val="00640612"/>
    <w:rsid w:val="0064093E"/>
    <w:rsid w:val="0064227D"/>
    <w:rsid w:val="00643F6A"/>
    <w:rsid w:val="006458A7"/>
    <w:rsid w:val="0065179F"/>
    <w:rsid w:val="00655A48"/>
    <w:rsid w:val="00657593"/>
    <w:rsid w:val="00661990"/>
    <w:rsid w:val="00664CA1"/>
    <w:rsid w:val="00670C95"/>
    <w:rsid w:val="006775A6"/>
    <w:rsid w:val="00681090"/>
    <w:rsid w:val="00686041"/>
    <w:rsid w:val="006925CE"/>
    <w:rsid w:val="00692C8C"/>
    <w:rsid w:val="006A435C"/>
    <w:rsid w:val="006B2748"/>
    <w:rsid w:val="006B465F"/>
    <w:rsid w:val="006C0435"/>
    <w:rsid w:val="006C06A1"/>
    <w:rsid w:val="006C0F22"/>
    <w:rsid w:val="006C13B1"/>
    <w:rsid w:val="006C4176"/>
    <w:rsid w:val="006C4A30"/>
    <w:rsid w:val="006C66EF"/>
    <w:rsid w:val="006D2617"/>
    <w:rsid w:val="006E4A79"/>
    <w:rsid w:val="006E5BF2"/>
    <w:rsid w:val="00700AA3"/>
    <w:rsid w:val="007142BA"/>
    <w:rsid w:val="00714823"/>
    <w:rsid w:val="00717197"/>
    <w:rsid w:val="0071789F"/>
    <w:rsid w:val="00730088"/>
    <w:rsid w:val="007349C8"/>
    <w:rsid w:val="007423C2"/>
    <w:rsid w:val="00745A0F"/>
    <w:rsid w:val="00747222"/>
    <w:rsid w:val="00750898"/>
    <w:rsid w:val="00754EBA"/>
    <w:rsid w:val="00763AFF"/>
    <w:rsid w:val="00773559"/>
    <w:rsid w:val="007737D0"/>
    <w:rsid w:val="00776E17"/>
    <w:rsid w:val="00780EBD"/>
    <w:rsid w:val="0078127A"/>
    <w:rsid w:val="00783AF2"/>
    <w:rsid w:val="0078677B"/>
    <w:rsid w:val="00787E46"/>
    <w:rsid w:val="00792A50"/>
    <w:rsid w:val="007A1DD5"/>
    <w:rsid w:val="007A65C4"/>
    <w:rsid w:val="007A6609"/>
    <w:rsid w:val="007B7B73"/>
    <w:rsid w:val="007C2CED"/>
    <w:rsid w:val="007D1876"/>
    <w:rsid w:val="007F16F3"/>
    <w:rsid w:val="007F22B4"/>
    <w:rsid w:val="007F4074"/>
    <w:rsid w:val="007F6F04"/>
    <w:rsid w:val="00802988"/>
    <w:rsid w:val="00803BD2"/>
    <w:rsid w:val="0080565A"/>
    <w:rsid w:val="00812ED0"/>
    <w:rsid w:val="00814F30"/>
    <w:rsid w:val="00816811"/>
    <w:rsid w:val="00833D98"/>
    <w:rsid w:val="008415A0"/>
    <w:rsid w:val="00845935"/>
    <w:rsid w:val="0084655B"/>
    <w:rsid w:val="00852665"/>
    <w:rsid w:val="0085364B"/>
    <w:rsid w:val="00854884"/>
    <w:rsid w:val="00861427"/>
    <w:rsid w:val="00863613"/>
    <w:rsid w:val="00866993"/>
    <w:rsid w:val="00874366"/>
    <w:rsid w:val="0087450A"/>
    <w:rsid w:val="008762D8"/>
    <w:rsid w:val="0087766D"/>
    <w:rsid w:val="00891BE0"/>
    <w:rsid w:val="00892840"/>
    <w:rsid w:val="00897035"/>
    <w:rsid w:val="008A7F54"/>
    <w:rsid w:val="008B1589"/>
    <w:rsid w:val="008B74DD"/>
    <w:rsid w:val="008B7A36"/>
    <w:rsid w:val="008C2091"/>
    <w:rsid w:val="008C72B5"/>
    <w:rsid w:val="008D10FD"/>
    <w:rsid w:val="008D122F"/>
    <w:rsid w:val="008D48C5"/>
    <w:rsid w:val="008D5F60"/>
    <w:rsid w:val="008D727F"/>
    <w:rsid w:val="008E1A24"/>
    <w:rsid w:val="008F0210"/>
    <w:rsid w:val="008F2600"/>
    <w:rsid w:val="008F2E5B"/>
    <w:rsid w:val="008F5D52"/>
    <w:rsid w:val="00904F17"/>
    <w:rsid w:val="0091184E"/>
    <w:rsid w:val="00920603"/>
    <w:rsid w:val="00922966"/>
    <w:rsid w:val="009234B9"/>
    <w:rsid w:val="00923563"/>
    <w:rsid w:val="00924AB4"/>
    <w:rsid w:val="0092710A"/>
    <w:rsid w:val="009278A5"/>
    <w:rsid w:val="00931149"/>
    <w:rsid w:val="00935734"/>
    <w:rsid w:val="00937AE3"/>
    <w:rsid w:val="00937D24"/>
    <w:rsid w:val="00943175"/>
    <w:rsid w:val="009569C3"/>
    <w:rsid w:val="00957299"/>
    <w:rsid w:val="0095741D"/>
    <w:rsid w:val="00963C0D"/>
    <w:rsid w:val="00964B21"/>
    <w:rsid w:val="0097288F"/>
    <w:rsid w:val="0098207E"/>
    <w:rsid w:val="00990AAE"/>
    <w:rsid w:val="00994774"/>
    <w:rsid w:val="009A20DA"/>
    <w:rsid w:val="009B0AF2"/>
    <w:rsid w:val="009B5FD8"/>
    <w:rsid w:val="009B6120"/>
    <w:rsid w:val="009B7CE4"/>
    <w:rsid w:val="009C2F76"/>
    <w:rsid w:val="009C62CC"/>
    <w:rsid w:val="009D1294"/>
    <w:rsid w:val="009D6DE5"/>
    <w:rsid w:val="009E752D"/>
    <w:rsid w:val="009F5312"/>
    <w:rsid w:val="00A00BB3"/>
    <w:rsid w:val="00A02AEC"/>
    <w:rsid w:val="00A0594A"/>
    <w:rsid w:val="00A11529"/>
    <w:rsid w:val="00A12C47"/>
    <w:rsid w:val="00A13508"/>
    <w:rsid w:val="00A144D2"/>
    <w:rsid w:val="00A23E04"/>
    <w:rsid w:val="00A322C6"/>
    <w:rsid w:val="00A46C15"/>
    <w:rsid w:val="00A50DC0"/>
    <w:rsid w:val="00A6053F"/>
    <w:rsid w:val="00A63695"/>
    <w:rsid w:val="00A67ED9"/>
    <w:rsid w:val="00A72F06"/>
    <w:rsid w:val="00A730F2"/>
    <w:rsid w:val="00A77FFD"/>
    <w:rsid w:val="00A81B3C"/>
    <w:rsid w:val="00A939F0"/>
    <w:rsid w:val="00AA3798"/>
    <w:rsid w:val="00AB4554"/>
    <w:rsid w:val="00AC2EF3"/>
    <w:rsid w:val="00AC47B6"/>
    <w:rsid w:val="00AD2A59"/>
    <w:rsid w:val="00AD67FE"/>
    <w:rsid w:val="00AD7DF9"/>
    <w:rsid w:val="00AE29BB"/>
    <w:rsid w:val="00AE2CAF"/>
    <w:rsid w:val="00AE3FC9"/>
    <w:rsid w:val="00AE6803"/>
    <w:rsid w:val="00AF120F"/>
    <w:rsid w:val="00AF33D9"/>
    <w:rsid w:val="00AF3C7A"/>
    <w:rsid w:val="00B002E4"/>
    <w:rsid w:val="00B074ED"/>
    <w:rsid w:val="00B12C27"/>
    <w:rsid w:val="00B138CB"/>
    <w:rsid w:val="00B1520E"/>
    <w:rsid w:val="00B2798D"/>
    <w:rsid w:val="00B3020C"/>
    <w:rsid w:val="00B332B2"/>
    <w:rsid w:val="00B34CCC"/>
    <w:rsid w:val="00B36EC7"/>
    <w:rsid w:val="00B36EDD"/>
    <w:rsid w:val="00B61C97"/>
    <w:rsid w:val="00B61E48"/>
    <w:rsid w:val="00B628C5"/>
    <w:rsid w:val="00B64664"/>
    <w:rsid w:val="00B71933"/>
    <w:rsid w:val="00B7754C"/>
    <w:rsid w:val="00B8078D"/>
    <w:rsid w:val="00B91047"/>
    <w:rsid w:val="00B918EC"/>
    <w:rsid w:val="00B92A21"/>
    <w:rsid w:val="00BA0A3C"/>
    <w:rsid w:val="00BB0F8C"/>
    <w:rsid w:val="00BB590A"/>
    <w:rsid w:val="00BD12A3"/>
    <w:rsid w:val="00BD6D34"/>
    <w:rsid w:val="00BD7F6E"/>
    <w:rsid w:val="00BE0755"/>
    <w:rsid w:val="00BE10F4"/>
    <w:rsid w:val="00BE3088"/>
    <w:rsid w:val="00BE5A6B"/>
    <w:rsid w:val="00BE6978"/>
    <w:rsid w:val="00BE6B95"/>
    <w:rsid w:val="00BE7B9A"/>
    <w:rsid w:val="00BF47B0"/>
    <w:rsid w:val="00BF49C3"/>
    <w:rsid w:val="00BF5327"/>
    <w:rsid w:val="00C1357C"/>
    <w:rsid w:val="00C21D33"/>
    <w:rsid w:val="00C2594F"/>
    <w:rsid w:val="00C3382F"/>
    <w:rsid w:val="00C42AC6"/>
    <w:rsid w:val="00C4347A"/>
    <w:rsid w:val="00C4377C"/>
    <w:rsid w:val="00C44DCD"/>
    <w:rsid w:val="00C47F0F"/>
    <w:rsid w:val="00C51D84"/>
    <w:rsid w:val="00C52506"/>
    <w:rsid w:val="00C5385E"/>
    <w:rsid w:val="00C82259"/>
    <w:rsid w:val="00C91412"/>
    <w:rsid w:val="00C9297C"/>
    <w:rsid w:val="00C94014"/>
    <w:rsid w:val="00C96077"/>
    <w:rsid w:val="00CB0A10"/>
    <w:rsid w:val="00CB0A99"/>
    <w:rsid w:val="00CB5A09"/>
    <w:rsid w:val="00CD0CD4"/>
    <w:rsid w:val="00CE3B9F"/>
    <w:rsid w:val="00CF1FB8"/>
    <w:rsid w:val="00CF2C65"/>
    <w:rsid w:val="00CF4774"/>
    <w:rsid w:val="00D06B64"/>
    <w:rsid w:val="00D078B6"/>
    <w:rsid w:val="00D07E36"/>
    <w:rsid w:val="00D1022C"/>
    <w:rsid w:val="00D27115"/>
    <w:rsid w:val="00D33C6C"/>
    <w:rsid w:val="00D34DCC"/>
    <w:rsid w:val="00D3662F"/>
    <w:rsid w:val="00D56097"/>
    <w:rsid w:val="00D61D9B"/>
    <w:rsid w:val="00D62377"/>
    <w:rsid w:val="00D65B10"/>
    <w:rsid w:val="00D70180"/>
    <w:rsid w:val="00D844DE"/>
    <w:rsid w:val="00D859EA"/>
    <w:rsid w:val="00DA0068"/>
    <w:rsid w:val="00DA2F09"/>
    <w:rsid w:val="00DB4F3D"/>
    <w:rsid w:val="00DC1E60"/>
    <w:rsid w:val="00DC6F28"/>
    <w:rsid w:val="00DD60CC"/>
    <w:rsid w:val="00DD7122"/>
    <w:rsid w:val="00DD796D"/>
    <w:rsid w:val="00DD7D24"/>
    <w:rsid w:val="00DE2CE0"/>
    <w:rsid w:val="00DE3DF2"/>
    <w:rsid w:val="00DF0C7E"/>
    <w:rsid w:val="00DF4D12"/>
    <w:rsid w:val="00DF738C"/>
    <w:rsid w:val="00E10AE2"/>
    <w:rsid w:val="00E10F0A"/>
    <w:rsid w:val="00E11FA1"/>
    <w:rsid w:val="00E21875"/>
    <w:rsid w:val="00E23346"/>
    <w:rsid w:val="00E24328"/>
    <w:rsid w:val="00E25407"/>
    <w:rsid w:val="00E307B1"/>
    <w:rsid w:val="00E32599"/>
    <w:rsid w:val="00E33B0E"/>
    <w:rsid w:val="00E42621"/>
    <w:rsid w:val="00E42801"/>
    <w:rsid w:val="00E446A6"/>
    <w:rsid w:val="00E53CB5"/>
    <w:rsid w:val="00E53CCD"/>
    <w:rsid w:val="00E62607"/>
    <w:rsid w:val="00E71855"/>
    <w:rsid w:val="00E719A9"/>
    <w:rsid w:val="00E8235F"/>
    <w:rsid w:val="00E83E03"/>
    <w:rsid w:val="00E854AD"/>
    <w:rsid w:val="00E87429"/>
    <w:rsid w:val="00E87D7A"/>
    <w:rsid w:val="00E94EB0"/>
    <w:rsid w:val="00E9652F"/>
    <w:rsid w:val="00E967BB"/>
    <w:rsid w:val="00EA1DE4"/>
    <w:rsid w:val="00EA39A7"/>
    <w:rsid w:val="00EA5A35"/>
    <w:rsid w:val="00EA60EA"/>
    <w:rsid w:val="00EA712B"/>
    <w:rsid w:val="00EB29BF"/>
    <w:rsid w:val="00EC0566"/>
    <w:rsid w:val="00EC2602"/>
    <w:rsid w:val="00EC7C7F"/>
    <w:rsid w:val="00ED65EF"/>
    <w:rsid w:val="00ED7BE2"/>
    <w:rsid w:val="00EF2398"/>
    <w:rsid w:val="00EF4B42"/>
    <w:rsid w:val="00F003D3"/>
    <w:rsid w:val="00F008AB"/>
    <w:rsid w:val="00F03E32"/>
    <w:rsid w:val="00F05926"/>
    <w:rsid w:val="00F2176A"/>
    <w:rsid w:val="00F42289"/>
    <w:rsid w:val="00F42E75"/>
    <w:rsid w:val="00F45D65"/>
    <w:rsid w:val="00F46DC2"/>
    <w:rsid w:val="00F517FA"/>
    <w:rsid w:val="00F52D16"/>
    <w:rsid w:val="00F56C7B"/>
    <w:rsid w:val="00F62D67"/>
    <w:rsid w:val="00F63BD9"/>
    <w:rsid w:val="00F6694C"/>
    <w:rsid w:val="00F70EE6"/>
    <w:rsid w:val="00F8145F"/>
    <w:rsid w:val="00F82E22"/>
    <w:rsid w:val="00F83F0D"/>
    <w:rsid w:val="00F900BC"/>
    <w:rsid w:val="00F91D8D"/>
    <w:rsid w:val="00F9283D"/>
    <w:rsid w:val="00F969E8"/>
    <w:rsid w:val="00F96F18"/>
    <w:rsid w:val="00FA2B53"/>
    <w:rsid w:val="00FA508E"/>
    <w:rsid w:val="00FA5320"/>
    <w:rsid w:val="00FA5C53"/>
    <w:rsid w:val="00FA5CE8"/>
    <w:rsid w:val="00FA7846"/>
    <w:rsid w:val="00FA7F07"/>
    <w:rsid w:val="00FB25A9"/>
    <w:rsid w:val="00FC26E5"/>
    <w:rsid w:val="00FC61C3"/>
    <w:rsid w:val="00FD197E"/>
    <w:rsid w:val="00FD19F1"/>
    <w:rsid w:val="00FD3252"/>
    <w:rsid w:val="00FD370F"/>
    <w:rsid w:val="00FD4FB4"/>
    <w:rsid w:val="00FD5F1E"/>
    <w:rsid w:val="00FD6484"/>
    <w:rsid w:val="00FE0B90"/>
    <w:rsid w:val="00FF3087"/>
    <w:rsid w:val="00FF4048"/>
    <w:rsid w:val="00FF4C41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E20D98"/>
  <w15:docId w15:val="{B4365393-14E8-462B-A4FF-D0640E80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aliases w:val="Bullets,Normal bullet 2,Булет Стандарт,Абзац списка6,Булет Стандартҳо,Абзац списка61,Dot pt,F5 List Paragraph,List Paragraph1,List Paragraph Char Char Char,Indicator Text,Colorful List - Accent 11,Numbered Para 1,Bullet 1,Bullet Points"/>
    <w:basedOn w:val="a"/>
    <w:link w:val="af4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af4">
    <w:name w:val="Абзац списку Знак"/>
    <w:aliases w:val="Bullets Знак,Normal bullet 2 Знак,Булет Стандарт Знак,Абзац списка6 Знак,Булет Стандартҳо Знак,Абзац списка61 Знак,Dot pt Знак,F5 List Paragraph Знак,List Paragraph1 Знак,List Paragraph Char Char Char Знак,Indicator Text Знак"/>
    <w:link w:val="af3"/>
    <w:uiPriority w:val="34"/>
    <w:qFormat/>
    <w:locked/>
    <w:rsid w:val="00A144D2"/>
    <w:rPr>
      <w:rFonts w:ascii="Times New Roman" w:hAnsi="Times New Roman" w:cs="Times New Roman"/>
      <w:sz w:val="28"/>
      <w:szCs w:val="28"/>
      <w:lang w:eastAsia="uk-UA"/>
    </w:rPr>
  </w:style>
  <w:style w:type="paragraph" w:styleId="af5">
    <w:name w:val="Normal (Web)"/>
    <w:aliases w:val="Обычный (Web)"/>
    <w:basedOn w:val="a"/>
    <w:link w:val="af6"/>
    <w:uiPriority w:val="99"/>
    <w:unhideWhenUsed/>
    <w:rsid w:val="00A144D2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character" w:customStyle="1" w:styleId="af6">
    <w:name w:val="Звичайний (веб) Знак"/>
    <w:aliases w:val="Обычный (Web) Знак"/>
    <w:link w:val="af5"/>
    <w:uiPriority w:val="99"/>
    <w:locked/>
    <w:rsid w:val="00A144D2"/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styleId="af7">
    <w:name w:val="annotation reference"/>
    <w:basedOn w:val="a0"/>
    <w:uiPriority w:val="99"/>
    <w:semiHidden/>
    <w:unhideWhenUsed/>
    <w:rsid w:val="00B91047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B91047"/>
    <w:rPr>
      <w:sz w:val="20"/>
      <w:szCs w:val="20"/>
    </w:rPr>
  </w:style>
  <w:style w:type="character" w:customStyle="1" w:styleId="af9">
    <w:name w:val="Текст примітки Знак"/>
    <w:basedOn w:val="a0"/>
    <w:link w:val="af8"/>
    <w:uiPriority w:val="99"/>
    <w:rsid w:val="00B91047"/>
    <w:rPr>
      <w:rFonts w:ascii="Times New Roman" w:hAnsi="Times New Roman" w:cs="Times New Roman"/>
      <w:sz w:val="20"/>
      <w:szCs w:val="20"/>
      <w:lang w:eastAsia="uk-U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91047"/>
    <w:rPr>
      <w:b/>
      <w:bCs/>
    </w:rPr>
  </w:style>
  <w:style w:type="character" w:customStyle="1" w:styleId="afb">
    <w:name w:val="Тема примітки Знак"/>
    <w:basedOn w:val="af9"/>
    <w:link w:val="afa"/>
    <w:uiPriority w:val="99"/>
    <w:semiHidden/>
    <w:rsid w:val="00B91047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afc">
    <w:name w:val="Revision"/>
    <w:hidden/>
    <w:uiPriority w:val="99"/>
    <w:semiHidden/>
    <w:rsid w:val="00417C8D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customStyle="1" w:styleId="rvps2">
    <w:name w:val="rvps2"/>
    <w:basedOn w:val="a"/>
    <w:rsid w:val="00490971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rvts9">
    <w:name w:val="rvts9"/>
    <w:basedOn w:val="a0"/>
    <w:rsid w:val="004C26F8"/>
  </w:style>
  <w:style w:type="character" w:styleId="afd">
    <w:name w:val="Hyperlink"/>
    <w:basedOn w:val="a0"/>
    <w:uiPriority w:val="99"/>
    <w:semiHidden/>
    <w:unhideWhenUsed/>
    <w:rsid w:val="00686041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686041"/>
    <w:rPr>
      <w:color w:val="800080" w:themeColor="followedHyperlink"/>
      <w:u w:val="single"/>
    </w:rPr>
  </w:style>
  <w:style w:type="paragraph" w:customStyle="1" w:styleId="Default">
    <w:name w:val="Default"/>
    <w:rsid w:val="006C4A3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5B42C271E0B049815FD8E33D57FEA4" ma:contentTypeVersion="0" ma:contentTypeDescription="Створення нового документа." ma:contentTypeScope="" ma:versionID="e6bc4c0a5eeb7de707db2efa278dc5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2383c722297b57df307b58b6a1f5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F8B644-291A-41A7-A1F9-C9BEF5B2F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B9B379-7018-4A3A-A88B-F8671DED0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716753-10DB-42DA-B032-EC131FF1FA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46F6A3-D44D-4699-B996-92DEEF04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6552</Words>
  <Characters>3735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Ненюк Анна Миколаївна</dc:creator>
  <cp:lastModifiedBy>Кобець Лілія Олександрівна</cp:lastModifiedBy>
  <cp:revision>5</cp:revision>
  <cp:lastPrinted>2020-10-27T15:45:00Z</cp:lastPrinted>
  <dcterms:created xsi:type="dcterms:W3CDTF">2024-07-05T09:53:00Z</dcterms:created>
  <dcterms:modified xsi:type="dcterms:W3CDTF">2024-07-08T07:20:00Z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0x010100715B42C271E0B049815FD8E33D57FEA4</vt:lpwstr>
  </property>
</Properties>
</file>