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9478E" w14:textId="77777777" w:rsidR="00FA7846" w:rsidRPr="008D523E" w:rsidRDefault="00FA7846" w:rsidP="00FA7846">
      <w:pPr>
        <w:rPr>
          <w:sz w:val="2"/>
          <w:szCs w:val="2"/>
          <w:lang w:val="en-US"/>
        </w:rPr>
      </w:pPr>
    </w:p>
    <w:p w14:paraId="79BB0500" w14:textId="77777777" w:rsidR="00657593" w:rsidRPr="00566BA2" w:rsidRDefault="00657593" w:rsidP="00657593">
      <w:pPr>
        <w:rPr>
          <w:sz w:val="2"/>
          <w:szCs w:val="2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3216"/>
        <w:gridCol w:w="3228"/>
      </w:tblGrid>
      <w:tr w:rsidR="007212AD" w14:paraId="0DCFF380" w14:textId="77777777" w:rsidTr="00E054A9">
        <w:trPr>
          <w:trHeight w:val="851"/>
        </w:trPr>
        <w:tc>
          <w:tcPr>
            <w:tcW w:w="3284" w:type="dxa"/>
          </w:tcPr>
          <w:p w14:paraId="16BBB8DA" w14:textId="77777777" w:rsidR="00657593" w:rsidRDefault="00657593" w:rsidP="00E054A9"/>
        </w:tc>
        <w:tc>
          <w:tcPr>
            <w:tcW w:w="3285" w:type="dxa"/>
            <w:vMerge w:val="restart"/>
          </w:tcPr>
          <w:p w14:paraId="3AAF53BE" w14:textId="77777777" w:rsidR="00657593" w:rsidRDefault="00C473BB" w:rsidP="00E054A9">
            <w:pPr>
              <w:jc w:val="center"/>
            </w:pPr>
            <w:r>
              <w:object w:dxaOrig="689" w:dyaOrig="950" w14:anchorId="294B9E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2pt;height:47.4pt" o:ole="">
                  <v:imagedata r:id="rId12" o:title=""/>
                </v:shape>
                <o:OLEObject Type="Embed" ProgID="CorelDraw.Graphic.16" ShapeID="_x0000_i1025" DrawAspect="Content" ObjectID="_1782889687" r:id="rId13"/>
              </w:object>
            </w:r>
          </w:p>
        </w:tc>
        <w:tc>
          <w:tcPr>
            <w:tcW w:w="3285" w:type="dxa"/>
          </w:tcPr>
          <w:p w14:paraId="732C83FA" w14:textId="5DF2E774" w:rsidR="00657593" w:rsidRDefault="00076D5F" w:rsidP="00076D5F">
            <w:pPr>
              <w:jc w:val="right"/>
            </w:pPr>
            <w:r>
              <w:t>ПРОЄКТ</w:t>
            </w:r>
            <w:bookmarkStart w:id="0" w:name="_GoBack"/>
            <w:bookmarkEnd w:id="0"/>
          </w:p>
        </w:tc>
      </w:tr>
      <w:tr w:rsidR="007212AD" w14:paraId="4976AB2D" w14:textId="77777777" w:rsidTr="00E054A9">
        <w:tc>
          <w:tcPr>
            <w:tcW w:w="3284" w:type="dxa"/>
          </w:tcPr>
          <w:p w14:paraId="7DBD3BB4" w14:textId="77777777" w:rsidR="00657593" w:rsidRDefault="00657593" w:rsidP="00E054A9"/>
        </w:tc>
        <w:tc>
          <w:tcPr>
            <w:tcW w:w="3285" w:type="dxa"/>
            <w:vMerge/>
          </w:tcPr>
          <w:p w14:paraId="5FA87029" w14:textId="77777777" w:rsidR="00657593" w:rsidRDefault="00657593" w:rsidP="00E054A9"/>
        </w:tc>
        <w:tc>
          <w:tcPr>
            <w:tcW w:w="3285" w:type="dxa"/>
          </w:tcPr>
          <w:p w14:paraId="5BE3B3D4" w14:textId="77777777" w:rsidR="00657593" w:rsidRDefault="00657593" w:rsidP="00E054A9"/>
        </w:tc>
      </w:tr>
      <w:tr w:rsidR="007212AD" w14:paraId="58BCCF46" w14:textId="77777777" w:rsidTr="00E054A9">
        <w:tc>
          <w:tcPr>
            <w:tcW w:w="9854" w:type="dxa"/>
            <w:gridSpan w:val="3"/>
          </w:tcPr>
          <w:p w14:paraId="6891AB0C" w14:textId="77777777" w:rsidR="00657593" w:rsidRPr="00E10F0A" w:rsidRDefault="00C473BB" w:rsidP="00E054A9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375BD310" w14:textId="77777777" w:rsidR="00657593" w:rsidRDefault="00C473BB" w:rsidP="00E054A9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5E688EB0" w14:textId="77777777" w:rsidR="00657593" w:rsidRPr="00566BA2" w:rsidRDefault="00657593" w:rsidP="00657593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2644"/>
        <w:gridCol w:w="1675"/>
        <w:gridCol w:w="1893"/>
      </w:tblGrid>
      <w:tr w:rsidR="007212AD" w14:paraId="39260E5D" w14:textId="77777777" w:rsidTr="00AB062E">
        <w:tc>
          <w:tcPr>
            <w:tcW w:w="3510" w:type="dxa"/>
            <w:vAlign w:val="bottom"/>
          </w:tcPr>
          <w:p w14:paraId="6C36E31B" w14:textId="77777777" w:rsidR="00657593" w:rsidRPr="00566BA2" w:rsidRDefault="00657593" w:rsidP="00E054A9"/>
        </w:tc>
        <w:tc>
          <w:tcPr>
            <w:tcW w:w="2694" w:type="dxa"/>
          </w:tcPr>
          <w:p w14:paraId="10B3759A" w14:textId="77777777" w:rsidR="00657593" w:rsidRDefault="00C473BB" w:rsidP="00E62607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4FB352E9" w14:textId="77777777" w:rsidR="00657593" w:rsidRDefault="00657593" w:rsidP="00E62607">
            <w:pPr>
              <w:jc w:val="right"/>
            </w:pPr>
          </w:p>
        </w:tc>
        <w:tc>
          <w:tcPr>
            <w:tcW w:w="1937" w:type="dxa"/>
            <w:vAlign w:val="bottom"/>
          </w:tcPr>
          <w:p w14:paraId="2D8096CD" w14:textId="77777777" w:rsidR="00657593" w:rsidRDefault="00657593" w:rsidP="00290169">
            <w:pPr>
              <w:jc w:val="left"/>
            </w:pPr>
          </w:p>
        </w:tc>
      </w:tr>
    </w:tbl>
    <w:p w14:paraId="0401E21A" w14:textId="77777777" w:rsidR="00657593" w:rsidRPr="00CD0CD4" w:rsidRDefault="00657593" w:rsidP="00657593">
      <w:pPr>
        <w:rPr>
          <w:sz w:val="2"/>
          <w:szCs w:val="2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7212AD" w14:paraId="1EA1F06B" w14:textId="77777777" w:rsidTr="005212C5">
        <w:trPr>
          <w:jc w:val="center"/>
        </w:trPr>
        <w:tc>
          <w:tcPr>
            <w:tcW w:w="5000" w:type="pct"/>
          </w:tcPr>
          <w:p w14:paraId="0CD9E7E5" w14:textId="6D09A868" w:rsidR="000C02FF" w:rsidRPr="003604ED" w:rsidRDefault="00D6168B" w:rsidP="00832E7C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val="ru-RU" w:eastAsia="en-US"/>
              </w:rPr>
            </w:pPr>
            <w:r>
              <w:rPr>
                <w:rFonts w:eastAsiaTheme="minorEastAsia"/>
                <w:color w:val="000000" w:themeColor="text1"/>
                <w:lang w:eastAsia="en-US"/>
              </w:rPr>
              <w:t xml:space="preserve">Про </w:t>
            </w:r>
            <w:r w:rsidR="00832E7C">
              <w:rPr>
                <w:rFonts w:eastAsiaTheme="minorEastAsia"/>
                <w:lang w:eastAsia="en-US"/>
              </w:rPr>
              <w:t>затвердження</w:t>
            </w:r>
            <w:r w:rsidR="00D32EB2" w:rsidRPr="00656FF1">
              <w:rPr>
                <w:rFonts w:eastAsiaTheme="minorEastAsia"/>
                <w:lang w:eastAsia="en-US"/>
              </w:rPr>
              <w:t xml:space="preserve"> </w:t>
            </w:r>
            <w:r w:rsidR="00832E7C">
              <w:rPr>
                <w:rFonts w:eastAsiaTheme="minorEastAsia"/>
                <w:lang w:eastAsia="en-US"/>
              </w:rPr>
              <w:t>З</w:t>
            </w:r>
            <w:r w:rsidR="00D32EB2" w:rsidRPr="00656FF1">
              <w:rPr>
                <w:rFonts w:eastAsiaTheme="minorEastAsia"/>
                <w:lang w:eastAsia="en-US"/>
              </w:rPr>
              <w:t>мін</w:t>
            </w:r>
            <w:r w:rsidRPr="00656FF1">
              <w:rPr>
                <w:rFonts w:eastAsiaTheme="minorEastAsia"/>
                <w:lang w:eastAsia="en-US"/>
              </w:rPr>
              <w:t xml:space="preserve"> до </w:t>
            </w:r>
            <w:r w:rsidR="00C966E5" w:rsidRPr="00EC2A58">
              <w:t>Інструкції про порядок відкриття та закриття рахунків користувачам надавачами платіжних послуг з обслуговування рахунків</w:t>
            </w:r>
          </w:p>
        </w:tc>
      </w:tr>
    </w:tbl>
    <w:p w14:paraId="45910380" w14:textId="2B2EEE47" w:rsidR="00E53CCD" w:rsidRPr="00656FF1" w:rsidRDefault="00D6168B" w:rsidP="001F3B2A">
      <w:pPr>
        <w:spacing w:before="240" w:after="240"/>
        <w:ind w:firstLine="567"/>
        <w:rPr>
          <w:b/>
        </w:rPr>
      </w:pPr>
      <w:r w:rsidRPr="00656FF1">
        <w:t xml:space="preserve">Відповідно до статей 7, 15, 56 Закону України “Про Національний банк України”, з метою </w:t>
      </w:r>
      <w:r w:rsidR="0004001B" w:rsidRPr="00656FF1">
        <w:t xml:space="preserve">приведення </w:t>
      </w:r>
      <w:r w:rsidR="003F56C9" w:rsidRPr="00656FF1">
        <w:t xml:space="preserve">нормативно-правового акту Національного банку України з питань </w:t>
      </w:r>
      <w:r w:rsidR="00763377" w:rsidRPr="00907F7E">
        <w:t xml:space="preserve">відкриття </w:t>
      </w:r>
      <w:r w:rsidR="00CC1874">
        <w:t>та</w:t>
      </w:r>
      <w:r w:rsidR="00763377" w:rsidRPr="00907F7E">
        <w:t xml:space="preserve"> закриття рахунків </w:t>
      </w:r>
      <w:r w:rsidR="00CC1874">
        <w:t>користувачам надавачами платіжних послуг з обслуговування рахунків</w:t>
      </w:r>
      <w:r w:rsidR="00656FF1" w:rsidRPr="00656FF1">
        <w:rPr>
          <w:shd w:val="clear" w:color="auto" w:fill="FFFFFF"/>
        </w:rPr>
        <w:t>,</w:t>
      </w:r>
      <w:r w:rsidR="003F56C9" w:rsidRPr="00656FF1">
        <w:t xml:space="preserve"> </w:t>
      </w:r>
      <w:r w:rsidR="0004001B" w:rsidRPr="00656FF1">
        <w:t xml:space="preserve">у відповідність </w:t>
      </w:r>
      <w:r w:rsidR="00964642" w:rsidRPr="00656FF1">
        <w:t>до вимог</w:t>
      </w:r>
      <w:r w:rsidR="0004001B" w:rsidRPr="00656FF1">
        <w:t xml:space="preserve"> </w:t>
      </w:r>
      <w:r w:rsidR="00AF33E7" w:rsidRPr="00656FF1">
        <w:t xml:space="preserve">законодавства України </w:t>
      </w:r>
      <w:r w:rsidR="00115ECF" w:rsidRPr="00656FF1">
        <w:t xml:space="preserve">Правління Національного банку </w:t>
      </w:r>
      <w:r w:rsidR="00562C46" w:rsidRPr="00656FF1">
        <w:t>України</w:t>
      </w:r>
      <w:r w:rsidR="00562C46" w:rsidRPr="00656FF1">
        <w:rPr>
          <w:b/>
        </w:rPr>
        <w:t xml:space="preserve"> </w:t>
      </w:r>
      <w:r w:rsidR="00FA508E" w:rsidRPr="00656FF1">
        <w:rPr>
          <w:b/>
        </w:rPr>
        <w:t>постановляє:</w:t>
      </w:r>
    </w:p>
    <w:p w14:paraId="4A0DE6C1" w14:textId="769B52CF" w:rsidR="00865CA0" w:rsidRDefault="00C473BB" w:rsidP="00865CA0">
      <w:pPr>
        <w:spacing w:before="240" w:after="240"/>
        <w:ind w:firstLine="567"/>
      </w:pPr>
      <w:r w:rsidRPr="00D6168B">
        <w:t>1.</w:t>
      </w:r>
      <w:r>
        <w:rPr>
          <w:lang w:val="en-US"/>
        </w:rPr>
        <w:t> </w:t>
      </w:r>
      <w:r w:rsidR="00832E7C">
        <w:t xml:space="preserve">Затвердити Зміни до </w:t>
      </w:r>
      <w:r w:rsidR="00CC1874" w:rsidRPr="00EC2A58">
        <w:t>Інструкції про порядок відкриття та закриття рахунків користувачам надавачами платіжних послуг з обслуговування рахунків</w:t>
      </w:r>
      <w:r w:rsidR="00656FF1" w:rsidRPr="00822C7A">
        <w:rPr>
          <w:rStyle w:val="rvts23"/>
          <w:bCs/>
          <w:shd w:val="clear" w:color="auto" w:fill="FFFFFF"/>
        </w:rPr>
        <w:t>, затверджено</w:t>
      </w:r>
      <w:r w:rsidR="00CC1874">
        <w:rPr>
          <w:rStyle w:val="rvts23"/>
          <w:bCs/>
          <w:shd w:val="clear" w:color="auto" w:fill="FFFFFF"/>
        </w:rPr>
        <w:t>ї</w:t>
      </w:r>
      <w:r w:rsidR="00656FF1" w:rsidRPr="00822C7A">
        <w:rPr>
          <w:rStyle w:val="rvts23"/>
          <w:bCs/>
          <w:shd w:val="clear" w:color="auto" w:fill="FFFFFF"/>
        </w:rPr>
        <w:t xml:space="preserve"> </w:t>
      </w:r>
      <w:r w:rsidR="00656FF1" w:rsidRPr="00822C7A">
        <w:rPr>
          <w:shd w:val="clear" w:color="auto" w:fill="FFFFFF"/>
        </w:rPr>
        <w:t xml:space="preserve">постановою Правління Національного банку України від </w:t>
      </w:r>
      <w:r w:rsidR="00CC1874">
        <w:rPr>
          <w:shd w:val="clear" w:color="auto" w:fill="FFFFFF"/>
        </w:rPr>
        <w:t>29</w:t>
      </w:r>
      <w:r w:rsidR="00656FF1" w:rsidRPr="00822C7A">
        <w:rPr>
          <w:shd w:val="clear" w:color="auto" w:fill="FFFFFF"/>
        </w:rPr>
        <w:t xml:space="preserve"> </w:t>
      </w:r>
      <w:r w:rsidR="00763377">
        <w:rPr>
          <w:shd w:val="clear" w:color="auto" w:fill="FFFFFF"/>
        </w:rPr>
        <w:t>лип</w:t>
      </w:r>
      <w:r w:rsidR="00656FF1" w:rsidRPr="00822C7A">
        <w:rPr>
          <w:shd w:val="clear" w:color="auto" w:fill="FFFFFF"/>
        </w:rPr>
        <w:t>ня 202</w:t>
      </w:r>
      <w:r w:rsidR="00CC1874">
        <w:rPr>
          <w:shd w:val="clear" w:color="auto" w:fill="FFFFFF"/>
        </w:rPr>
        <w:t>2</w:t>
      </w:r>
      <w:r w:rsidR="00656FF1" w:rsidRPr="00822C7A">
        <w:rPr>
          <w:shd w:val="clear" w:color="auto" w:fill="FFFFFF"/>
        </w:rPr>
        <w:t xml:space="preserve"> року № 1</w:t>
      </w:r>
      <w:r w:rsidR="00CC1874">
        <w:rPr>
          <w:shd w:val="clear" w:color="auto" w:fill="FFFFFF"/>
        </w:rPr>
        <w:t>6</w:t>
      </w:r>
      <w:r w:rsidR="00763377">
        <w:rPr>
          <w:shd w:val="clear" w:color="auto" w:fill="FFFFFF"/>
        </w:rPr>
        <w:t>2</w:t>
      </w:r>
      <w:r w:rsidR="00656FF1" w:rsidRPr="00822C7A">
        <w:rPr>
          <w:shd w:val="clear" w:color="auto" w:fill="FFFFFF"/>
        </w:rPr>
        <w:t xml:space="preserve"> (зі змінами)</w:t>
      </w:r>
      <w:r w:rsidR="00865CA0">
        <w:t>, що додаються.</w:t>
      </w:r>
    </w:p>
    <w:p w14:paraId="57CF7524" w14:textId="7397CAE9" w:rsidR="00ED74E2" w:rsidRDefault="00822C7A" w:rsidP="00ED74E2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2</w:t>
      </w:r>
      <w:r w:rsidR="00C473BB">
        <w:rPr>
          <w:rFonts w:eastAsiaTheme="minorEastAsia"/>
          <w:noProof/>
          <w:color w:val="000000" w:themeColor="text1"/>
          <w:lang w:eastAsia="en-US"/>
        </w:rPr>
        <w:t>. </w:t>
      </w:r>
      <w:r w:rsidR="00ED74E2" w:rsidRPr="00B919EF">
        <w:t xml:space="preserve">Департаменту платіжних систем та інноваційного розвитку (Андрій </w:t>
      </w:r>
      <w:proofErr w:type="spellStart"/>
      <w:r w:rsidR="00ED74E2" w:rsidRPr="00B919EF">
        <w:t>Поддєрьогін</w:t>
      </w:r>
      <w:proofErr w:type="spellEnd"/>
      <w:r w:rsidR="00ED74E2" w:rsidRPr="00B919EF">
        <w:t xml:space="preserve">) після офіційного опублікування довести до відома </w:t>
      </w:r>
      <w:r w:rsidR="007E2B63" w:rsidRPr="00B919EF">
        <w:t xml:space="preserve">надавачів платіжних послуг з обслуговування рахунків </w:t>
      </w:r>
      <w:r w:rsidR="00ED74E2" w:rsidRPr="00B919EF">
        <w:t>інформацію про прийняття цієї постанови.</w:t>
      </w:r>
    </w:p>
    <w:p w14:paraId="26D0BE74" w14:textId="47490847" w:rsidR="00AD7DF9" w:rsidRDefault="00822C7A" w:rsidP="001F3B2A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3</w:t>
      </w:r>
      <w:r w:rsidR="00C473BB">
        <w:rPr>
          <w:rFonts w:eastAsiaTheme="minorEastAsia"/>
          <w:noProof/>
          <w:color w:val="000000" w:themeColor="text1"/>
          <w:lang w:eastAsia="en-US"/>
        </w:rPr>
        <w:t>. </w:t>
      </w:r>
      <w:r w:rsidR="00D6168B" w:rsidRPr="00B919EF">
        <w:t xml:space="preserve">Контроль за виконанням цієї постанови покласти на заступника Голови Національного банку України Олексія </w:t>
      </w:r>
      <w:proofErr w:type="spellStart"/>
      <w:r w:rsidR="00D6168B" w:rsidRPr="00B919EF">
        <w:t>Шабана</w:t>
      </w:r>
      <w:proofErr w:type="spellEnd"/>
      <w:r w:rsidR="00D6168B" w:rsidRPr="00B919EF">
        <w:t>.</w:t>
      </w:r>
    </w:p>
    <w:p w14:paraId="31273D56" w14:textId="594A0849" w:rsidR="00655EE6" w:rsidRDefault="00822C7A" w:rsidP="001F3B2A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4</w:t>
      </w:r>
      <w:r w:rsidR="00C473BB">
        <w:rPr>
          <w:rFonts w:eastAsiaTheme="minorEastAsia"/>
          <w:noProof/>
          <w:color w:val="000000" w:themeColor="text1"/>
          <w:lang w:eastAsia="en-US"/>
        </w:rPr>
        <w:t>. </w:t>
      </w:r>
      <w:r w:rsidR="00D6168B" w:rsidRPr="00B919EF">
        <w:rPr>
          <w:bCs/>
          <w:shd w:val="clear" w:color="auto" w:fill="FFFFFF"/>
        </w:rPr>
        <w:t>Постанова набирає чинності</w:t>
      </w:r>
      <w:r w:rsidR="00D6168B">
        <w:rPr>
          <w:bCs/>
          <w:shd w:val="clear" w:color="auto" w:fill="FFFFFF"/>
        </w:rPr>
        <w:t xml:space="preserve"> </w:t>
      </w:r>
      <w:r w:rsidR="00A5300C" w:rsidRPr="00F44961">
        <w:rPr>
          <w:lang w:eastAsia="en-US"/>
        </w:rPr>
        <w:t>з дня, наступного за днем її офіційного опублікування</w:t>
      </w:r>
      <w:r w:rsidR="001D7545" w:rsidRPr="00B73207">
        <w:t>.</w:t>
      </w:r>
      <w:r w:rsidR="00A5300C" w:rsidRPr="00F44961">
        <w:t xml:space="preserve"> 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7212AD" w14:paraId="50E330EE" w14:textId="77777777" w:rsidTr="00D6168B">
        <w:tc>
          <w:tcPr>
            <w:tcW w:w="5495" w:type="dxa"/>
            <w:vAlign w:val="bottom"/>
          </w:tcPr>
          <w:p w14:paraId="4968D3E0" w14:textId="77777777" w:rsidR="00DD60CC" w:rsidRPr="00CD0CD4" w:rsidRDefault="00D6168B" w:rsidP="00954131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</w:pPr>
            <w:r w:rsidRPr="00B919EF">
              <w:rPr>
                <w:lang w:eastAsia="en-US"/>
              </w:rPr>
              <w:t>Голова</w:t>
            </w:r>
          </w:p>
        </w:tc>
        <w:tc>
          <w:tcPr>
            <w:tcW w:w="4252" w:type="dxa"/>
            <w:vAlign w:val="bottom"/>
          </w:tcPr>
          <w:p w14:paraId="559504BA" w14:textId="77777777" w:rsidR="00DD60CC" w:rsidRPr="00CD0CD4" w:rsidRDefault="00D6168B" w:rsidP="00D6168B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>
              <w:t>Андрій ПИШНИЙ</w:t>
            </w:r>
          </w:p>
        </w:tc>
      </w:tr>
    </w:tbl>
    <w:p w14:paraId="36D900BD" w14:textId="77777777" w:rsidR="008D10FD" w:rsidRPr="00CD0CD4" w:rsidRDefault="008D10FD" w:rsidP="00E53CCD"/>
    <w:p w14:paraId="3DFE2A2D" w14:textId="77777777" w:rsidR="00FA508E" w:rsidRDefault="00C473BB" w:rsidP="00FA508E">
      <w:pPr>
        <w:jc w:val="left"/>
      </w:pPr>
      <w:r w:rsidRPr="00CD0CD4">
        <w:t>Інд.</w:t>
      </w:r>
      <w:r w:rsidRPr="00CD0CD4">
        <w:rPr>
          <w:sz w:val="22"/>
          <w:szCs w:val="22"/>
        </w:rPr>
        <w:t xml:space="preserve"> </w:t>
      </w:r>
      <w:r w:rsidR="00D6168B">
        <w:t>57</w:t>
      </w:r>
    </w:p>
    <w:p w14:paraId="5AA4E02E" w14:textId="77777777" w:rsidR="001D7545" w:rsidRDefault="001D7545" w:rsidP="00634C8B"/>
    <w:p w14:paraId="7CB710F7" w14:textId="77777777" w:rsidR="00555216" w:rsidRDefault="00555216" w:rsidP="00634C8B"/>
    <w:p w14:paraId="1612BD02" w14:textId="5D8407BE" w:rsidR="00555216" w:rsidRDefault="00555216" w:rsidP="00634C8B"/>
    <w:p w14:paraId="2D29E236" w14:textId="4EE3C113" w:rsidR="00166ECD" w:rsidRDefault="00166ECD" w:rsidP="00634C8B"/>
    <w:p w14:paraId="6DBD79B2" w14:textId="77777777" w:rsidR="00865CA0" w:rsidRDefault="00865CA0" w:rsidP="00634C8B"/>
    <w:p w14:paraId="2F855647" w14:textId="4CE95EB5" w:rsidR="00FD6A76" w:rsidRDefault="003604ED" w:rsidP="00634C8B">
      <w:r>
        <w:t>А</w:t>
      </w:r>
      <w:r w:rsidR="00D6168B" w:rsidRPr="00B919EF">
        <w:t>ркуш</w:t>
      </w:r>
      <w:r>
        <w:t>і</w:t>
      </w:r>
      <w:r w:rsidR="00D6168B" w:rsidRPr="00B919EF">
        <w:t xml:space="preserve"> погодження дода</w:t>
      </w:r>
      <w:r>
        <w:t>ю</w:t>
      </w:r>
      <w:r w:rsidR="00D6168B" w:rsidRPr="00B919EF">
        <w:t xml:space="preserve">ться. </w:t>
      </w:r>
    </w:p>
    <w:p w14:paraId="049D5107" w14:textId="68A4DCAE" w:rsidR="00865CA0" w:rsidRPr="00B07836" w:rsidRDefault="00865CA0" w:rsidP="00865CA0">
      <w:pPr>
        <w:tabs>
          <w:tab w:val="left" w:pos="5954"/>
          <w:tab w:val="right" w:pos="9638"/>
        </w:tabs>
      </w:pPr>
      <w:r>
        <w:lastRenderedPageBreak/>
        <w:t xml:space="preserve">                                                                                      </w:t>
      </w:r>
      <w:r w:rsidRPr="00B07836">
        <w:t>ЗАТВЕРДЖЕНО</w:t>
      </w:r>
    </w:p>
    <w:p w14:paraId="223A3B1B" w14:textId="77777777" w:rsidR="00865CA0" w:rsidRPr="00B07836" w:rsidRDefault="00865CA0" w:rsidP="00865CA0">
      <w:pPr>
        <w:tabs>
          <w:tab w:val="left" w:pos="5985"/>
          <w:tab w:val="left" w:pos="6096"/>
          <w:tab w:val="right" w:pos="9638"/>
        </w:tabs>
      </w:pPr>
      <w:r>
        <w:tab/>
      </w:r>
      <w:r w:rsidRPr="00B07836">
        <w:t>Постанова Правління</w:t>
      </w:r>
    </w:p>
    <w:p w14:paraId="2EFA522D" w14:textId="77777777" w:rsidR="00865CA0" w:rsidRPr="00B07836" w:rsidRDefault="00865CA0" w:rsidP="00865CA0">
      <w:pPr>
        <w:tabs>
          <w:tab w:val="left" w:pos="5955"/>
          <w:tab w:val="right" w:pos="9638"/>
        </w:tabs>
      </w:pPr>
      <w:r>
        <w:tab/>
      </w:r>
      <w:r w:rsidRPr="00B07836">
        <w:t>Національного банку України</w:t>
      </w:r>
    </w:p>
    <w:p w14:paraId="542F5A3E" w14:textId="77777777" w:rsidR="00865CA0" w:rsidRDefault="00865CA0" w:rsidP="00865CA0"/>
    <w:p w14:paraId="37A5EAD2" w14:textId="77777777" w:rsidR="00865CA0" w:rsidRDefault="00865CA0" w:rsidP="00865CA0"/>
    <w:p w14:paraId="732E3C26" w14:textId="77777777" w:rsidR="00865CA0" w:rsidRDefault="00865CA0" w:rsidP="00865CA0"/>
    <w:p w14:paraId="4FC6710B" w14:textId="7DAC84E1" w:rsidR="00865CA0" w:rsidRDefault="00865CA0" w:rsidP="00865CA0">
      <w:pPr>
        <w:jc w:val="center"/>
      </w:pPr>
      <w:r w:rsidRPr="00F91565">
        <w:t>Зміни до</w:t>
      </w:r>
      <w:r w:rsidRPr="00D94B7D">
        <w:t xml:space="preserve"> </w:t>
      </w:r>
      <w:r w:rsidRPr="00B919EF">
        <w:t>Інструкці</w:t>
      </w:r>
      <w:r>
        <w:t>ї</w:t>
      </w:r>
      <w:r w:rsidRPr="00B919EF">
        <w:t xml:space="preserve"> про порядок відкриття та закриття рахунків користувачам надавачами платіжних послуг з обслуговування рахунків</w:t>
      </w:r>
    </w:p>
    <w:p w14:paraId="5E72B2FC" w14:textId="74EF7BDE" w:rsidR="00865CA0" w:rsidRDefault="00865CA0" w:rsidP="00865CA0">
      <w:pPr>
        <w:jc w:val="center"/>
      </w:pPr>
    </w:p>
    <w:p w14:paraId="0B0E0790" w14:textId="345E72E1" w:rsidR="00865CA0" w:rsidRDefault="00865CA0" w:rsidP="00865CA0">
      <w:pPr>
        <w:pStyle w:val="af3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>У</w:t>
      </w:r>
      <w:r w:rsidRPr="00865CA0">
        <w:rPr>
          <w:shd w:val="clear" w:color="auto" w:fill="FFFFFF"/>
        </w:rPr>
        <w:t xml:space="preserve"> розділі І:</w:t>
      </w:r>
    </w:p>
    <w:p w14:paraId="2669FE6D" w14:textId="51814A93" w:rsidR="00D86AD0" w:rsidRDefault="00D86AD0" w:rsidP="008E4E0C">
      <w:pPr>
        <w:ind w:left="567"/>
        <w:rPr>
          <w:shd w:val="clear" w:color="auto" w:fill="FFFFFF"/>
        </w:rPr>
      </w:pPr>
    </w:p>
    <w:p w14:paraId="43C638B7" w14:textId="05DCCE44" w:rsidR="00C736D2" w:rsidRPr="00566015" w:rsidRDefault="00A03AB6" w:rsidP="00A03AB6">
      <w:pPr>
        <w:pStyle w:val="af3"/>
        <w:numPr>
          <w:ilvl w:val="0"/>
          <w:numId w:val="14"/>
        </w:numPr>
        <w:rPr>
          <w:shd w:val="clear" w:color="auto" w:fill="FFFFFF"/>
        </w:rPr>
      </w:pPr>
      <w:r w:rsidRPr="00566015">
        <w:rPr>
          <w:shd w:val="clear" w:color="auto" w:fill="FFFFFF"/>
        </w:rPr>
        <w:t>р</w:t>
      </w:r>
      <w:r w:rsidR="005D10B9" w:rsidRPr="00566015">
        <w:rPr>
          <w:shd w:val="clear" w:color="auto" w:fill="FFFFFF"/>
        </w:rPr>
        <w:t xml:space="preserve">озділ </w:t>
      </w:r>
      <w:r w:rsidRPr="00566015">
        <w:rPr>
          <w:shd w:val="clear" w:color="auto" w:fill="FFFFFF"/>
        </w:rPr>
        <w:t>після пункту 4 доповнити новим пунктом 4</w:t>
      </w:r>
      <w:r w:rsidRPr="00566015">
        <w:rPr>
          <w:shd w:val="clear" w:color="auto" w:fill="FFFFFF"/>
          <w:vertAlign w:val="superscript"/>
        </w:rPr>
        <w:t>1</w:t>
      </w:r>
      <w:r w:rsidRPr="00566015">
        <w:rPr>
          <w:shd w:val="clear" w:color="auto" w:fill="FFFFFF"/>
        </w:rPr>
        <w:t xml:space="preserve"> </w:t>
      </w:r>
      <w:r w:rsidR="00C736D2" w:rsidRPr="00566015">
        <w:rPr>
          <w:shd w:val="clear" w:color="auto" w:fill="FFFFFF"/>
        </w:rPr>
        <w:t>такого змісту:</w:t>
      </w:r>
    </w:p>
    <w:p w14:paraId="75D79295" w14:textId="444E68FA" w:rsidR="008E4E0C" w:rsidRPr="00566015" w:rsidRDefault="008E4E0C" w:rsidP="00C736D2">
      <w:pPr>
        <w:ind w:firstLine="567"/>
        <w:rPr>
          <w:color w:val="000000" w:themeColor="text1"/>
          <w:shd w:val="clear" w:color="auto" w:fill="FFFFFF"/>
        </w:rPr>
      </w:pPr>
      <w:r w:rsidRPr="00566015">
        <w:rPr>
          <w:shd w:val="clear" w:color="auto" w:fill="FFFFFF"/>
          <w:lang w:val="ru-RU"/>
        </w:rPr>
        <w:t>“</w:t>
      </w:r>
      <w:r w:rsidR="00A03AB6" w:rsidRPr="00566015">
        <w:rPr>
          <w:shd w:val="clear" w:color="auto" w:fill="FFFFFF"/>
          <w:lang w:val="ru-RU"/>
        </w:rPr>
        <w:t>4</w:t>
      </w:r>
      <w:r w:rsidR="00A03AB6" w:rsidRPr="00566015">
        <w:rPr>
          <w:shd w:val="clear" w:color="auto" w:fill="FFFFFF"/>
          <w:vertAlign w:val="superscript"/>
          <w:lang w:val="ru-RU"/>
        </w:rPr>
        <w:t>1</w:t>
      </w:r>
      <w:r w:rsidR="00A03AB6" w:rsidRPr="00566015">
        <w:rPr>
          <w:color w:val="000000" w:themeColor="text1"/>
          <w:shd w:val="clear" w:color="auto" w:fill="FFFFFF"/>
          <w:lang w:val="ru-RU"/>
        </w:rPr>
        <w:t xml:space="preserve">. </w:t>
      </w:r>
      <w:r w:rsidR="00E50EF3" w:rsidRPr="00566015">
        <w:rPr>
          <w:color w:val="000000" w:themeColor="text1"/>
          <w:shd w:val="clear" w:color="auto" w:fill="FFFFFF"/>
        </w:rPr>
        <w:t>П</w:t>
      </w:r>
      <w:r w:rsidR="00392BAD" w:rsidRPr="00566015">
        <w:rPr>
          <w:color w:val="000000" w:themeColor="text1"/>
          <w:shd w:val="clear" w:color="auto" w:fill="FFFFFF"/>
        </w:rPr>
        <w:t xml:space="preserve">оточні </w:t>
      </w:r>
      <w:r w:rsidR="00C736D2" w:rsidRPr="00566015">
        <w:rPr>
          <w:color w:val="000000" w:themeColor="text1"/>
          <w:shd w:val="clear" w:color="auto" w:fill="FFFFFF"/>
        </w:rPr>
        <w:t xml:space="preserve">рахунки із спеціальним режимом їх </w:t>
      </w:r>
      <w:proofErr w:type="gramStart"/>
      <w:r w:rsidR="00C736D2" w:rsidRPr="00566015">
        <w:rPr>
          <w:color w:val="000000" w:themeColor="text1"/>
          <w:shd w:val="clear" w:color="auto" w:fill="FFFFFF"/>
        </w:rPr>
        <w:t>використання</w:t>
      </w:r>
      <w:r w:rsidR="00E50EF3" w:rsidRPr="00566015">
        <w:rPr>
          <w:color w:val="000000" w:themeColor="text1"/>
          <w:shd w:val="clear" w:color="auto" w:fill="FFFFFF"/>
        </w:rPr>
        <w:t xml:space="preserve"> </w:t>
      </w:r>
      <w:r w:rsidR="00C736D2" w:rsidRPr="00566015">
        <w:rPr>
          <w:color w:val="000000" w:themeColor="text1"/>
          <w:shd w:val="clear" w:color="auto" w:fill="FFFFFF"/>
        </w:rPr>
        <w:t xml:space="preserve"> відкриваються</w:t>
      </w:r>
      <w:proofErr w:type="gramEnd"/>
      <w:r w:rsidR="00C736D2" w:rsidRPr="00566015">
        <w:rPr>
          <w:color w:val="000000" w:themeColor="text1"/>
          <w:shd w:val="clear" w:color="auto" w:fill="FFFFFF"/>
        </w:rPr>
        <w:t xml:space="preserve"> у випадках, передбачених законами України або актами Кабінету Міністрів України</w:t>
      </w:r>
      <w:r w:rsidR="00A03AB6" w:rsidRPr="00566015">
        <w:rPr>
          <w:color w:val="000000" w:themeColor="text1"/>
          <w:shd w:val="clear" w:color="auto" w:fill="FFFFFF"/>
        </w:rPr>
        <w:t>.</w:t>
      </w:r>
      <w:r w:rsidRPr="00566015">
        <w:rPr>
          <w:color w:val="000000" w:themeColor="text1"/>
          <w:shd w:val="clear" w:color="auto" w:fill="FFFFFF"/>
        </w:rPr>
        <w:t>”;</w:t>
      </w:r>
    </w:p>
    <w:p w14:paraId="6816D393" w14:textId="5DD9567B" w:rsidR="008E4E0C" w:rsidRPr="00566015" w:rsidRDefault="008E4E0C" w:rsidP="008E4E0C">
      <w:pPr>
        <w:ind w:left="567"/>
        <w:rPr>
          <w:color w:val="000000" w:themeColor="text1"/>
          <w:shd w:val="clear" w:color="auto" w:fill="FFFFFF"/>
        </w:rPr>
      </w:pPr>
      <w:r w:rsidRPr="00566015">
        <w:rPr>
          <w:color w:val="000000" w:themeColor="text1"/>
          <w:shd w:val="clear" w:color="auto" w:fill="FFFFFF"/>
        </w:rPr>
        <w:t xml:space="preserve"> </w:t>
      </w:r>
    </w:p>
    <w:p w14:paraId="540568EF" w14:textId="0A3A9BAF" w:rsidR="00D86AD0" w:rsidRPr="00566015" w:rsidRDefault="00A03AB6" w:rsidP="00A03AB6">
      <w:pPr>
        <w:ind w:firstLine="567"/>
        <w:rPr>
          <w:color w:val="000000" w:themeColor="text1"/>
          <w:shd w:val="clear" w:color="auto" w:fill="FFFFFF"/>
        </w:rPr>
      </w:pPr>
      <w:r w:rsidRPr="00566015">
        <w:rPr>
          <w:color w:val="000000" w:themeColor="text1"/>
          <w:shd w:val="clear" w:color="auto" w:fill="FFFFFF"/>
        </w:rPr>
        <w:t xml:space="preserve">2) розділ після пункту 6 </w:t>
      </w:r>
      <w:r w:rsidR="0069095A" w:rsidRPr="00566015">
        <w:rPr>
          <w:color w:val="000000" w:themeColor="text1"/>
          <w:shd w:val="clear" w:color="auto" w:fill="FFFFFF"/>
        </w:rPr>
        <w:t xml:space="preserve">доповнити новим </w:t>
      </w:r>
      <w:r w:rsidRPr="00566015">
        <w:rPr>
          <w:color w:val="000000" w:themeColor="text1"/>
          <w:shd w:val="clear" w:color="auto" w:fill="FFFFFF"/>
        </w:rPr>
        <w:t>пунктом 6</w:t>
      </w:r>
      <w:r w:rsidRPr="00566015">
        <w:rPr>
          <w:color w:val="000000" w:themeColor="text1"/>
          <w:shd w:val="clear" w:color="auto" w:fill="FFFFFF"/>
          <w:vertAlign w:val="superscript"/>
        </w:rPr>
        <w:t>1</w:t>
      </w:r>
      <w:r w:rsidRPr="00566015">
        <w:rPr>
          <w:color w:val="000000" w:themeColor="text1"/>
          <w:shd w:val="clear" w:color="auto" w:fill="FFFFFF"/>
        </w:rPr>
        <w:t xml:space="preserve"> т</w:t>
      </w:r>
      <w:r w:rsidR="0069095A" w:rsidRPr="00566015">
        <w:rPr>
          <w:color w:val="000000" w:themeColor="text1"/>
          <w:shd w:val="clear" w:color="auto" w:fill="FFFFFF"/>
        </w:rPr>
        <w:t>акого змісту</w:t>
      </w:r>
      <w:r w:rsidR="00D86AD0" w:rsidRPr="00566015">
        <w:rPr>
          <w:color w:val="000000" w:themeColor="text1"/>
          <w:shd w:val="clear" w:color="auto" w:fill="FFFFFF"/>
        </w:rPr>
        <w:t>:</w:t>
      </w:r>
    </w:p>
    <w:p w14:paraId="314FABEA" w14:textId="252E9DFD" w:rsidR="00D86AD0" w:rsidRPr="00885FF9" w:rsidRDefault="00392BAD" w:rsidP="007F49E7">
      <w:pPr>
        <w:ind w:firstLine="567"/>
        <w:rPr>
          <w:color w:val="000000" w:themeColor="text1"/>
          <w:shd w:val="clear" w:color="auto" w:fill="FFFFFF"/>
        </w:rPr>
      </w:pPr>
      <w:r w:rsidRPr="00566015">
        <w:rPr>
          <w:color w:val="000000" w:themeColor="text1"/>
        </w:rPr>
        <w:t>“</w:t>
      </w:r>
      <w:r w:rsidR="00A03AB6" w:rsidRPr="00566015">
        <w:rPr>
          <w:color w:val="000000" w:themeColor="text1"/>
        </w:rPr>
        <w:t>6</w:t>
      </w:r>
      <w:r w:rsidR="00A03AB6" w:rsidRPr="00566015">
        <w:rPr>
          <w:color w:val="000000" w:themeColor="text1"/>
          <w:vertAlign w:val="superscript"/>
        </w:rPr>
        <w:t>1</w:t>
      </w:r>
      <w:r w:rsidR="00A03AB6" w:rsidRPr="00566015">
        <w:rPr>
          <w:color w:val="000000" w:themeColor="text1"/>
        </w:rPr>
        <w:t xml:space="preserve">. </w:t>
      </w:r>
      <w:r w:rsidR="0069095A" w:rsidRPr="00566015">
        <w:rPr>
          <w:color w:val="000000" w:themeColor="text1"/>
        </w:rPr>
        <w:t xml:space="preserve">Небанківський надавач платіжних послуг, фінансова установа, що має право на надання платіжних послуг, мають право відкрити в небанківському надавачі платіжних послуг платіжний рахунок у порядку, визначеному в розділі ХІІІ цієї Інструкції, </w:t>
      </w:r>
      <w:r w:rsidR="0069095A" w:rsidRPr="00566015">
        <w:rPr>
          <w:color w:val="000000" w:themeColor="text1"/>
          <w:shd w:val="clear" w:color="auto" w:fill="FFFFFF"/>
        </w:rPr>
        <w:t>виключно для цілей виконання платіжних операцій за рахунок власних коштів, відповідно до умов договору та вимог законодавства України.</w:t>
      </w:r>
      <w:r w:rsidRPr="00566015">
        <w:rPr>
          <w:color w:val="000000" w:themeColor="text1"/>
          <w:shd w:val="clear" w:color="auto" w:fill="FFFFFF"/>
        </w:rPr>
        <w:t>”</w:t>
      </w:r>
      <w:r w:rsidR="007F49E7" w:rsidRPr="00566015">
        <w:rPr>
          <w:color w:val="000000" w:themeColor="text1"/>
        </w:rPr>
        <w:t>;</w:t>
      </w:r>
    </w:p>
    <w:p w14:paraId="69A038C5" w14:textId="7ACFD256" w:rsidR="00865CA0" w:rsidRPr="006D6A50" w:rsidRDefault="00865CA0" w:rsidP="00865CA0">
      <w:pPr>
        <w:ind w:left="567"/>
        <w:rPr>
          <w:shd w:val="clear" w:color="auto" w:fill="FFFFFF"/>
        </w:rPr>
      </w:pPr>
    </w:p>
    <w:p w14:paraId="3444C8C0" w14:textId="2423C01D" w:rsidR="00865CA0" w:rsidRPr="006D6A50" w:rsidRDefault="008E4E0C" w:rsidP="00865CA0">
      <w:pPr>
        <w:ind w:left="567"/>
        <w:rPr>
          <w:shd w:val="clear" w:color="auto" w:fill="FFFFFF"/>
        </w:rPr>
      </w:pPr>
      <w:r w:rsidRPr="006D6A50">
        <w:rPr>
          <w:shd w:val="clear" w:color="auto" w:fill="FFFFFF"/>
          <w:lang w:val="ru-RU"/>
        </w:rPr>
        <w:t>3</w:t>
      </w:r>
      <w:r w:rsidR="00865CA0" w:rsidRPr="006D6A50">
        <w:rPr>
          <w:shd w:val="clear" w:color="auto" w:fill="FFFFFF"/>
        </w:rPr>
        <w:t>) абзац третій пункту 13 виключити.</w:t>
      </w:r>
    </w:p>
    <w:p w14:paraId="4DD63262" w14:textId="04AAB79C" w:rsidR="00865CA0" w:rsidRDefault="00865CA0" w:rsidP="00865CA0">
      <w:pPr>
        <w:ind w:firstLine="567"/>
        <w:rPr>
          <w:shd w:val="clear" w:color="auto" w:fill="FFFFFF"/>
        </w:rPr>
      </w:pPr>
      <w:r w:rsidRPr="006D6A50">
        <w:rPr>
          <w:shd w:val="clear" w:color="auto" w:fill="FFFFFF"/>
        </w:rPr>
        <w:t>У зв’язку з цим абзаци</w:t>
      </w:r>
      <w:r>
        <w:rPr>
          <w:shd w:val="clear" w:color="auto" w:fill="FFFFFF"/>
        </w:rPr>
        <w:t xml:space="preserve"> четвертий, п’ятий уважати відповідно абзацами третім, четвертим;</w:t>
      </w:r>
    </w:p>
    <w:p w14:paraId="24529465" w14:textId="66413769" w:rsidR="00865CA0" w:rsidRDefault="00865CA0" w:rsidP="00865CA0">
      <w:pPr>
        <w:ind w:firstLine="567"/>
        <w:rPr>
          <w:shd w:val="clear" w:color="auto" w:fill="FFFFFF"/>
        </w:rPr>
      </w:pPr>
    </w:p>
    <w:p w14:paraId="2D57C221" w14:textId="3C03C6F6" w:rsidR="00865CA0" w:rsidRDefault="008E4E0C" w:rsidP="00865CA0">
      <w:pPr>
        <w:ind w:firstLine="567"/>
        <w:rPr>
          <w:shd w:val="clear" w:color="auto" w:fill="FFFFFF"/>
        </w:rPr>
      </w:pPr>
      <w:r w:rsidRPr="008E4E0C">
        <w:rPr>
          <w:shd w:val="clear" w:color="auto" w:fill="FFFFFF"/>
          <w:lang w:val="ru-RU"/>
        </w:rPr>
        <w:t>4</w:t>
      </w:r>
      <w:r w:rsidR="00A77826">
        <w:rPr>
          <w:shd w:val="clear" w:color="auto" w:fill="FFFFFF"/>
        </w:rPr>
        <w:t>) абзац</w:t>
      </w:r>
      <w:r w:rsidR="00865CA0">
        <w:rPr>
          <w:shd w:val="clear" w:color="auto" w:fill="FFFFFF"/>
        </w:rPr>
        <w:t xml:space="preserve"> друг</w:t>
      </w:r>
      <w:r w:rsidR="00A77826">
        <w:rPr>
          <w:shd w:val="clear" w:color="auto" w:fill="FFFFFF"/>
        </w:rPr>
        <w:t>ий пункту 14 викласти в такій редакції</w:t>
      </w:r>
      <w:r w:rsidR="00865CA0">
        <w:rPr>
          <w:shd w:val="clear" w:color="auto" w:fill="FFFFFF"/>
        </w:rPr>
        <w:t>:</w:t>
      </w:r>
    </w:p>
    <w:p w14:paraId="33704A0F" w14:textId="2DC2F5A2" w:rsidR="00A77826" w:rsidRPr="004369F2" w:rsidRDefault="00A77826" w:rsidP="00A77826">
      <w:pPr>
        <w:ind w:firstLine="567"/>
      </w:pPr>
      <w:r w:rsidRPr="00A77826">
        <w:rPr>
          <w:shd w:val="clear" w:color="auto" w:fill="FFFFFF"/>
        </w:rPr>
        <w:t>“</w:t>
      </w:r>
      <w:r w:rsidRPr="00BA10FE">
        <w:t xml:space="preserve">Перелік складається користувачем у довільній формі або у формі, визначеній надавачем платіжних послуг, та </w:t>
      </w:r>
      <w:r>
        <w:t>повинен</w:t>
      </w:r>
      <w:r w:rsidR="003F0102">
        <w:t xml:space="preserve"> містити інформацію про </w:t>
      </w:r>
      <w:r w:rsidRPr="00BA10FE">
        <w:t xml:space="preserve">прізвище, </w:t>
      </w:r>
      <w:r>
        <w:t xml:space="preserve">власне </w:t>
      </w:r>
      <w:r w:rsidRPr="00BA10FE">
        <w:t>ім’я, по батькові (за наявності) ос</w:t>
      </w:r>
      <w:r>
        <w:t>оби</w:t>
      </w:r>
      <w:r w:rsidRPr="00BA10FE">
        <w:t>, як</w:t>
      </w:r>
      <w:r>
        <w:t>а</w:t>
      </w:r>
      <w:r w:rsidRPr="00BA10FE">
        <w:t xml:space="preserve"> ма</w:t>
      </w:r>
      <w:r>
        <w:t>є</w:t>
      </w:r>
      <w:r w:rsidRPr="00BA10FE">
        <w:t xml:space="preserve"> право розпоряджатися рахунком і підписувати платіжні інструкції</w:t>
      </w:r>
      <w:r>
        <w:t xml:space="preserve"> (далі – особа, яка має право розпоряджатися рахунком)</w:t>
      </w:r>
      <w:r w:rsidRPr="00BA10FE">
        <w:t xml:space="preserve"> та його підпис. Кількість </w:t>
      </w:r>
      <w:r w:rsidR="004369F2">
        <w:rPr>
          <w:shd w:val="clear" w:color="auto" w:fill="FFFFFF"/>
        </w:rPr>
        <w:t>осіб, які мають право розпоряджатися рахунком</w:t>
      </w:r>
      <w:r w:rsidRPr="00BA10FE">
        <w:t xml:space="preserve"> в переліку не обмежується. Перелік, поданий користувачем-резидентом, засвідчується підписом керівника (уповноваженої особи)/керівника (уповноваженої особи) організації, якій користувач адміністративно підпорядкований. </w:t>
      </w:r>
      <w:r w:rsidR="004369F2" w:rsidRPr="004369F2">
        <w:rPr>
          <w:color w:val="000000"/>
          <w:shd w:val="clear" w:color="auto" w:fill="FFFFFF"/>
        </w:rPr>
        <w:t>Підпис </w:t>
      </w:r>
      <w:r w:rsidR="004369F2" w:rsidRPr="004369F2">
        <w:rPr>
          <w:bCs/>
          <w:color w:val="000000"/>
          <w:shd w:val="clear" w:color="auto" w:fill="FFFFFF"/>
        </w:rPr>
        <w:t>особи, яка має право розпоряджатися рахунком</w:t>
      </w:r>
      <w:r w:rsidR="004369F2" w:rsidRPr="004369F2">
        <w:rPr>
          <w:color w:val="000000"/>
          <w:shd w:val="clear" w:color="auto" w:fill="FFFFFF"/>
        </w:rPr>
        <w:t> користувача не зазначається в переліку, якщо розпорядження рахунком здійснюватиметься лише за допомогою засобів дистанційної комунікації </w:t>
      </w:r>
      <w:r w:rsidR="004369F2" w:rsidRPr="006D6A50">
        <w:rPr>
          <w:bCs/>
          <w:color w:val="000000"/>
          <w:shd w:val="clear" w:color="auto" w:fill="FFFFFF"/>
        </w:rPr>
        <w:t>(крім випадків застосування цифрового власноручного підпису)</w:t>
      </w:r>
      <w:r w:rsidRPr="006D6A50">
        <w:rPr>
          <w:bCs/>
          <w:color w:val="000000"/>
          <w:shd w:val="clear" w:color="auto" w:fill="FFFFFF"/>
        </w:rPr>
        <w:t>.”</w:t>
      </w:r>
      <w:r w:rsidR="004369F2" w:rsidRPr="006D6A50">
        <w:rPr>
          <w:bCs/>
          <w:color w:val="000000"/>
          <w:shd w:val="clear" w:color="auto" w:fill="FFFFFF"/>
        </w:rPr>
        <w:t>;</w:t>
      </w:r>
    </w:p>
    <w:p w14:paraId="57AAD01B" w14:textId="7F66D28C" w:rsidR="00A77826" w:rsidRDefault="00A77826" w:rsidP="00865CA0">
      <w:pPr>
        <w:ind w:firstLine="567"/>
        <w:rPr>
          <w:shd w:val="clear" w:color="auto" w:fill="FFFFFF"/>
        </w:rPr>
      </w:pPr>
    </w:p>
    <w:p w14:paraId="3FE52946" w14:textId="22D19AB8" w:rsidR="00865CA0" w:rsidRDefault="008E4E0C" w:rsidP="00865CA0">
      <w:pPr>
        <w:ind w:firstLine="567"/>
        <w:rPr>
          <w:shd w:val="clear" w:color="auto" w:fill="FFFFFF"/>
        </w:rPr>
      </w:pPr>
      <w:r w:rsidRPr="008E4E0C">
        <w:rPr>
          <w:shd w:val="clear" w:color="auto" w:fill="FFFFFF"/>
          <w:lang w:val="ru-RU"/>
        </w:rPr>
        <w:lastRenderedPageBreak/>
        <w:t>5</w:t>
      </w:r>
      <w:r w:rsidR="00865CA0">
        <w:rPr>
          <w:shd w:val="clear" w:color="auto" w:fill="FFFFFF"/>
        </w:rPr>
        <w:t>) абзац п’ятий пункту 16 виключити;</w:t>
      </w:r>
    </w:p>
    <w:p w14:paraId="484880C1" w14:textId="77777777" w:rsidR="00865CA0" w:rsidRDefault="00865CA0" w:rsidP="00865CA0">
      <w:pPr>
        <w:ind w:firstLine="567"/>
        <w:rPr>
          <w:shd w:val="clear" w:color="auto" w:fill="FFFFFF"/>
        </w:rPr>
      </w:pPr>
    </w:p>
    <w:p w14:paraId="556D4A5B" w14:textId="6D916264" w:rsidR="00865CA0" w:rsidRDefault="008E4E0C" w:rsidP="00865CA0">
      <w:pPr>
        <w:ind w:firstLine="567"/>
        <w:rPr>
          <w:shd w:val="clear" w:color="auto" w:fill="FFFFFF"/>
        </w:rPr>
      </w:pPr>
      <w:r w:rsidRPr="008E4E0C">
        <w:rPr>
          <w:shd w:val="clear" w:color="auto" w:fill="FFFFFF"/>
          <w:lang w:val="ru-RU"/>
        </w:rPr>
        <w:t>6</w:t>
      </w:r>
      <w:r w:rsidR="00865CA0">
        <w:rPr>
          <w:shd w:val="clear" w:color="auto" w:fill="FFFFFF"/>
        </w:rPr>
        <w:t>) пункт 22 викласти в такій редакції:</w:t>
      </w:r>
    </w:p>
    <w:p w14:paraId="4A56B6C3" w14:textId="2E22A4E0" w:rsidR="00992888" w:rsidRDefault="00865CA0" w:rsidP="00865CA0">
      <w:pPr>
        <w:ind w:firstLine="567"/>
      </w:pPr>
      <w:r w:rsidRPr="00CD251C">
        <w:rPr>
          <w:shd w:val="clear" w:color="auto" w:fill="FFFFFF"/>
        </w:rPr>
        <w:t xml:space="preserve">“22. </w:t>
      </w:r>
      <w:r w:rsidRPr="00907F7E">
        <w:t xml:space="preserve">Вимоги щодо створення, зберігання електронних документів та використання електронних підписів під час відкриття </w:t>
      </w:r>
      <w:r>
        <w:t xml:space="preserve">та закриття надавачами платіжних послуг </w:t>
      </w:r>
      <w:r w:rsidRPr="00907F7E">
        <w:t xml:space="preserve">рахунків </w:t>
      </w:r>
      <w:r>
        <w:t>користувачам</w:t>
      </w:r>
      <w:r w:rsidRPr="00907F7E">
        <w:t xml:space="preserve"> у випадках, передбачених ц</w:t>
      </w:r>
      <w:r>
        <w:t>ією Інструкцією</w:t>
      </w:r>
      <w:r w:rsidRPr="00907F7E">
        <w:t xml:space="preserve">, регулюються Законами України </w:t>
      </w:r>
      <w:r w:rsidRPr="00907F7E">
        <w:rPr>
          <w:lang w:val="ru-RU"/>
        </w:rPr>
        <w:t>“</w:t>
      </w:r>
      <w:r w:rsidRPr="00907F7E">
        <w:t>Про електронні документи та електронний документообіг</w:t>
      </w:r>
      <w:r w:rsidRPr="00907F7E">
        <w:rPr>
          <w:lang w:val="ru-RU"/>
        </w:rPr>
        <w:t>”</w:t>
      </w:r>
      <w:r w:rsidRPr="00907F7E">
        <w:t xml:space="preserve">, </w:t>
      </w:r>
      <w:r w:rsidRPr="00907F7E">
        <w:rPr>
          <w:lang w:val="ru-RU"/>
        </w:rPr>
        <w:t>“</w:t>
      </w:r>
      <w:r w:rsidRPr="00822C7A">
        <w:rPr>
          <w:bCs/>
          <w:shd w:val="clear" w:color="auto" w:fill="FFFFFF"/>
        </w:rPr>
        <w:t>Про електронну ідентифікацію та електронні довірчі послуги</w:t>
      </w:r>
      <w:r w:rsidRPr="00907F7E">
        <w:rPr>
          <w:lang w:val="ru-RU"/>
        </w:rPr>
        <w:t>”</w:t>
      </w:r>
      <w:r w:rsidRPr="00907F7E">
        <w:t xml:space="preserve"> та </w:t>
      </w:r>
      <w:r w:rsidR="00A03AB6" w:rsidRPr="00566015">
        <w:t>Положенням про</w:t>
      </w:r>
      <w:r w:rsidRPr="00566015">
        <w:t xml:space="preserve"> </w:t>
      </w:r>
      <w:r w:rsidR="00992888" w:rsidRPr="00566015">
        <w:t>використ</w:t>
      </w:r>
      <w:r w:rsidRPr="00566015">
        <w:t>ання електронного підпису та електронної печатки</w:t>
      </w:r>
      <w:r w:rsidR="00A03AB6" w:rsidRPr="00566015">
        <w:t>, затверджен</w:t>
      </w:r>
      <w:r w:rsidR="00884BBD" w:rsidRPr="00566015">
        <w:t>им</w:t>
      </w:r>
      <w:r w:rsidR="00A03AB6" w:rsidRPr="00566015">
        <w:t xml:space="preserve"> постановою Правління Національного банку України від 20 грудня 2023 року № 172</w:t>
      </w:r>
      <w:r w:rsidRPr="00566015">
        <w:t>.</w:t>
      </w:r>
      <w:r w:rsidR="004B7BAA">
        <w:t xml:space="preserve"> </w:t>
      </w:r>
    </w:p>
    <w:p w14:paraId="5CCA5C6C" w14:textId="07FB51DA" w:rsidR="00865CA0" w:rsidRDefault="006F49BE" w:rsidP="00865CA0">
      <w:pPr>
        <w:ind w:firstLine="567"/>
      </w:pPr>
      <w:r>
        <w:t>Користувач</w:t>
      </w:r>
      <w:r w:rsidRPr="00F55ADB">
        <w:t xml:space="preserve"> (представник </w:t>
      </w:r>
      <w:r>
        <w:t>користувача</w:t>
      </w:r>
      <w:r w:rsidRPr="00F55ADB">
        <w:t>)</w:t>
      </w:r>
      <w:r>
        <w:t xml:space="preserve"> п</w:t>
      </w:r>
      <w:r w:rsidR="00992888" w:rsidRPr="00F55ADB">
        <w:t xml:space="preserve">ід час підписання електронних документів має право використовувати кваліфікований електронний підпис, цифровий власноручний підпис, </w:t>
      </w:r>
      <w:r w:rsidR="00992888" w:rsidRPr="00F55ADB">
        <w:rPr>
          <w:color w:val="000000"/>
          <w:shd w:val="clear" w:color="auto" w:fill="FFFFFF"/>
        </w:rPr>
        <w:t xml:space="preserve">удосконалений електронний підпис з кваліфікованим сертифікатом, </w:t>
      </w:r>
      <w:r w:rsidR="00992888" w:rsidRPr="00F55ADB">
        <w:t xml:space="preserve">а також інший електронний підпис, у разі якщо використання </w:t>
      </w:r>
      <w:r>
        <w:t>іншого електронного</w:t>
      </w:r>
      <w:r w:rsidR="00992888" w:rsidRPr="00F55ADB">
        <w:t xml:space="preserve"> підпису попередньо визначено договором між </w:t>
      </w:r>
      <w:r>
        <w:t>користувачем</w:t>
      </w:r>
      <w:r w:rsidR="00992888" w:rsidRPr="00F55ADB">
        <w:t xml:space="preserve"> та </w:t>
      </w:r>
      <w:r>
        <w:t>надавачем платіжних послуг</w:t>
      </w:r>
      <w:r w:rsidR="00992888" w:rsidRPr="00F55ADB">
        <w:t>.</w:t>
      </w:r>
      <w:r w:rsidR="00865CA0" w:rsidRPr="00CD48AE">
        <w:rPr>
          <w:lang w:val="ru-RU"/>
        </w:rPr>
        <w:t>”</w:t>
      </w:r>
      <w:r w:rsidR="00865CA0">
        <w:t>.</w:t>
      </w:r>
    </w:p>
    <w:p w14:paraId="4F7FC1C8" w14:textId="36B12140" w:rsidR="007F49E7" w:rsidRDefault="007F49E7" w:rsidP="00865CA0">
      <w:pPr>
        <w:ind w:firstLine="567"/>
      </w:pPr>
    </w:p>
    <w:p w14:paraId="2D4F3712" w14:textId="29B5F1A8" w:rsidR="00865CA0" w:rsidRDefault="00D30C4D" w:rsidP="00392BAD">
      <w:pPr>
        <w:ind w:firstLine="567"/>
      </w:pPr>
      <w:r>
        <w:t xml:space="preserve">2. </w:t>
      </w:r>
      <w:r w:rsidR="00865CA0">
        <w:t xml:space="preserve">У розділі </w:t>
      </w:r>
      <w:r w:rsidR="001A3EA9" w:rsidRPr="001A3EA9">
        <w:t>ХІ</w:t>
      </w:r>
      <w:r w:rsidR="001A3EA9" w:rsidRPr="00D30C4D">
        <w:rPr>
          <w:lang w:val="en-US"/>
        </w:rPr>
        <w:t>V</w:t>
      </w:r>
      <w:r w:rsidR="00865CA0" w:rsidRPr="001A3EA9">
        <w:t>:</w:t>
      </w:r>
    </w:p>
    <w:p w14:paraId="1F503CCB" w14:textId="77777777" w:rsidR="007F49E7" w:rsidRDefault="007F49E7" w:rsidP="007F49E7">
      <w:pPr>
        <w:pStyle w:val="af3"/>
        <w:ind w:left="927"/>
      </w:pPr>
    </w:p>
    <w:p w14:paraId="4DDE96FC" w14:textId="21BC6EB7" w:rsidR="0012686A" w:rsidRDefault="0012686A" w:rsidP="00865CA0">
      <w:pPr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1) у назві розділу слова </w:t>
      </w:r>
      <w:r w:rsidRPr="0012686A">
        <w:rPr>
          <w:shd w:val="clear" w:color="auto" w:fill="FFFFFF"/>
          <w:lang w:val="ru-RU"/>
        </w:rPr>
        <w:t>“</w:t>
      </w:r>
      <w:r>
        <w:rPr>
          <w:shd w:val="clear" w:color="auto" w:fill="FFFFFF"/>
        </w:rPr>
        <w:t>клієнтів банків</w:t>
      </w:r>
      <w:r w:rsidRPr="0012686A">
        <w:rPr>
          <w:shd w:val="clear" w:color="auto" w:fill="FFFFFF"/>
          <w:lang w:val="ru-RU"/>
        </w:rPr>
        <w:t>”</w:t>
      </w:r>
      <w:r>
        <w:rPr>
          <w:shd w:val="clear" w:color="auto" w:fill="FFFFFF"/>
        </w:rPr>
        <w:t xml:space="preserve"> замінити словами </w:t>
      </w:r>
      <w:r w:rsidRPr="0012686A">
        <w:rPr>
          <w:shd w:val="clear" w:color="auto" w:fill="FFFFFF"/>
          <w:lang w:val="ru-RU"/>
        </w:rPr>
        <w:t>“</w:t>
      </w:r>
      <w:r>
        <w:rPr>
          <w:shd w:val="clear" w:color="auto" w:fill="FFFFFF"/>
        </w:rPr>
        <w:t>користувачів надавачів платіжних послуг</w:t>
      </w:r>
      <w:r w:rsidRPr="001A3EA9">
        <w:rPr>
          <w:shd w:val="clear" w:color="auto" w:fill="FFFFFF"/>
          <w:lang w:val="ru-RU"/>
        </w:rPr>
        <w:t>”</w:t>
      </w:r>
      <w:r>
        <w:rPr>
          <w:shd w:val="clear" w:color="auto" w:fill="FFFFFF"/>
        </w:rPr>
        <w:t>;</w:t>
      </w:r>
    </w:p>
    <w:p w14:paraId="5D7446DC" w14:textId="77777777" w:rsidR="0012686A" w:rsidRDefault="0012686A" w:rsidP="00865CA0">
      <w:pPr>
        <w:ind w:firstLine="567"/>
        <w:rPr>
          <w:shd w:val="clear" w:color="auto" w:fill="FFFFFF"/>
        </w:rPr>
      </w:pPr>
    </w:p>
    <w:p w14:paraId="53006F66" w14:textId="12DA961D" w:rsidR="00865CA0" w:rsidRDefault="0012686A" w:rsidP="00865CA0">
      <w:pPr>
        <w:ind w:firstLine="567"/>
        <w:rPr>
          <w:shd w:val="clear" w:color="auto" w:fill="FFFFFF"/>
        </w:rPr>
      </w:pPr>
      <w:r>
        <w:rPr>
          <w:shd w:val="clear" w:color="auto" w:fill="FFFFFF"/>
        </w:rPr>
        <w:t>2</w:t>
      </w:r>
      <w:r w:rsidR="00865CA0">
        <w:rPr>
          <w:shd w:val="clear" w:color="auto" w:fill="FFFFFF"/>
        </w:rPr>
        <w:t>) пункт</w:t>
      </w:r>
      <w:r w:rsidR="00C85514">
        <w:rPr>
          <w:shd w:val="clear" w:color="auto" w:fill="FFFFFF"/>
        </w:rPr>
        <w:t>и</w:t>
      </w:r>
      <w:r w:rsidR="00865CA0">
        <w:rPr>
          <w:shd w:val="clear" w:color="auto" w:fill="FFFFFF"/>
        </w:rPr>
        <w:t xml:space="preserve"> 113</w:t>
      </w:r>
      <w:r w:rsidR="00C85514">
        <w:rPr>
          <w:shd w:val="clear" w:color="auto" w:fill="FFFFFF"/>
        </w:rPr>
        <w:t>, 114</w:t>
      </w:r>
      <w:r w:rsidR="00BF1377">
        <w:rPr>
          <w:shd w:val="clear" w:color="auto" w:fill="FFFFFF"/>
        </w:rPr>
        <w:t xml:space="preserve"> </w:t>
      </w:r>
      <w:r w:rsidR="00865CA0">
        <w:rPr>
          <w:shd w:val="clear" w:color="auto" w:fill="FFFFFF"/>
        </w:rPr>
        <w:t>викласти в такій редакції:</w:t>
      </w:r>
    </w:p>
    <w:p w14:paraId="56E04D3F" w14:textId="6FCBEF7F" w:rsidR="00865CA0" w:rsidRDefault="00865CA0" w:rsidP="00865CA0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5CA0">
        <w:rPr>
          <w:sz w:val="28"/>
          <w:szCs w:val="28"/>
          <w:shd w:val="clear" w:color="auto" w:fill="FFFFFF"/>
        </w:rPr>
        <w:t>“</w:t>
      </w:r>
      <w:r w:rsidRPr="00BA10FE">
        <w:rPr>
          <w:sz w:val="28"/>
          <w:szCs w:val="28"/>
        </w:rPr>
        <w:t xml:space="preserve">113. </w:t>
      </w:r>
      <w:r>
        <w:rPr>
          <w:sz w:val="28"/>
          <w:szCs w:val="28"/>
        </w:rPr>
        <w:t>Надавач платіжних послуг</w:t>
      </w:r>
      <w:r w:rsidRPr="00BA10FE">
        <w:rPr>
          <w:sz w:val="28"/>
          <w:szCs w:val="28"/>
        </w:rPr>
        <w:t xml:space="preserve"> здійснює процедуру відкриття нових рахунків і закриття раніше відкритих рахунків </w:t>
      </w:r>
      <w:r>
        <w:rPr>
          <w:sz w:val="28"/>
          <w:szCs w:val="28"/>
        </w:rPr>
        <w:t>користувачів</w:t>
      </w:r>
      <w:r w:rsidRPr="00BA10FE">
        <w:rPr>
          <w:sz w:val="28"/>
          <w:szCs w:val="28"/>
        </w:rPr>
        <w:t xml:space="preserve"> у разі зміни за ініціативою </w:t>
      </w:r>
      <w:r>
        <w:rPr>
          <w:sz w:val="28"/>
          <w:szCs w:val="28"/>
        </w:rPr>
        <w:t>надавача платіжних послуг</w:t>
      </w:r>
      <w:r w:rsidRPr="00BA10FE">
        <w:rPr>
          <w:sz w:val="28"/>
          <w:szCs w:val="28"/>
        </w:rPr>
        <w:t xml:space="preserve"> окремих реквізитів</w:t>
      </w:r>
      <w:r w:rsidR="001B6D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F1377">
        <w:rPr>
          <w:sz w:val="28"/>
          <w:szCs w:val="28"/>
        </w:rPr>
        <w:t>необхідних для здійснення платіжних операцій</w:t>
      </w:r>
      <w:r w:rsidRPr="00BA10FE">
        <w:rPr>
          <w:sz w:val="28"/>
          <w:szCs w:val="28"/>
        </w:rPr>
        <w:t>: найменування</w:t>
      </w:r>
      <w:r w:rsidR="006F49BE">
        <w:rPr>
          <w:sz w:val="28"/>
          <w:szCs w:val="28"/>
        </w:rPr>
        <w:t xml:space="preserve"> надавача платіжних послуг та</w:t>
      </w:r>
      <w:r w:rsidR="00AA43D7" w:rsidRPr="00AA43D7">
        <w:rPr>
          <w:sz w:val="28"/>
          <w:szCs w:val="28"/>
        </w:rPr>
        <w:t>/</w:t>
      </w:r>
      <w:r w:rsidR="00AA43D7">
        <w:rPr>
          <w:sz w:val="28"/>
          <w:szCs w:val="28"/>
        </w:rPr>
        <w:t>або</w:t>
      </w:r>
      <w:r w:rsidRPr="00BA10FE">
        <w:rPr>
          <w:sz w:val="28"/>
          <w:szCs w:val="28"/>
        </w:rPr>
        <w:t xml:space="preserve"> номера рахунку.</w:t>
      </w:r>
    </w:p>
    <w:p w14:paraId="533499E5" w14:textId="77777777" w:rsidR="00C85514" w:rsidRDefault="00C85514" w:rsidP="00865CA0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F251967" w14:textId="2C2F6679" w:rsidR="00C85514" w:rsidRDefault="00C85514" w:rsidP="00C85514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5514">
        <w:rPr>
          <w:sz w:val="28"/>
          <w:szCs w:val="28"/>
        </w:rPr>
        <w:t>114. Процедура відкриття надавачем платіжних послуг нових рахунків і закриття раніше відкритих рахунків користувачів (зміна рахунків) здійснюється в разі:</w:t>
      </w:r>
    </w:p>
    <w:p w14:paraId="317AEB60" w14:textId="77777777" w:rsidR="00C85514" w:rsidRPr="00C85514" w:rsidRDefault="00C85514" w:rsidP="00C85514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D4C933B" w14:textId="6E24737D" w:rsidR="00C85514" w:rsidRPr="00AA43D7" w:rsidRDefault="00AA43D7" w:rsidP="00AA43D7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85514" w:rsidRPr="00AA43D7">
        <w:rPr>
          <w:sz w:val="28"/>
          <w:szCs w:val="28"/>
        </w:rPr>
        <w:t xml:space="preserve">проведення реорганізації </w:t>
      </w:r>
      <w:r w:rsidRPr="00AA43D7">
        <w:rPr>
          <w:sz w:val="28"/>
          <w:szCs w:val="28"/>
        </w:rPr>
        <w:t xml:space="preserve">або перенесення обслуговування рахунків </w:t>
      </w:r>
      <w:r w:rsidR="00C85514" w:rsidRPr="00AA43D7">
        <w:rPr>
          <w:sz w:val="28"/>
          <w:szCs w:val="28"/>
        </w:rPr>
        <w:t>в межах одного надавача платіжних послуг;</w:t>
      </w:r>
    </w:p>
    <w:p w14:paraId="3A741FE1" w14:textId="2DEF029E" w:rsidR="001B6DCA" w:rsidRDefault="001B6DCA" w:rsidP="001B6DCA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14:paraId="0DB9205E" w14:textId="7424E25E" w:rsidR="00C85514" w:rsidRDefault="00AA43D7" w:rsidP="00C85514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5514" w:rsidRPr="00C85514">
        <w:rPr>
          <w:sz w:val="28"/>
          <w:szCs w:val="28"/>
        </w:rPr>
        <w:t>) проведення реорганізації надавача платіжних послуг шляхом злиття, приєднання, поділу, виділу;</w:t>
      </w:r>
    </w:p>
    <w:p w14:paraId="2593FC7C" w14:textId="77777777" w:rsidR="00C85514" w:rsidRPr="00C85514" w:rsidRDefault="00C85514" w:rsidP="00C85514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3F6A6E6" w14:textId="256FCD9F" w:rsidR="00A03AB6" w:rsidRDefault="00AA43D7" w:rsidP="006F49BE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6F49BE" w:rsidRPr="00C85514">
        <w:rPr>
          <w:sz w:val="28"/>
          <w:szCs w:val="28"/>
        </w:rPr>
        <w:t>) зміни порядку бухгалтерського обліку рахунків користувачів.</w:t>
      </w:r>
      <w:r w:rsidR="00882E14" w:rsidRPr="00882E14">
        <w:rPr>
          <w:sz w:val="28"/>
          <w:szCs w:val="28"/>
          <w:lang w:val="ru-RU"/>
        </w:rPr>
        <w:t>”</w:t>
      </w:r>
      <w:r w:rsidR="00A03AB6">
        <w:rPr>
          <w:sz w:val="28"/>
          <w:szCs w:val="28"/>
        </w:rPr>
        <w:t>;</w:t>
      </w:r>
    </w:p>
    <w:p w14:paraId="4D301DFC" w14:textId="23EC9359" w:rsidR="00882E14" w:rsidRDefault="00882E14" w:rsidP="006F49BE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5DD7049" w14:textId="4D6EFF06" w:rsidR="00882E14" w:rsidRPr="00566015" w:rsidRDefault="00882E14" w:rsidP="006F49BE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015">
        <w:rPr>
          <w:sz w:val="28"/>
          <w:szCs w:val="28"/>
        </w:rPr>
        <w:lastRenderedPageBreak/>
        <w:t>3) розділ після пункту 114 доповнити новим пунктом 114</w:t>
      </w:r>
      <w:r w:rsidRPr="00566015">
        <w:rPr>
          <w:sz w:val="28"/>
          <w:szCs w:val="28"/>
          <w:vertAlign w:val="superscript"/>
        </w:rPr>
        <w:t>1</w:t>
      </w:r>
      <w:r w:rsidRPr="00566015">
        <w:rPr>
          <w:sz w:val="28"/>
          <w:szCs w:val="28"/>
        </w:rPr>
        <w:t xml:space="preserve"> такого змісту:</w:t>
      </w:r>
    </w:p>
    <w:p w14:paraId="3B56F009" w14:textId="454886A9" w:rsidR="00882E14" w:rsidRPr="00566015" w:rsidRDefault="00882E14" w:rsidP="006F49BE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015">
        <w:rPr>
          <w:sz w:val="28"/>
          <w:szCs w:val="28"/>
        </w:rPr>
        <w:t>“114</w:t>
      </w:r>
      <w:r w:rsidRPr="00566015">
        <w:rPr>
          <w:sz w:val="28"/>
          <w:szCs w:val="28"/>
          <w:vertAlign w:val="superscript"/>
        </w:rPr>
        <w:t>1</w:t>
      </w:r>
      <w:r w:rsidRPr="00566015">
        <w:rPr>
          <w:sz w:val="28"/>
          <w:szCs w:val="28"/>
        </w:rPr>
        <w:t xml:space="preserve">. </w:t>
      </w:r>
      <w:r w:rsidR="006F49BE" w:rsidRPr="00566015">
        <w:rPr>
          <w:sz w:val="28"/>
          <w:szCs w:val="28"/>
        </w:rPr>
        <w:t xml:space="preserve">Надавач платіжних послуг </w:t>
      </w:r>
      <w:r w:rsidRPr="00566015">
        <w:rPr>
          <w:sz w:val="28"/>
          <w:szCs w:val="28"/>
        </w:rPr>
        <w:t xml:space="preserve">у випадку, визначеному підпунктом </w:t>
      </w:r>
      <w:r w:rsidRPr="00566015">
        <w:rPr>
          <w:bCs/>
          <w:sz w:val="28"/>
          <w:szCs w:val="28"/>
          <w:shd w:val="clear" w:color="auto" w:fill="FFFFFF"/>
        </w:rPr>
        <w:t>3 пункту 114 розділу ХІ</w:t>
      </w:r>
      <w:r w:rsidRPr="00566015">
        <w:rPr>
          <w:bCs/>
          <w:sz w:val="28"/>
          <w:szCs w:val="28"/>
          <w:shd w:val="clear" w:color="auto" w:fill="FFFFFF"/>
          <w:lang w:val="en-US"/>
        </w:rPr>
        <w:t>V</w:t>
      </w:r>
      <w:r w:rsidRPr="00566015">
        <w:rPr>
          <w:bCs/>
          <w:sz w:val="28"/>
          <w:szCs w:val="28"/>
          <w:shd w:val="clear" w:color="auto" w:fill="FFFFFF"/>
        </w:rPr>
        <w:t xml:space="preserve"> цієї Інструкції</w:t>
      </w:r>
      <w:r w:rsidR="00E635ED" w:rsidRPr="00566015">
        <w:rPr>
          <w:sz w:val="28"/>
          <w:szCs w:val="28"/>
        </w:rPr>
        <w:t>, після</w:t>
      </w:r>
      <w:r w:rsidR="006F49BE" w:rsidRPr="00566015">
        <w:rPr>
          <w:sz w:val="28"/>
          <w:szCs w:val="28"/>
        </w:rPr>
        <w:t xml:space="preserve"> отримання інформації від контролюючих органів про припинення підприємницької діяльності фізичної особи-підприємця та перевірки її в Єдиному державному реєстрі в порядку, визначеному законодавством України, або виявлення надавачем платіжних послуг таких відомостей в Єдиному державному реєстрі закриває поточний/платіжний рахунок фізичної особи-підприємця, на якому є залишок коштів, та відкриває такій особі поточний/платіжний рахунок для власних потреб. </w:t>
      </w:r>
    </w:p>
    <w:p w14:paraId="01DFAE74" w14:textId="77777777" w:rsidR="00882E14" w:rsidRPr="00566015" w:rsidRDefault="006F49BE" w:rsidP="006F49BE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015">
        <w:rPr>
          <w:sz w:val="28"/>
          <w:szCs w:val="28"/>
        </w:rPr>
        <w:t>Залишок коштів із поточного/платіжного рахунку фізичної особи-підприємця перераховується на відкритий надавачем платіжних послуг або вже діючий у цього надавача платіжних послуг поточний/платіжний рахунок цієї фізичної особи для власних потреб</w:t>
      </w:r>
      <w:r w:rsidR="00D30C4D" w:rsidRPr="00566015">
        <w:rPr>
          <w:sz w:val="28"/>
          <w:szCs w:val="28"/>
        </w:rPr>
        <w:t xml:space="preserve"> з урахуванням вимог валютного законодавства</w:t>
      </w:r>
      <w:r w:rsidRPr="00566015">
        <w:rPr>
          <w:sz w:val="28"/>
          <w:szCs w:val="28"/>
        </w:rPr>
        <w:t xml:space="preserve">. </w:t>
      </w:r>
    </w:p>
    <w:p w14:paraId="66D75A4C" w14:textId="7FD5F447" w:rsidR="00865CA0" w:rsidRPr="00566015" w:rsidRDefault="006F49BE" w:rsidP="006F49BE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015">
        <w:rPr>
          <w:bCs/>
          <w:sz w:val="28"/>
          <w:szCs w:val="28"/>
          <w:shd w:val="clear" w:color="auto" w:fill="FFFFFF"/>
        </w:rPr>
        <w:t xml:space="preserve">Видаткові операції за поточним/платіжним рахунком фізичної особи для власних потреб, відкритим надавачем платіжних послуг у </w:t>
      </w:r>
      <w:r w:rsidR="00F707C4">
        <w:rPr>
          <w:bCs/>
          <w:sz w:val="28"/>
          <w:szCs w:val="28"/>
          <w:shd w:val="clear" w:color="auto" w:fill="FFFFFF"/>
        </w:rPr>
        <w:t>випадку</w:t>
      </w:r>
      <w:r w:rsidRPr="00566015">
        <w:rPr>
          <w:bCs/>
          <w:sz w:val="28"/>
          <w:szCs w:val="28"/>
          <w:shd w:val="clear" w:color="auto" w:fill="FFFFFF"/>
        </w:rPr>
        <w:t>, визначеному в підпункті 3 пункту 114 розділу ХІ</w:t>
      </w:r>
      <w:r w:rsidRPr="00566015">
        <w:rPr>
          <w:bCs/>
          <w:sz w:val="28"/>
          <w:szCs w:val="28"/>
          <w:shd w:val="clear" w:color="auto" w:fill="FFFFFF"/>
          <w:lang w:val="en-US"/>
        </w:rPr>
        <w:t>V</w:t>
      </w:r>
      <w:r w:rsidRPr="00566015">
        <w:rPr>
          <w:bCs/>
          <w:sz w:val="28"/>
          <w:szCs w:val="28"/>
          <w:shd w:val="clear" w:color="auto" w:fill="FFFFFF"/>
        </w:rPr>
        <w:t xml:space="preserve"> цієї Інструкції, здійснюються після звернення фізичної особи до надавача платіжних послуг, пред’явлення нею документів, що дають змогу надавачу платіжних послуг її  ідентифікувати та </w:t>
      </w:r>
      <w:proofErr w:type="spellStart"/>
      <w:r w:rsidRPr="00566015">
        <w:rPr>
          <w:bCs/>
          <w:sz w:val="28"/>
          <w:szCs w:val="28"/>
          <w:shd w:val="clear" w:color="auto" w:fill="FFFFFF"/>
        </w:rPr>
        <w:t>верифікувати</w:t>
      </w:r>
      <w:proofErr w:type="spellEnd"/>
      <w:r w:rsidRPr="00566015">
        <w:rPr>
          <w:bCs/>
          <w:sz w:val="28"/>
          <w:szCs w:val="28"/>
          <w:shd w:val="clear" w:color="auto" w:fill="FFFFFF"/>
        </w:rPr>
        <w:t>, і укладення договору банківського рахунку/договору платіжного рахунку</w:t>
      </w:r>
      <w:r w:rsidRPr="00566015">
        <w:rPr>
          <w:sz w:val="28"/>
          <w:szCs w:val="28"/>
        </w:rPr>
        <w:t>.”;</w:t>
      </w:r>
    </w:p>
    <w:p w14:paraId="7AA94EB0" w14:textId="11616D0B" w:rsidR="00BF1377" w:rsidRPr="00566015" w:rsidRDefault="00BF1377" w:rsidP="006F49BE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EACDD6F" w14:textId="5D9649A7" w:rsidR="00180E9E" w:rsidRPr="00566015" w:rsidRDefault="00E635ED" w:rsidP="0057127D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015">
        <w:rPr>
          <w:sz w:val="28"/>
          <w:szCs w:val="28"/>
        </w:rPr>
        <w:t xml:space="preserve">4) </w:t>
      </w:r>
      <w:r w:rsidR="00C85514" w:rsidRPr="00566015">
        <w:rPr>
          <w:sz w:val="28"/>
          <w:szCs w:val="28"/>
        </w:rPr>
        <w:t xml:space="preserve">пункт 115 </w:t>
      </w:r>
      <w:r w:rsidRPr="00566015">
        <w:rPr>
          <w:sz w:val="28"/>
          <w:szCs w:val="28"/>
        </w:rPr>
        <w:t>викласти в такій редакції:</w:t>
      </w:r>
    </w:p>
    <w:p w14:paraId="131191F7" w14:textId="27EF51D6" w:rsidR="00E635ED" w:rsidRPr="00E635ED" w:rsidRDefault="00E635ED" w:rsidP="0057127D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566015">
        <w:rPr>
          <w:sz w:val="28"/>
          <w:szCs w:val="28"/>
          <w:lang w:val="ru-RU"/>
        </w:rPr>
        <w:t>“</w:t>
      </w:r>
      <w:r w:rsidRPr="00566015">
        <w:rPr>
          <w:sz w:val="28"/>
          <w:szCs w:val="28"/>
        </w:rPr>
        <w:t xml:space="preserve">115. Надавач платіжних послуг </w:t>
      </w:r>
      <w:proofErr w:type="spellStart"/>
      <w:r w:rsidRPr="00566015">
        <w:rPr>
          <w:sz w:val="28"/>
          <w:szCs w:val="28"/>
        </w:rPr>
        <w:t>зобовʼязаний</w:t>
      </w:r>
      <w:proofErr w:type="spellEnd"/>
      <w:r w:rsidRPr="00566015">
        <w:rPr>
          <w:sz w:val="28"/>
          <w:szCs w:val="28"/>
        </w:rPr>
        <w:t xml:space="preserve"> завчасно повідомити всіх користувачів про зміну рахунків у порядку, установленому внутрішніми документами надавача платіжних послуг.</w:t>
      </w:r>
      <w:r w:rsidRPr="00566015">
        <w:rPr>
          <w:sz w:val="28"/>
          <w:szCs w:val="28"/>
          <w:lang w:val="ru-RU"/>
        </w:rPr>
        <w:t>”;</w:t>
      </w:r>
    </w:p>
    <w:p w14:paraId="176F5A5D" w14:textId="77777777" w:rsidR="00180E9E" w:rsidRDefault="00180E9E" w:rsidP="0057127D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01A93C4" w14:textId="0DA56D00" w:rsidR="00180E9E" w:rsidRDefault="00E635ED" w:rsidP="0057127D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0EF3">
        <w:rPr>
          <w:sz w:val="28"/>
          <w:szCs w:val="28"/>
          <w:lang w:val="ru-RU"/>
        </w:rPr>
        <w:t>5</w:t>
      </w:r>
      <w:r w:rsidR="00180E9E">
        <w:rPr>
          <w:sz w:val="28"/>
          <w:szCs w:val="28"/>
        </w:rPr>
        <w:t>) у пункті 116:</w:t>
      </w:r>
    </w:p>
    <w:p w14:paraId="4C5C28A7" w14:textId="6B26F28D" w:rsidR="00C85514" w:rsidRDefault="00180E9E" w:rsidP="0057127D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першому реченні слова </w:t>
      </w:r>
      <w:r w:rsidR="00F56607" w:rsidRPr="00F56607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клієнтів</w:t>
      </w:r>
      <w:r w:rsidR="00F56607" w:rsidRPr="00F56607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, </w:t>
      </w:r>
      <w:r w:rsidR="00F56607" w:rsidRPr="00F56607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клієнтами</w:t>
      </w:r>
      <w:r w:rsidR="00F56607" w:rsidRPr="00F56607">
        <w:rPr>
          <w:sz w:val="28"/>
          <w:szCs w:val="28"/>
          <w:lang w:val="ru-RU"/>
        </w:rPr>
        <w:t>”</w:t>
      </w:r>
      <w:r w:rsidR="00C85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замінити відповідно словами </w:t>
      </w:r>
      <w:r w:rsidR="00F56607" w:rsidRPr="00F56607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користувачів</w:t>
      </w:r>
      <w:r w:rsidR="00F56607" w:rsidRPr="00F56607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, </w:t>
      </w:r>
      <w:r w:rsidR="00F56607" w:rsidRPr="00F56607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користувачами</w:t>
      </w:r>
      <w:r w:rsidR="00F56607" w:rsidRPr="00F56607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>;</w:t>
      </w:r>
    </w:p>
    <w:p w14:paraId="05ECEEA0" w14:textId="0CD40B82" w:rsidR="00180E9E" w:rsidRPr="00180E9E" w:rsidRDefault="00180E9E" w:rsidP="0057127D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0E9E">
        <w:rPr>
          <w:sz w:val="28"/>
          <w:szCs w:val="28"/>
        </w:rPr>
        <w:t xml:space="preserve">у другому речення слова </w:t>
      </w:r>
      <w:r w:rsidR="00F56607" w:rsidRPr="00F56607">
        <w:rPr>
          <w:sz w:val="28"/>
          <w:szCs w:val="28"/>
          <w:lang w:val="ru-RU"/>
        </w:rPr>
        <w:t>“</w:t>
      </w:r>
      <w:r w:rsidRPr="00180E9E">
        <w:rPr>
          <w:sz w:val="28"/>
          <w:szCs w:val="28"/>
        </w:rPr>
        <w:t>банку (установі цього банку)</w:t>
      </w:r>
      <w:r w:rsidR="00F56607" w:rsidRPr="00F56607">
        <w:rPr>
          <w:sz w:val="28"/>
          <w:szCs w:val="28"/>
          <w:lang w:val="ru-RU"/>
        </w:rPr>
        <w:t>”</w:t>
      </w:r>
      <w:r w:rsidRPr="00180E9E">
        <w:rPr>
          <w:sz w:val="28"/>
          <w:szCs w:val="28"/>
        </w:rPr>
        <w:t xml:space="preserve"> замінити словами </w:t>
      </w:r>
      <w:r w:rsidR="00F56607" w:rsidRPr="00F56607">
        <w:rPr>
          <w:sz w:val="28"/>
          <w:szCs w:val="28"/>
          <w:lang w:val="ru-RU"/>
        </w:rPr>
        <w:t>“</w:t>
      </w:r>
      <w:r w:rsidRPr="00180E9E">
        <w:rPr>
          <w:sz w:val="28"/>
          <w:szCs w:val="28"/>
        </w:rPr>
        <w:t>надавачу платіжних послуг (установі цього надавача платіжних послуг)</w:t>
      </w:r>
      <w:r w:rsidR="00F56607" w:rsidRPr="00F56607">
        <w:rPr>
          <w:sz w:val="28"/>
          <w:szCs w:val="28"/>
          <w:lang w:val="ru-RU"/>
        </w:rPr>
        <w:t>”</w:t>
      </w:r>
      <w:r w:rsidRPr="00180E9E">
        <w:rPr>
          <w:sz w:val="28"/>
          <w:szCs w:val="28"/>
        </w:rPr>
        <w:t>;</w:t>
      </w:r>
    </w:p>
    <w:p w14:paraId="44A7F165" w14:textId="36D72FB9" w:rsidR="00180E9E" w:rsidRDefault="00180E9E" w:rsidP="0057127D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84EA54B" w14:textId="6E3B12C8" w:rsidR="00180E9E" w:rsidRDefault="00E635ED" w:rsidP="0057127D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35ED">
        <w:rPr>
          <w:sz w:val="28"/>
          <w:szCs w:val="28"/>
          <w:lang w:val="ru-RU"/>
        </w:rPr>
        <w:t>6</w:t>
      </w:r>
      <w:r w:rsidR="00180E9E">
        <w:rPr>
          <w:sz w:val="28"/>
          <w:szCs w:val="28"/>
        </w:rPr>
        <w:t xml:space="preserve">) у пункті 117 слова </w:t>
      </w:r>
      <w:r w:rsidR="00F56607" w:rsidRPr="00F56607">
        <w:rPr>
          <w:sz w:val="28"/>
          <w:szCs w:val="28"/>
          <w:lang w:val="ru-RU"/>
        </w:rPr>
        <w:t>“</w:t>
      </w:r>
      <w:r w:rsidR="00180E9E">
        <w:rPr>
          <w:sz w:val="28"/>
          <w:szCs w:val="28"/>
        </w:rPr>
        <w:t>Банк</w:t>
      </w:r>
      <w:r w:rsidR="00F56607" w:rsidRPr="00F56607">
        <w:rPr>
          <w:sz w:val="28"/>
          <w:szCs w:val="28"/>
          <w:lang w:val="ru-RU"/>
        </w:rPr>
        <w:t>”</w:t>
      </w:r>
      <w:r w:rsidR="00180E9E">
        <w:rPr>
          <w:sz w:val="28"/>
          <w:szCs w:val="28"/>
        </w:rPr>
        <w:t xml:space="preserve">, </w:t>
      </w:r>
      <w:r w:rsidR="00F56607" w:rsidRPr="00F56607">
        <w:rPr>
          <w:sz w:val="28"/>
          <w:szCs w:val="28"/>
          <w:lang w:val="ru-RU"/>
        </w:rPr>
        <w:t>“</w:t>
      </w:r>
      <w:r w:rsidR="00180E9E">
        <w:rPr>
          <w:sz w:val="28"/>
          <w:szCs w:val="28"/>
        </w:rPr>
        <w:t>клієнта</w:t>
      </w:r>
      <w:r w:rsidR="00F56607" w:rsidRPr="00F56607">
        <w:rPr>
          <w:sz w:val="28"/>
          <w:szCs w:val="28"/>
          <w:lang w:val="ru-RU"/>
        </w:rPr>
        <w:t>”</w:t>
      </w:r>
      <w:r w:rsidR="00180E9E">
        <w:rPr>
          <w:sz w:val="28"/>
          <w:szCs w:val="28"/>
        </w:rPr>
        <w:t xml:space="preserve"> замінити відповідно словами </w:t>
      </w:r>
      <w:r w:rsidR="00F56607" w:rsidRPr="00F56607">
        <w:rPr>
          <w:sz w:val="28"/>
          <w:szCs w:val="28"/>
          <w:lang w:val="ru-RU"/>
        </w:rPr>
        <w:t>“</w:t>
      </w:r>
      <w:r w:rsidR="00180E9E">
        <w:rPr>
          <w:sz w:val="28"/>
          <w:szCs w:val="28"/>
        </w:rPr>
        <w:t>Надавач платіжних послуг</w:t>
      </w:r>
      <w:r w:rsidR="00F56607" w:rsidRPr="00F56607">
        <w:rPr>
          <w:sz w:val="28"/>
          <w:szCs w:val="28"/>
          <w:lang w:val="ru-RU"/>
        </w:rPr>
        <w:t>”</w:t>
      </w:r>
      <w:r w:rsidR="00180E9E">
        <w:rPr>
          <w:sz w:val="28"/>
          <w:szCs w:val="28"/>
        </w:rPr>
        <w:t xml:space="preserve">, </w:t>
      </w:r>
      <w:r w:rsidR="00F56607" w:rsidRPr="00F56607">
        <w:rPr>
          <w:sz w:val="28"/>
          <w:szCs w:val="28"/>
          <w:lang w:val="ru-RU"/>
        </w:rPr>
        <w:t>“</w:t>
      </w:r>
      <w:r w:rsidR="00180E9E">
        <w:rPr>
          <w:sz w:val="28"/>
          <w:szCs w:val="28"/>
        </w:rPr>
        <w:t>користувача</w:t>
      </w:r>
      <w:r w:rsidR="00F56607" w:rsidRPr="00F56607">
        <w:rPr>
          <w:sz w:val="28"/>
          <w:szCs w:val="28"/>
          <w:lang w:val="ru-RU"/>
        </w:rPr>
        <w:t>”</w:t>
      </w:r>
      <w:r w:rsidR="00180E9E">
        <w:rPr>
          <w:sz w:val="28"/>
          <w:szCs w:val="28"/>
        </w:rPr>
        <w:t>;</w:t>
      </w:r>
    </w:p>
    <w:p w14:paraId="66B80AE6" w14:textId="77777777" w:rsidR="00180E9E" w:rsidRPr="00180E9E" w:rsidRDefault="00180E9E" w:rsidP="0057127D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01E3506" w14:textId="1B223542" w:rsidR="00180E9E" w:rsidRDefault="00E635ED" w:rsidP="0057127D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50EF3">
        <w:rPr>
          <w:sz w:val="28"/>
          <w:szCs w:val="28"/>
          <w:shd w:val="clear" w:color="auto" w:fill="FFFFFF"/>
          <w:lang w:val="ru-RU"/>
        </w:rPr>
        <w:t>7</w:t>
      </w:r>
      <w:r w:rsidR="00180E9E">
        <w:rPr>
          <w:sz w:val="28"/>
          <w:szCs w:val="28"/>
          <w:shd w:val="clear" w:color="auto" w:fill="FFFFFF"/>
        </w:rPr>
        <w:t xml:space="preserve">) у пункті </w:t>
      </w:r>
      <w:r w:rsidR="00865CA0" w:rsidRPr="0057127D">
        <w:rPr>
          <w:sz w:val="28"/>
          <w:szCs w:val="28"/>
          <w:shd w:val="clear" w:color="auto" w:fill="FFFFFF"/>
        </w:rPr>
        <w:t>119</w:t>
      </w:r>
      <w:r w:rsidR="00180E9E">
        <w:rPr>
          <w:sz w:val="28"/>
          <w:szCs w:val="28"/>
          <w:shd w:val="clear" w:color="auto" w:fill="FFFFFF"/>
        </w:rPr>
        <w:t>:</w:t>
      </w:r>
    </w:p>
    <w:p w14:paraId="20C4A2CF" w14:textId="12C53BCD" w:rsidR="00865CA0" w:rsidRPr="0057127D" w:rsidRDefault="00180E9E" w:rsidP="0057127D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пункт</w:t>
      </w:r>
      <w:r w:rsidR="00865CA0" w:rsidRPr="0057127D">
        <w:rPr>
          <w:sz w:val="28"/>
          <w:szCs w:val="28"/>
          <w:shd w:val="clear" w:color="auto" w:fill="FFFFFF"/>
        </w:rPr>
        <w:t xml:space="preserve"> після абзацу першого доповнити новим абзацом такого змісту:</w:t>
      </w:r>
    </w:p>
    <w:p w14:paraId="32A6A196" w14:textId="153E38B7" w:rsidR="00865CA0" w:rsidRDefault="00865CA0" w:rsidP="00865CA0">
      <w:pPr>
        <w:ind w:firstLine="567"/>
      </w:pPr>
      <w:r w:rsidRPr="0057127D">
        <w:rPr>
          <w:shd w:val="clear" w:color="auto" w:fill="FFFFFF"/>
        </w:rPr>
        <w:t xml:space="preserve">“Небанківських надавач платіжних послуг </w:t>
      </w:r>
      <w:r w:rsidRPr="0057127D">
        <w:t xml:space="preserve">не здійснює зміну рахунків користувачів у разі зміни найменування небанківського надавача платіжних послуг у </w:t>
      </w:r>
      <w:proofErr w:type="spellStart"/>
      <w:r w:rsidRPr="0057127D">
        <w:t>звʼязку</w:t>
      </w:r>
      <w:proofErr w:type="spellEnd"/>
      <w:r w:rsidRPr="0057127D">
        <w:t xml:space="preserve"> з проведенням</w:t>
      </w:r>
      <w:r w:rsidRPr="00BA10FE">
        <w:t xml:space="preserve"> його реорганізації шляхом перетворення</w:t>
      </w:r>
      <w:r>
        <w:t>.</w:t>
      </w:r>
      <w:r w:rsidRPr="00865CA0">
        <w:t>”</w:t>
      </w:r>
      <w:r>
        <w:t>.</w:t>
      </w:r>
    </w:p>
    <w:p w14:paraId="06EE9955" w14:textId="3F4AD4EC" w:rsidR="00865CA0" w:rsidRDefault="00865CA0" w:rsidP="00865CA0">
      <w:pPr>
        <w:ind w:firstLine="567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У зв’язку з цим абзаци другий – четвертий уважати </w:t>
      </w:r>
      <w:r w:rsidR="00F90A18">
        <w:rPr>
          <w:shd w:val="clear" w:color="auto" w:fill="FFFFFF"/>
        </w:rPr>
        <w:t xml:space="preserve">відповідно </w:t>
      </w:r>
      <w:r>
        <w:rPr>
          <w:shd w:val="clear" w:color="auto" w:fill="FFFFFF"/>
        </w:rPr>
        <w:t>абзацами третім</w:t>
      </w:r>
      <w:r w:rsidR="00F90A18">
        <w:rPr>
          <w:shd w:val="clear" w:color="auto" w:fill="FFFFFF"/>
        </w:rPr>
        <w:t xml:space="preserve"> – </w:t>
      </w:r>
      <w:r>
        <w:rPr>
          <w:shd w:val="clear" w:color="auto" w:fill="FFFFFF"/>
        </w:rPr>
        <w:t xml:space="preserve"> п’ятим</w:t>
      </w:r>
      <w:r w:rsidR="0057127D">
        <w:rPr>
          <w:shd w:val="clear" w:color="auto" w:fill="FFFFFF"/>
        </w:rPr>
        <w:t>;</w:t>
      </w:r>
    </w:p>
    <w:p w14:paraId="34D73BE0" w14:textId="2C239092" w:rsidR="0057127D" w:rsidRPr="00566015" w:rsidRDefault="00180E9E" w:rsidP="00865CA0">
      <w:pPr>
        <w:ind w:firstLine="567"/>
        <w:rPr>
          <w:shd w:val="clear" w:color="auto" w:fill="FFFFFF"/>
        </w:rPr>
      </w:pPr>
      <w:r w:rsidRPr="00566015">
        <w:rPr>
          <w:shd w:val="clear" w:color="auto" w:fill="FFFFFF"/>
        </w:rPr>
        <w:t>абзац</w:t>
      </w:r>
      <w:r w:rsidR="00E635ED" w:rsidRPr="00566015">
        <w:rPr>
          <w:shd w:val="clear" w:color="auto" w:fill="FFFFFF"/>
        </w:rPr>
        <w:t>и</w:t>
      </w:r>
      <w:r w:rsidRPr="00566015">
        <w:rPr>
          <w:shd w:val="clear" w:color="auto" w:fill="FFFFFF"/>
        </w:rPr>
        <w:t xml:space="preserve"> трет</w:t>
      </w:r>
      <w:r w:rsidR="00E635ED" w:rsidRPr="00566015">
        <w:rPr>
          <w:shd w:val="clear" w:color="auto" w:fill="FFFFFF"/>
        </w:rPr>
        <w:t>ій</w:t>
      </w:r>
      <w:r w:rsidRPr="00566015">
        <w:rPr>
          <w:shd w:val="clear" w:color="auto" w:fill="FFFFFF"/>
        </w:rPr>
        <w:t xml:space="preserve"> – п’ят</w:t>
      </w:r>
      <w:r w:rsidR="00E635ED" w:rsidRPr="00566015">
        <w:rPr>
          <w:shd w:val="clear" w:color="auto" w:fill="FFFFFF"/>
        </w:rPr>
        <w:t>ий</w:t>
      </w:r>
      <w:r w:rsidRPr="00566015">
        <w:rPr>
          <w:shd w:val="clear" w:color="auto" w:fill="FFFFFF"/>
        </w:rPr>
        <w:t xml:space="preserve"> </w:t>
      </w:r>
      <w:r w:rsidR="00E635ED" w:rsidRPr="00566015">
        <w:rPr>
          <w:shd w:val="clear" w:color="auto" w:fill="FFFFFF"/>
        </w:rPr>
        <w:t>викласти в такій редакції:</w:t>
      </w:r>
    </w:p>
    <w:p w14:paraId="1886843D" w14:textId="2A0BC1A0" w:rsidR="00E635ED" w:rsidRPr="00566015" w:rsidRDefault="00E635ED" w:rsidP="00E635ED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015">
        <w:rPr>
          <w:sz w:val="28"/>
          <w:szCs w:val="28"/>
          <w:shd w:val="clear" w:color="auto" w:fill="FFFFFF"/>
        </w:rPr>
        <w:t>“</w:t>
      </w:r>
      <w:r w:rsidRPr="00566015">
        <w:rPr>
          <w:sz w:val="28"/>
          <w:szCs w:val="28"/>
        </w:rPr>
        <w:t>Надавач платіжних послуг у зазначених випадках:</w:t>
      </w:r>
    </w:p>
    <w:p w14:paraId="200FE31B" w14:textId="77777777" w:rsidR="00E635ED" w:rsidRPr="00566015" w:rsidRDefault="00E635ED" w:rsidP="00E635ED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815FD68" w14:textId="60836600" w:rsidR="00E635ED" w:rsidRPr="00566015" w:rsidRDefault="00E635ED" w:rsidP="00E635ED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015">
        <w:rPr>
          <w:sz w:val="28"/>
          <w:szCs w:val="28"/>
        </w:rPr>
        <w:t xml:space="preserve">1) </w:t>
      </w:r>
      <w:proofErr w:type="spellStart"/>
      <w:r w:rsidRPr="00566015">
        <w:rPr>
          <w:sz w:val="28"/>
          <w:szCs w:val="28"/>
        </w:rPr>
        <w:t>зобовʼязаний</w:t>
      </w:r>
      <w:proofErr w:type="spellEnd"/>
      <w:r w:rsidRPr="00566015">
        <w:rPr>
          <w:sz w:val="28"/>
          <w:szCs w:val="28"/>
        </w:rPr>
        <w:t xml:space="preserve"> завчасно повідомити всіх користувачів про зміну свого найменування;</w:t>
      </w:r>
    </w:p>
    <w:p w14:paraId="2BED079D" w14:textId="77777777" w:rsidR="00E635ED" w:rsidRPr="00566015" w:rsidRDefault="00E635ED" w:rsidP="00E635ED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B6DEE2E" w14:textId="154B5424" w:rsidR="00E635ED" w:rsidRPr="00E635ED" w:rsidRDefault="00E635ED" w:rsidP="00E635ED">
      <w:pPr>
        <w:ind w:firstLine="567"/>
        <w:rPr>
          <w:shd w:val="clear" w:color="auto" w:fill="FFFFFF"/>
        </w:rPr>
      </w:pPr>
      <w:r w:rsidRPr="00566015">
        <w:t>2) не вимагає від користувача надання додаткових документів, передбачених цією Інструкцією для відкриття рахунків.</w:t>
      </w:r>
      <w:r w:rsidRPr="00566015">
        <w:rPr>
          <w:lang w:val="en-US"/>
        </w:rPr>
        <w:t>”</w:t>
      </w:r>
      <w:r w:rsidRPr="00566015">
        <w:t>.</w:t>
      </w:r>
    </w:p>
    <w:p w14:paraId="134DEF56" w14:textId="104EDFBA" w:rsidR="0057127D" w:rsidRPr="00E635ED" w:rsidRDefault="0057127D" w:rsidP="0057127D">
      <w:pPr>
        <w:ind w:firstLine="567"/>
      </w:pPr>
    </w:p>
    <w:p w14:paraId="3CE99346" w14:textId="0F9FC1F0" w:rsidR="0057127D" w:rsidRPr="006D6A50" w:rsidRDefault="0057127D" w:rsidP="00D30C4D">
      <w:pPr>
        <w:pStyle w:val="af3"/>
        <w:numPr>
          <w:ilvl w:val="0"/>
          <w:numId w:val="10"/>
        </w:numPr>
      </w:pPr>
      <w:r w:rsidRPr="006D6A50">
        <w:t xml:space="preserve">Абзац четвертий пункту 124 розділу </w:t>
      </w:r>
      <w:r w:rsidRPr="006D6A50">
        <w:rPr>
          <w:lang w:val="en-US"/>
        </w:rPr>
        <w:t>XV</w:t>
      </w:r>
      <w:r w:rsidRPr="006D6A50">
        <w:t xml:space="preserve"> виключити.</w:t>
      </w:r>
    </w:p>
    <w:p w14:paraId="7EDFBF45" w14:textId="46666A5D" w:rsidR="00AA43D7" w:rsidRPr="006D6A50" w:rsidRDefault="00AA43D7" w:rsidP="00AA43D7"/>
    <w:p w14:paraId="620B4208" w14:textId="6339E5DD" w:rsidR="00AA43D7" w:rsidRPr="006D6A50" w:rsidRDefault="00392BAD" w:rsidP="00AA43D7">
      <w:pPr>
        <w:ind w:firstLine="567"/>
      </w:pPr>
      <w:r w:rsidRPr="006D6A50">
        <w:rPr>
          <w:lang w:val="ru-RU"/>
        </w:rPr>
        <w:t>4</w:t>
      </w:r>
      <w:r w:rsidR="00AA43D7" w:rsidRPr="006D6A50">
        <w:t xml:space="preserve">. Пункт 5 </w:t>
      </w:r>
      <w:r w:rsidR="008727CC" w:rsidRPr="006D6A50">
        <w:t>з</w:t>
      </w:r>
      <w:r w:rsidR="00AA43D7" w:rsidRPr="006D6A50">
        <w:t xml:space="preserve">аяви про відкриття </w:t>
      </w:r>
      <w:r w:rsidR="008727CC" w:rsidRPr="006D6A50">
        <w:t xml:space="preserve">поточного </w:t>
      </w:r>
      <w:r w:rsidR="00AA43D7" w:rsidRPr="006D6A50">
        <w:t>рахунку додатка 4 до Інструкції викласти в такій редакції:</w:t>
      </w:r>
    </w:p>
    <w:p w14:paraId="186B6B22" w14:textId="2F7E05ED" w:rsidR="00AA43D7" w:rsidRPr="00322142" w:rsidRDefault="00322142" w:rsidP="00AA43D7">
      <w:pPr>
        <w:ind w:firstLine="567"/>
      </w:pPr>
      <w:r w:rsidRPr="006D6A50">
        <w:t>“</w:t>
      </w:r>
      <w:r w:rsidR="008727CC" w:rsidRPr="006D6A50">
        <w:t xml:space="preserve">5. </w:t>
      </w:r>
      <w:r w:rsidR="00AA43D7" w:rsidRPr="006D6A50">
        <w:t xml:space="preserve">Даю дозвіл на надання окружній виборчій комісії та Національному агентству з питань запобігання корупції відомостей про </w:t>
      </w:r>
      <w:r w:rsidRPr="006D6A50">
        <w:rPr>
          <w:bCs/>
        </w:rPr>
        <w:t>відкриття поточного рахунку та його реквізити, </w:t>
      </w:r>
      <w:r w:rsidRPr="006D6A50">
        <w:t> </w:t>
      </w:r>
      <w:r w:rsidRPr="006D6A50">
        <w:rPr>
          <w:bCs/>
        </w:rPr>
        <w:t>про розміри та джерела внесків, що надійшли на рахунок, рух коштів, а також їх залишки на рахунку.”.</w:t>
      </w:r>
    </w:p>
    <w:p w14:paraId="2529EADD" w14:textId="1E51875A" w:rsidR="00AA43D7" w:rsidRDefault="00AA43D7" w:rsidP="00AA43D7">
      <w:r>
        <w:tab/>
      </w:r>
    </w:p>
    <w:sectPr w:rsidR="00AA43D7" w:rsidSect="00EC0E52">
      <w:headerReference w:type="default" r:id="rId14"/>
      <w:footerReference w:type="first" r:id="rId15"/>
      <w:type w:val="continuous"/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AC0ED" w14:textId="77777777" w:rsidR="00B5525E" w:rsidRDefault="00B5525E">
      <w:r>
        <w:separator/>
      </w:r>
    </w:p>
  </w:endnote>
  <w:endnote w:type="continuationSeparator" w:id="0">
    <w:p w14:paraId="75C9A6C0" w14:textId="77777777" w:rsidR="00B5525E" w:rsidRDefault="00B5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D6FD2" w14:textId="77777777" w:rsidR="00C57BF5" w:rsidRPr="00AB062E" w:rsidRDefault="00C57BF5" w:rsidP="00F93C70">
    <w:pPr>
      <w:pStyle w:val="a5"/>
      <w:jc w:val="right"/>
      <w:rPr>
        <w:color w:val="FFFFFF" w:themeColor="background1"/>
      </w:rPr>
    </w:pPr>
    <w:r w:rsidRPr="00AB062E">
      <w:rPr>
        <w:color w:val="FFFFFF" w:themeColor="background1"/>
      </w:rPr>
      <w:t>Шаблон</w:t>
    </w:r>
  </w:p>
  <w:p w14:paraId="4287B6D0" w14:textId="77777777" w:rsidR="00C57BF5" w:rsidRPr="00F93C70" w:rsidRDefault="00C57BF5" w:rsidP="00F93C70">
    <w:pPr>
      <w:pStyle w:val="a7"/>
      <w:jc w:val="right"/>
      <w:rPr>
        <w:color w:val="FFFFFF" w:themeColor="background1"/>
      </w:rPr>
    </w:pPr>
    <w:r w:rsidRPr="00F93C70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CC395" w14:textId="77777777" w:rsidR="00B5525E" w:rsidRDefault="00B5525E">
      <w:r>
        <w:separator/>
      </w:r>
    </w:p>
  </w:footnote>
  <w:footnote w:type="continuationSeparator" w:id="0">
    <w:p w14:paraId="73C63AD4" w14:textId="77777777" w:rsidR="00B5525E" w:rsidRDefault="00B5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334"/>
      <w:docPartObj>
        <w:docPartGallery w:val="Page Numbers (Top of Page)"/>
        <w:docPartUnique/>
      </w:docPartObj>
    </w:sdtPr>
    <w:sdtEndPr/>
    <w:sdtContent>
      <w:p w14:paraId="092327D2" w14:textId="16C6CD78" w:rsidR="00C57BF5" w:rsidRDefault="00C57BF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D5F">
          <w:rPr>
            <w:noProof/>
          </w:rPr>
          <w:t>5</w:t>
        </w:r>
        <w:r>
          <w:fldChar w:fldCharType="end"/>
        </w:r>
      </w:p>
    </w:sdtContent>
  </w:sdt>
  <w:p w14:paraId="24BB6BF9" w14:textId="77777777" w:rsidR="00C57BF5" w:rsidRDefault="00C57B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A48"/>
    <w:multiLevelType w:val="hybridMultilevel"/>
    <w:tmpl w:val="EE1E92F8"/>
    <w:lvl w:ilvl="0" w:tplc="53DEDA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474614"/>
    <w:multiLevelType w:val="hybridMultilevel"/>
    <w:tmpl w:val="3212591A"/>
    <w:lvl w:ilvl="0" w:tplc="0798C7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377624"/>
    <w:multiLevelType w:val="hybridMultilevel"/>
    <w:tmpl w:val="C3BED218"/>
    <w:lvl w:ilvl="0" w:tplc="837463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F15D10"/>
    <w:multiLevelType w:val="hybridMultilevel"/>
    <w:tmpl w:val="30EA1004"/>
    <w:lvl w:ilvl="0" w:tplc="A16C32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5905DD"/>
    <w:multiLevelType w:val="hybridMultilevel"/>
    <w:tmpl w:val="4008ECA2"/>
    <w:lvl w:ilvl="0" w:tplc="DAE07992">
      <w:start w:val="1"/>
      <w:numFmt w:val="decimal"/>
      <w:lvlText w:val="%1."/>
      <w:lvlJc w:val="left"/>
      <w:pPr>
        <w:ind w:left="3905" w:hanging="360"/>
      </w:pPr>
    </w:lvl>
    <w:lvl w:ilvl="1" w:tplc="6A8268C0">
      <w:start w:val="1"/>
      <w:numFmt w:val="lowerLetter"/>
      <w:lvlText w:val="%2."/>
      <w:lvlJc w:val="left"/>
      <w:pPr>
        <w:ind w:left="1789" w:hanging="360"/>
      </w:pPr>
    </w:lvl>
    <w:lvl w:ilvl="2" w:tplc="F2ECE352">
      <w:start w:val="1"/>
      <w:numFmt w:val="lowerRoman"/>
      <w:lvlText w:val="%3."/>
      <w:lvlJc w:val="right"/>
      <w:pPr>
        <w:ind w:left="2509" w:hanging="180"/>
      </w:pPr>
    </w:lvl>
    <w:lvl w:ilvl="3" w:tplc="66BE2048">
      <w:start w:val="1"/>
      <w:numFmt w:val="decimal"/>
      <w:lvlText w:val="%4."/>
      <w:lvlJc w:val="left"/>
      <w:pPr>
        <w:ind w:left="3229" w:hanging="360"/>
      </w:pPr>
    </w:lvl>
    <w:lvl w:ilvl="4" w:tplc="B7DABC26">
      <w:start w:val="1"/>
      <w:numFmt w:val="lowerLetter"/>
      <w:lvlText w:val="%5."/>
      <w:lvlJc w:val="left"/>
      <w:pPr>
        <w:ind w:left="3949" w:hanging="360"/>
      </w:pPr>
    </w:lvl>
    <w:lvl w:ilvl="5" w:tplc="866E9B1E">
      <w:start w:val="1"/>
      <w:numFmt w:val="lowerRoman"/>
      <w:lvlText w:val="%6."/>
      <w:lvlJc w:val="right"/>
      <w:pPr>
        <w:ind w:left="4669" w:hanging="180"/>
      </w:pPr>
    </w:lvl>
    <w:lvl w:ilvl="6" w:tplc="74D48102">
      <w:start w:val="1"/>
      <w:numFmt w:val="decimal"/>
      <w:lvlText w:val="%7."/>
      <w:lvlJc w:val="left"/>
      <w:pPr>
        <w:ind w:left="5389" w:hanging="360"/>
      </w:pPr>
    </w:lvl>
    <w:lvl w:ilvl="7" w:tplc="BCC0BED8">
      <w:start w:val="1"/>
      <w:numFmt w:val="lowerLetter"/>
      <w:lvlText w:val="%8."/>
      <w:lvlJc w:val="left"/>
      <w:pPr>
        <w:ind w:left="6109" w:hanging="360"/>
      </w:pPr>
    </w:lvl>
    <w:lvl w:ilvl="8" w:tplc="000C117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AB6006"/>
    <w:multiLevelType w:val="hybridMultilevel"/>
    <w:tmpl w:val="76E6E78C"/>
    <w:lvl w:ilvl="0" w:tplc="2474E33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5C6823"/>
    <w:multiLevelType w:val="hybridMultilevel"/>
    <w:tmpl w:val="F696A154"/>
    <w:lvl w:ilvl="0" w:tplc="D83CF1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FF322C"/>
    <w:multiLevelType w:val="hybridMultilevel"/>
    <w:tmpl w:val="A92A534E"/>
    <w:lvl w:ilvl="0" w:tplc="DA80DD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745796"/>
    <w:multiLevelType w:val="hybridMultilevel"/>
    <w:tmpl w:val="D44AD2DE"/>
    <w:lvl w:ilvl="0" w:tplc="B3DEED8C">
      <w:start w:val="1"/>
      <w:numFmt w:val="decimal"/>
      <w:lvlText w:val="%1."/>
      <w:lvlJc w:val="left"/>
      <w:pPr>
        <w:ind w:left="1429" w:hanging="360"/>
      </w:pPr>
    </w:lvl>
    <w:lvl w:ilvl="1" w:tplc="9F3ADCE6" w:tentative="1">
      <w:start w:val="1"/>
      <w:numFmt w:val="lowerLetter"/>
      <w:lvlText w:val="%2."/>
      <w:lvlJc w:val="left"/>
      <w:pPr>
        <w:ind w:left="2149" w:hanging="360"/>
      </w:pPr>
    </w:lvl>
    <w:lvl w:ilvl="2" w:tplc="2656125A" w:tentative="1">
      <w:start w:val="1"/>
      <w:numFmt w:val="lowerRoman"/>
      <w:lvlText w:val="%3."/>
      <w:lvlJc w:val="right"/>
      <w:pPr>
        <w:ind w:left="2869" w:hanging="180"/>
      </w:pPr>
    </w:lvl>
    <w:lvl w:ilvl="3" w:tplc="51C20524" w:tentative="1">
      <w:start w:val="1"/>
      <w:numFmt w:val="decimal"/>
      <w:lvlText w:val="%4."/>
      <w:lvlJc w:val="left"/>
      <w:pPr>
        <w:ind w:left="3589" w:hanging="360"/>
      </w:pPr>
    </w:lvl>
    <w:lvl w:ilvl="4" w:tplc="740C7EA4" w:tentative="1">
      <w:start w:val="1"/>
      <w:numFmt w:val="lowerLetter"/>
      <w:lvlText w:val="%5."/>
      <w:lvlJc w:val="left"/>
      <w:pPr>
        <w:ind w:left="4309" w:hanging="360"/>
      </w:pPr>
    </w:lvl>
    <w:lvl w:ilvl="5" w:tplc="FD22CB9C" w:tentative="1">
      <w:start w:val="1"/>
      <w:numFmt w:val="lowerRoman"/>
      <w:lvlText w:val="%6."/>
      <w:lvlJc w:val="right"/>
      <w:pPr>
        <w:ind w:left="5029" w:hanging="180"/>
      </w:pPr>
    </w:lvl>
    <w:lvl w:ilvl="6" w:tplc="BC3A9F2C" w:tentative="1">
      <w:start w:val="1"/>
      <w:numFmt w:val="decimal"/>
      <w:lvlText w:val="%7."/>
      <w:lvlJc w:val="left"/>
      <w:pPr>
        <w:ind w:left="5749" w:hanging="360"/>
      </w:pPr>
    </w:lvl>
    <w:lvl w:ilvl="7" w:tplc="02AE2B74" w:tentative="1">
      <w:start w:val="1"/>
      <w:numFmt w:val="lowerLetter"/>
      <w:lvlText w:val="%8."/>
      <w:lvlJc w:val="left"/>
      <w:pPr>
        <w:ind w:left="6469" w:hanging="360"/>
      </w:pPr>
    </w:lvl>
    <w:lvl w:ilvl="8" w:tplc="5CACB3E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A200FF"/>
    <w:multiLevelType w:val="hybridMultilevel"/>
    <w:tmpl w:val="BDF4EF78"/>
    <w:lvl w:ilvl="0" w:tplc="B7A610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40156D"/>
    <w:multiLevelType w:val="hybridMultilevel"/>
    <w:tmpl w:val="49A4AC80"/>
    <w:lvl w:ilvl="0" w:tplc="1FF45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F84104"/>
    <w:multiLevelType w:val="hybridMultilevel"/>
    <w:tmpl w:val="0A607D12"/>
    <w:lvl w:ilvl="0" w:tplc="B98A7C4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F307A9"/>
    <w:multiLevelType w:val="hybridMultilevel"/>
    <w:tmpl w:val="4C8863BE"/>
    <w:lvl w:ilvl="0" w:tplc="8C922CA6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 w15:restartNumberingAfterBreak="0">
    <w:nsid w:val="7F564B6E"/>
    <w:multiLevelType w:val="hybridMultilevel"/>
    <w:tmpl w:val="62245992"/>
    <w:lvl w:ilvl="0" w:tplc="8124D6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13"/>
  </w:num>
  <w:num w:numId="9">
    <w:abstractNumId w:val="1"/>
  </w:num>
  <w:num w:numId="10">
    <w:abstractNumId w:val="5"/>
  </w:num>
  <w:num w:numId="11">
    <w:abstractNumId w:val="11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59CC"/>
    <w:rsid w:val="000064FA"/>
    <w:rsid w:val="000069AF"/>
    <w:rsid w:val="0001049C"/>
    <w:rsid w:val="0001255A"/>
    <w:rsid w:val="00015785"/>
    <w:rsid w:val="00015CF3"/>
    <w:rsid w:val="00015FDE"/>
    <w:rsid w:val="000271C0"/>
    <w:rsid w:val="0003331E"/>
    <w:rsid w:val="000342A5"/>
    <w:rsid w:val="00036E8D"/>
    <w:rsid w:val="0003793C"/>
    <w:rsid w:val="0004001B"/>
    <w:rsid w:val="000543C6"/>
    <w:rsid w:val="000600A8"/>
    <w:rsid w:val="00061C52"/>
    <w:rsid w:val="00063480"/>
    <w:rsid w:val="000638F2"/>
    <w:rsid w:val="00076D5F"/>
    <w:rsid w:val="000854F8"/>
    <w:rsid w:val="000A32C3"/>
    <w:rsid w:val="000B0548"/>
    <w:rsid w:val="000B129C"/>
    <w:rsid w:val="000B2990"/>
    <w:rsid w:val="000C02FF"/>
    <w:rsid w:val="000C223F"/>
    <w:rsid w:val="000C461A"/>
    <w:rsid w:val="000D43C0"/>
    <w:rsid w:val="000D778F"/>
    <w:rsid w:val="000E0CB3"/>
    <w:rsid w:val="000E4E6C"/>
    <w:rsid w:val="000E5B8C"/>
    <w:rsid w:val="000E7A13"/>
    <w:rsid w:val="000F5F03"/>
    <w:rsid w:val="0010546C"/>
    <w:rsid w:val="00106229"/>
    <w:rsid w:val="001073C0"/>
    <w:rsid w:val="00115ECF"/>
    <w:rsid w:val="00117AFD"/>
    <w:rsid w:val="001207A8"/>
    <w:rsid w:val="0012686A"/>
    <w:rsid w:val="001306C4"/>
    <w:rsid w:val="0014284A"/>
    <w:rsid w:val="001439F5"/>
    <w:rsid w:val="00151D09"/>
    <w:rsid w:val="00155F47"/>
    <w:rsid w:val="001564BA"/>
    <w:rsid w:val="00156FAF"/>
    <w:rsid w:val="00160A5F"/>
    <w:rsid w:val="001631E2"/>
    <w:rsid w:val="00166ECD"/>
    <w:rsid w:val="001716B0"/>
    <w:rsid w:val="001740C0"/>
    <w:rsid w:val="00180E9E"/>
    <w:rsid w:val="001828FE"/>
    <w:rsid w:val="0018583B"/>
    <w:rsid w:val="00190E1A"/>
    <w:rsid w:val="00195FFC"/>
    <w:rsid w:val="00196437"/>
    <w:rsid w:val="001A0EE5"/>
    <w:rsid w:val="001A16FA"/>
    <w:rsid w:val="001A3EA9"/>
    <w:rsid w:val="001A4CB9"/>
    <w:rsid w:val="001A6795"/>
    <w:rsid w:val="001B6DCA"/>
    <w:rsid w:val="001C206C"/>
    <w:rsid w:val="001D2425"/>
    <w:rsid w:val="001D3A58"/>
    <w:rsid w:val="001D487A"/>
    <w:rsid w:val="001D6B29"/>
    <w:rsid w:val="001D7545"/>
    <w:rsid w:val="001E3B3F"/>
    <w:rsid w:val="001F3B2A"/>
    <w:rsid w:val="001F3FB9"/>
    <w:rsid w:val="001F60E7"/>
    <w:rsid w:val="00222559"/>
    <w:rsid w:val="0022324C"/>
    <w:rsid w:val="002238D1"/>
    <w:rsid w:val="00231D46"/>
    <w:rsid w:val="00233F37"/>
    <w:rsid w:val="0023664E"/>
    <w:rsid w:val="00241373"/>
    <w:rsid w:val="00244AA2"/>
    <w:rsid w:val="002504D8"/>
    <w:rsid w:val="00251B97"/>
    <w:rsid w:val="00253BF9"/>
    <w:rsid w:val="00264983"/>
    <w:rsid w:val="00266678"/>
    <w:rsid w:val="00270CBF"/>
    <w:rsid w:val="00276988"/>
    <w:rsid w:val="00280DCA"/>
    <w:rsid w:val="00280DCC"/>
    <w:rsid w:val="00285DDA"/>
    <w:rsid w:val="00286CCE"/>
    <w:rsid w:val="00290169"/>
    <w:rsid w:val="002A2391"/>
    <w:rsid w:val="002A761E"/>
    <w:rsid w:val="002B00EF"/>
    <w:rsid w:val="002B351E"/>
    <w:rsid w:val="002B3F71"/>
    <w:rsid w:val="002B582B"/>
    <w:rsid w:val="002B5873"/>
    <w:rsid w:val="002C1FDB"/>
    <w:rsid w:val="002C76C3"/>
    <w:rsid w:val="002D1790"/>
    <w:rsid w:val="002D6C89"/>
    <w:rsid w:val="002F2876"/>
    <w:rsid w:val="002F3834"/>
    <w:rsid w:val="002F48EF"/>
    <w:rsid w:val="003108FB"/>
    <w:rsid w:val="00312A6F"/>
    <w:rsid w:val="00314BA3"/>
    <w:rsid w:val="00315EA6"/>
    <w:rsid w:val="00322142"/>
    <w:rsid w:val="00322ECD"/>
    <w:rsid w:val="003307AD"/>
    <w:rsid w:val="00330DE9"/>
    <w:rsid w:val="0033108E"/>
    <w:rsid w:val="00331332"/>
    <w:rsid w:val="00332701"/>
    <w:rsid w:val="00332CEE"/>
    <w:rsid w:val="00340D07"/>
    <w:rsid w:val="0034401E"/>
    <w:rsid w:val="00345982"/>
    <w:rsid w:val="00353047"/>
    <w:rsid w:val="00356E34"/>
    <w:rsid w:val="00357676"/>
    <w:rsid w:val="003604ED"/>
    <w:rsid w:val="003820D0"/>
    <w:rsid w:val="0038385E"/>
    <w:rsid w:val="00384F65"/>
    <w:rsid w:val="00392BAD"/>
    <w:rsid w:val="00395789"/>
    <w:rsid w:val="0039725C"/>
    <w:rsid w:val="003A16E7"/>
    <w:rsid w:val="003A751F"/>
    <w:rsid w:val="003B0F31"/>
    <w:rsid w:val="003C3282"/>
    <w:rsid w:val="003C3985"/>
    <w:rsid w:val="003D2790"/>
    <w:rsid w:val="003D6B33"/>
    <w:rsid w:val="003E309A"/>
    <w:rsid w:val="003E4BDE"/>
    <w:rsid w:val="003F0102"/>
    <w:rsid w:val="003F0441"/>
    <w:rsid w:val="003F28B5"/>
    <w:rsid w:val="003F56C9"/>
    <w:rsid w:val="003F7093"/>
    <w:rsid w:val="00401EDB"/>
    <w:rsid w:val="00404C93"/>
    <w:rsid w:val="00407877"/>
    <w:rsid w:val="004130B9"/>
    <w:rsid w:val="00415BD7"/>
    <w:rsid w:val="00420437"/>
    <w:rsid w:val="00426160"/>
    <w:rsid w:val="0043496A"/>
    <w:rsid w:val="004351C1"/>
    <w:rsid w:val="004369F2"/>
    <w:rsid w:val="00446704"/>
    <w:rsid w:val="00455B45"/>
    <w:rsid w:val="004573A9"/>
    <w:rsid w:val="00460BA2"/>
    <w:rsid w:val="00465B2F"/>
    <w:rsid w:val="004666D6"/>
    <w:rsid w:val="004754AE"/>
    <w:rsid w:val="00476C05"/>
    <w:rsid w:val="00491AD2"/>
    <w:rsid w:val="004937F8"/>
    <w:rsid w:val="004A1CFC"/>
    <w:rsid w:val="004A7F75"/>
    <w:rsid w:val="004B1FE9"/>
    <w:rsid w:val="004B5574"/>
    <w:rsid w:val="004B7980"/>
    <w:rsid w:val="004B7BAA"/>
    <w:rsid w:val="004C4C44"/>
    <w:rsid w:val="004C6EB8"/>
    <w:rsid w:val="004D15B6"/>
    <w:rsid w:val="004D1D79"/>
    <w:rsid w:val="004D2B57"/>
    <w:rsid w:val="004E22E2"/>
    <w:rsid w:val="004F51C6"/>
    <w:rsid w:val="004F62D8"/>
    <w:rsid w:val="004F7286"/>
    <w:rsid w:val="00502928"/>
    <w:rsid w:val="0050563F"/>
    <w:rsid w:val="0050679E"/>
    <w:rsid w:val="005212A1"/>
    <w:rsid w:val="005212C5"/>
    <w:rsid w:val="00522EEC"/>
    <w:rsid w:val="00523C13"/>
    <w:rsid w:val="00524F07"/>
    <w:rsid w:val="005257C2"/>
    <w:rsid w:val="00527FBF"/>
    <w:rsid w:val="00532633"/>
    <w:rsid w:val="005378BC"/>
    <w:rsid w:val="005403F1"/>
    <w:rsid w:val="00542533"/>
    <w:rsid w:val="00555216"/>
    <w:rsid w:val="00555269"/>
    <w:rsid w:val="005621CD"/>
    <w:rsid w:val="005624B6"/>
    <w:rsid w:val="00562C46"/>
    <w:rsid w:val="005630FE"/>
    <w:rsid w:val="00566015"/>
    <w:rsid w:val="00566BA2"/>
    <w:rsid w:val="0057127D"/>
    <w:rsid w:val="0057237F"/>
    <w:rsid w:val="00572CE2"/>
    <w:rsid w:val="00577402"/>
    <w:rsid w:val="0058173E"/>
    <w:rsid w:val="005822CB"/>
    <w:rsid w:val="00597AB6"/>
    <w:rsid w:val="005A0F4B"/>
    <w:rsid w:val="005A1D3C"/>
    <w:rsid w:val="005A2BE4"/>
    <w:rsid w:val="005A3F34"/>
    <w:rsid w:val="005B2D03"/>
    <w:rsid w:val="005C5CBF"/>
    <w:rsid w:val="005C73A0"/>
    <w:rsid w:val="005D10B9"/>
    <w:rsid w:val="005D3AC0"/>
    <w:rsid w:val="005D3B88"/>
    <w:rsid w:val="005D45F5"/>
    <w:rsid w:val="005E1300"/>
    <w:rsid w:val="005E3FA8"/>
    <w:rsid w:val="005E630C"/>
    <w:rsid w:val="005E68D1"/>
    <w:rsid w:val="005F1653"/>
    <w:rsid w:val="005F2169"/>
    <w:rsid w:val="005F4CB4"/>
    <w:rsid w:val="005F6B35"/>
    <w:rsid w:val="00605B84"/>
    <w:rsid w:val="006064EC"/>
    <w:rsid w:val="006121C5"/>
    <w:rsid w:val="00612F14"/>
    <w:rsid w:val="00617DAC"/>
    <w:rsid w:val="006228C1"/>
    <w:rsid w:val="00632509"/>
    <w:rsid w:val="00634C8B"/>
    <w:rsid w:val="00640612"/>
    <w:rsid w:val="0064227D"/>
    <w:rsid w:val="006467E7"/>
    <w:rsid w:val="0065179F"/>
    <w:rsid w:val="00655EE6"/>
    <w:rsid w:val="00656FF1"/>
    <w:rsid w:val="00657593"/>
    <w:rsid w:val="00660542"/>
    <w:rsid w:val="00665982"/>
    <w:rsid w:val="0066689A"/>
    <w:rsid w:val="00670C95"/>
    <w:rsid w:val="00670EF5"/>
    <w:rsid w:val="0069095A"/>
    <w:rsid w:val="006925CE"/>
    <w:rsid w:val="00692C8C"/>
    <w:rsid w:val="006A333D"/>
    <w:rsid w:val="006A6B0C"/>
    <w:rsid w:val="006B2748"/>
    <w:rsid w:val="006B465F"/>
    <w:rsid w:val="006C06A1"/>
    <w:rsid w:val="006C0F22"/>
    <w:rsid w:val="006C13B1"/>
    <w:rsid w:val="006C4176"/>
    <w:rsid w:val="006C6181"/>
    <w:rsid w:val="006C66EF"/>
    <w:rsid w:val="006D0B2A"/>
    <w:rsid w:val="006D229A"/>
    <w:rsid w:val="006D2617"/>
    <w:rsid w:val="006D6A50"/>
    <w:rsid w:val="006F1A68"/>
    <w:rsid w:val="006F3C34"/>
    <w:rsid w:val="006F49BE"/>
    <w:rsid w:val="00700AA3"/>
    <w:rsid w:val="007015F1"/>
    <w:rsid w:val="007142BA"/>
    <w:rsid w:val="00714823"/>
    <w:rsid w:val="00717197"/>
    <w:rsid w:val="0071785D"/>
    <w:rsid w:val="0071789F"/>
    <w:rsid w:val="007212AD"/>
    <w:rsid w:val="00726C13"/>
    <w:rsid w:val="00730088"/>
    <w:rsid w:val="0074375E"/>
    <w:rsid w:val="00744FAB"/>
    <w:rsid w:val="00747222"/>
    <w:rsid w:val="007479FA"/>
    <w:rsid w:val="00750898"/>
    <w:rsid w:val="007573D5"/>
    <w:rsid w:val="00763377"/>
    <w:rsid w:val="00763C39"/>
    <w:rsid w:val="00773559"/>
    <w:rsid w:val="007809AD"/>
    <w:rsid w:val="0078127A"/>
    <w:rsid w:val="007822A0"/>
    <w:rsid w:val="00783AF2"/>
    <w:rsid w:val="00787E46"/>
    <w:rsid w:val="007A2BCB"/>
    <w:rsid w:val="007A2E89"/>
    <w:rsid w:val="007A6609"/>
    <w:rsid w:val="007A72C3"/>
    <w:rsid w:val="007B3538"/>
    <w:rsid w:val="007B7B73"/>
    <w:rsid w:val="007C2CED"/>
    <w:rsid w:val="007E2B63"/>
    <w:rsid w:val="007E4C86"/>
    <w:rsid w:val="007F49E7"/>
    <w:rsid w:val="007F7482"/>
    <w:rsid w:val="00802988"/>
    <w:rsid w:val="00822C7A"/>
    <w:rsid w:val="00822CA0"/>
    <w:rsid w:val="00832AB6"/>
    <w:rsid w:val="00832E7C"/>
    <w:rsid w:val="008366B5"/>
    <w:rsid w:val="008415A0"/>
    <w:rsid w:val="008470C6"/>
    <w:rsid w:val="00847EDD"/>
    <w:rsid w:val="0085364B"/>
    <w:rsid w:val="00865CA0"/>
    <w:rsid w:val="00866993"/>
    <w:rsid w:val="008727CC"/>
    <w:rsid w:val="00874366"/>
    <w:rsid w:val="00874BA3"/>
    <w:rsid w:val="008762D8"/>
    <w:rsid w:val="00882E14"/>
    <w:rsid w:val="008833D0"/>
    <w:rsid w:val="00884BBD"/>
    <w:rsid w:val="00885FF9"/>
    <w:rsid w:val="00897035"/>
    <w:rsid w:val="008B1589"/>
    <w:rsid w:val="008B74DD"/>
    <w:rsid w:val="008C72B5"/>
    <w:rsid w:val="008D10FD"/>
    <w:rsid w:val="008D122F"/>
    <w:rsid w:val="008D2470"/>
    <w:rsid w:val="008D523E"/>
    <w:rsid w:val="008D5F60"/>
    <w:rsid w:val="008D727F"/>
    <w:rsid w:val="008E1B8E"/>
    <w:rsid w:val="008E4E0C"/>
    <w:rsid w:val="008F0210"/>
    <w:rsid w:val="008F2600"/>
    <w:rsid w:val="008F5D52"/>
    <w:rsid w:val="00904F17"/>
    <w:rsid w:val="00911B76"/>
    <w:rsid w:val="00922966"/>
    <w:rsid w:val="00925304"/>
    <w:rsid w:val="0092710A"/>
    <w:rsid w:val="00937AE3"/>
    <w:rsid w:val="00937D24"/>
    <w:rsid w:val="00943175"/>
    <w:rsid w:val="009457BB"/>
    <w:rsid w:val="00954131"/>
    <w:rsid w:val="00956D26"/>
    <w:rsid w:val="0095741D"/>
    <w:rsid w:val="00957619"/>
    <w:rsid w:val="00962E2C"/>
    <w:rsid w:val="00964642"/>
    <w:rsid w:val="009716F9"/>
    <w:rsid w:val="0097288F"/>
    <w:rsid w:val="0098207E"/>
    <w:rsid w:val="00987918"/>
    <w:rsid w:val="00990AAE"/>
    <w:rsid w:val="00992888"/>
    <w:rsid w:val="00992AF8"/>
    <w:rsid w:val="009A4D62"/>
    <w:rsid w:val="009A6730"/>
    <w:rsid w:val="009B6120"/>
    <w:rsid w:val="009B6DB1"/>
    <w:rsid w:val="009C2F76"/>
    <w:rsid w:val="009C5585"/>
    <w:rsid w:val="009C77A4"/>
    <w:rsid w:val="009D6E30"/>
    <w:rsid w:val="009E3556"/>
    <w:rsid w:val="009F5312"/>
    <w:rsid w:val="00A02AEC"/>
    <w:rsid w:val="00A03AB6"/>
    <w:rsid w:val="00A0594A"/>
    <w:rsid w:val="00A12C47"/>
    <w:rsid w:val="00A22F35"/>
    <w:rsid w:val="00A23E04"/>
    <w:rsid w:val="00A25F28"/>
    <w:rsid w:val="00A434C7"/>
    <w:rsid w:val="00A43662"/>
    <w:rsid w:val="00A46C15"/>
    <w:rsid w:val="00A50DC0"/>
    <w:rsid w:val="00A5300C"/>
    <w:rsid w:val="00A54084"/>
    <w:rsid w:val="00A63695"/>
    <w:rsid w:val="00A643EE"/>
    <w:rsid w:val="00A72F06"/>
    <w:rsid w:val="00A730F2"/>
    <w:rsid w:val="00A77826"/>
    <w:rsid w:val="00A77FFD"/>
    <w:rsid w:val="00A80393"/>
    <w:rsid w:val="00A840B3"/>
    <w:rsid w:val="00A8518C"/>
    <w:rsid w:val="00AA2F7C"/>
    <w:rsid w:val="00AA43D7"/>
    <w:rsid w:val="00AA59B2"/>
    <w:rsid w:val="00AA725F"/>
    <w:rsid w:val="00AB062E"/>
    <w:rsid w:val="00AB4554"/>
    <w:rsid w:val="00AC07A0"/>
    <w:rsid w:val="00AC2472"/>
    <w:rsid w:val="00AC2D13"/>
    <w:rsid w:val="00AC47B6"/>
    <w:rsid w:val="00AD5B77"/>
    <w:rsid w:val="00AD6399"/>
    <w:rsid w:val="00AD7DF9"/>
    <w:rsid w:val="00AE29BB"/>
    <w:rsid w:val="00AE2CAF"/>
    <w:rsid w:val="00AF33D9"/>
    <w:rsid w:val="00AF33E7"/>
    <w:rsid w:val="00AF5706"/>
    <w:rsid w:val="00B002E4"/>
    <w:rsid w:val="00B030F8"/>
    <w:rsid w:val="00B10413"/>
    <w:rsid w:val="00B3036D"/>
    <w:rsid w:val="00B332B2"/>
    <w:rsid w:val="00B34CCC"/>
    <w:rsid w:val="00B35E9B"/>
    <w:rsid w:val="00B36EC7"/>
    <w:rsid w:val="00B36EDD"/>
    <w:rsid w:val="00B40B77"/>
    <w:rsid w:val="00B5525E"/>
    <w:rsid w:val="00B557EF"/>
    <w:rsid w:val="00B61C97"/>
    <w:rsid w:val="00B628C5"/>
    <w:rsid w:val="00B70D4C"/>
    <w:rsid w:val="00B71933"/>
    <w:rsid w:val="00B73207"/>
    <w:rsid w:val="00B75F18"/>
    <w:rsid w:val="00B8078D"/>
    <w:rsid w:val="00B8327A"/>
    <w:rsid w:val="00B85045"/>
    <w:rsid w:val="00B8781D"/>
    <w:rsid w:val="00B96F20"/>
    <w:rsid w:val="00BD12A3"/>
    <w:rsid w:val="00BD6D34"/>
    <w:rsid w:val="00BD7F6E"/>
    <w:rsid w:val="00BF1377"/>
    <w:rsid w:val="00BF2B24"/>
    <w:rsid w:val="00BF47B0"/>
    <w:rsid w:val="00BF5327"/>
    <w:rsid w:val="00C13E7F"/>
    <w:rsid w:val="00C1707B"/>
    <w:rsid w:val="00C21D33"/>
    <w:rsid w:val="00C21F13"/>
    <w:rsid w:val="00C3382F"/>
    <w:rsid w:val="00C37CAD"/>
    <w:rsid w:val="00C42F19"/>
    <w:rsid w:val="00C4377C"/>
    <w:rsid w:val="00C44289"/>
    <w:rsid w:val="00C473BB"/>
    <w:rsid w:val="00C47F0F"/>
    <w:rsid w:val="00C505C8"/>
    <w:rsid w:val="00C51CE8"/>
    <w:rsid w:val="00C51D84"/>
    <w:rsid w:val="00C52506"/>
    <w:rsid w:val="00C57BF5"/>
    <w:rsid w:val="00C60F43"/>
    <w:rsid w:val="00C736D2"/>
    <w:rsid w:val="00C82259"/>
    <w:rsid w:val="00C85514"/>
    <w:rsid w:val="00C861BA"/>
    <w:rsid w:val="00C87BB0"/>
    <w:rsid w:val="00C9297C"/>
    <w:rsid w:val="00C94014"/>
    <w:rsid w:val="00C966E5"/>
    <w:rsid w:val="00CB0A99"/>
    <w:rsid w:val="00CB26D4"/>
    <w:rsid w:val="00CB5A09"/>
    <w:rsid w:val="00CB69B4"/>
    <w:rsid w:val="00CB6E20"/>
    <w:rsid w:val="00CB73AB"/>
    <w:rsid w:val="00CC11DA"/>
    <w:rsid w:val="00CC1874"/>
    <w:rsid w:val="00CD0CD4"/>
    <w:rsid w:val="00CD251C"/>
    <w:rsid w:val="00CD37A2"/>
    <w:rsid w:val="00CD48AE"/>
    <w:rsid w:val="00CD6BDA"/>
    <w:rsid w:val="00CE3B9F"/>
    <w:rsid w:val="00CF1C51"/>
    <w:rsid w:val="00CF1FB8"/>
    <w:rsid w:val="00CF2C65"/>
    <w:rsid w:val="00D072F1"/>
    <w:rsid w:val="00D078B6"/>
    <w:rsid w:val="00D1022C"/>
    <w:rsid w:val="00D106B8"/>
    <w:rsid w:val="00D11F51"/>
    <w:rsid w:val="00D20307"/>
    <w:rsid w:val="00D239D8"/>
    <w:rsid w:val="00D27115"/>
    <w:rsid w:val="00D30C4D"/>
    <w:rsid w:val="00D32EB2"/>
    <w:rsid w:val="00D34DCC"/>
    <w:rsid w:val="00D414C1"/>
    <w:rsid w:val="00D508BE"/>
    <w:rsid w:val="00D6168B"/>
    <w:rsid w:val="00D61D9B"/>
    <w:rsid w:val="00D77E4F"/>
    <w:rsid w:val="00D82719"/>
    <w:rsid w:val="00D86AD0"/>
    <w:rsid w:val="00D94B7D"/>
    <w:rsid w:val="00DA2F09"/>
    <w:rsid w:val="00DA6C7C"/>
    <w:rsid w:val="00DB621F"/>
    <w:rsid w:val="00DC1E60"/>
    <w:rsid w:val="00DD1736"/>
    <w:rsid w:val="00DD1F2F"/>
    <w:rsid w:val="00DD60CC"/>
    <w:rsid w:val="00DE57DA"/>
    <w:rsid w:val="00DE7DD7"/>
    <w:rsid w:val="00DF4D12"/>
    <w:rsid w:val="00DF53E0"/>
    <w:rsid w:val="00E027C1"/>
    <w:rsid w:val="00E052BE"/>
    <w:rsid w:val="00E054A9"/>
    <w:rsid w:val="00E06F2E"/>
    <w:rsid w:val="00E079B7"/>
    <w:rsid w:val="00E10AE2"/>
    <w:rsid w:val="00E10F0A"/>
    <w:rsid w:val="00E21875"/>
    <w:rsid w:val="00E25407"/>
    <w:rsid w:val="00E2625D"/>
    <w:rsid w:val="00E32599"/>
    <w:rsid w:val="00E3365F"/>
    <w:rsid w:val="00E33B0E"/>
    <w:rsid w:val="00E354DA"/>
    <w:rsid w:val="00E42621"/>
    <w:rsid w:val="00E446A6"/>
    <w:rsid w:val="00E50EF3"/>
    <w:rsid w:val="00E53CB5"/>
    <w:rsid w:val="00E53CCD"/>
    <w:rsid w:val="00E56B46"/>
    <w:rsid w:val="00E62607"/>
    <w:rsid w:val="00E635ED"/>
    <w:rsid w:val="00E64422"/>
    <w:rsid w:val="00E66600"/>
    <w:rsid w:val="00E6797E"/>
    <w:rsid w:val="00E71855"/>
    <w:rsid w:val="00E719A9"/>
    <w:rsid w:val="00E71A7C"/>
    <w:rsid w:val="00E7232A"/>
    <w:rsid w:val="00E95339"/>
    <w:rsid w:val="00EA1DE4"/>
    <w:rsid w:val="00EA60EA"/>
    <w:rsid w:val="00EB1F35"/>
    <w:rsid w:val="00EB29BF"/>
    <w:rsid w:val="00EC0E52"/>
    <w:rsid w:val="00EC1D23"/>
    <w:rsid w:val="00EC324F"/>
    <w:rsid w:val="00EC373E"/>
    <w:rsid w:val="00EC6E31"/>
    <w:rsid w:val="00EC7C7F"/>
    <w:rsid w:val="00ED74E2"/>
    <w:rsid w:val="00EF094F"/>
    <w:rsid w:val="00EF4B42"/>
    <w:rsid w:val="00F003D3"/>
    <w:rsid w:val="00F008AB"/>
    <w:rsid w:val="00F02F7B"/>
    <w:rsid w:val="00F03E32"/>
    <w:rsid w:val="00F12862"/>
    <w:rsid w:val="00F144DD"/>
    <w:rsid w:val="00F176BA"/>
    <w:rsid w:val="00F23824"/>
    <w:rsid w:val="00F42289"/>
    <w:rsid w:val="00F42E75"/>
    <w:rsid w:val="00F45D65"/>
    <w:rsid w:val="00F46CE1"/>
    <w:rsid w:val="00F517FA"/>
    <w:rsid w:val="00F52D16"/>
    <w:rsid w:val="00F56607"/>
    <w:rsid w:val="00F62549"/>
    <w:rsid w:val="00F62D67"/>
    <w:rsid w:val="00F63BD9"/>
    <w:rsid w:val="00F657EC"/>
    <w:rsid w:val="00F6694C"/>
    <w:rsid w:val="00F67C87"/>
    <w:rsid w:val="00F707C4"/>
    <w:rsid w:val="00F71160"/>
    <w:rsid w:val="00F74EC1"/>
    <w:rsid w:val="00F8145F"/>
    <w:rsid w:val="00F84109"/>
    <w:rsid w:val="00F90A18"/>
    <w:rsid w:val="00F9283D"/>
    <w:rsid w:val="00F93C70"/>
    <w:rsid w:val="00F96E36"/>
    <w:rsid w:val="00F96F18"/>
    <w:rsid w:val="00FA141E"/>
    <w:rsid w:val="00FA32A1"/>
    <w:rsid w:val="00FA508E"/>
    <w:rsid w:val="00FA5320"/>
    <w:rsid w:val="00FA7846"/>
    <w:rsid w:val="00FB07A8"/>
    <w:rsid w:val="00FC26E5"/>
    <w:rsid w:val="00FC34B0"/>
    <w:rsid w:val="00FD0705"/>
    <w:rsid w:val="00FD0F8A"/>
    <w:rsid w:val="00FD19F1"/>
    <w:rsid w:val="00FD370F"/>
    <w:rsid w:val="00FD6A76"/>
    <w:rsid w:val="00FE0B90"/>
    <w:rsid w:val="00FE1485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B00AA"/>
  <w15:docId w15:val="{85EB722D-A2EB-444C-B71C-8614665A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"/>
    <w:qFormat/>
    <w:rsid w:val="00FD6A76"/>
    <w:pPr>
      <w:keepNext/>
      <w:jc w:val="center"/>
      <w:outlineLvl w:val="2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D6A76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f4">
    <w:name w:val="annotation reference"/>
    <w:basedOn w:val="a0"/>
    <w:uiPriority w:val="99"/>
    <w:unhideWhenUsed/>
    <w:rsid w:val="004351C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351C1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4351C1"/>
    <w:rPr>
      <w:rFonts w:ascii="Times New Roman" w:hAnsi="Times New Roman" w:cs="Times New Roman"/>
      <w:sz w:val="20"/>
      <w:szCs w:val="20"/>
      <w:lang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351C1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4351C1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9">
    <w:name w:val="Normal (Web)"/>
    <w:basedOn w:val="a"/>
    <w:uiPriority w:val="99"/>
    <w:unhideWhenUsed/>
    <w:rsid w:val="001D6B29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customStyle="1" w:styleId="rvps2">
    <w:name w:val="rvps2"/>
    <w:basedOn w:val="a"/>
    <w:rsid w:val="00744FAB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44">
    <w:name w:val="rvts44"/>
    <w:basedOn w:val="a0"/>
    <w:rsid w:val="00B75F18"/>
  </w:style>
  <w:style w:type="character" w:customStyle="1" w:styleId="rvts23">
    <w:name w:val="rvts23"/>
    <w:basedOn w:val="a0"/>
    <w:rsid w:val="003F56C9"/>
  </w:style>
  <w:style w:type="character" w:styleId="afa">
    <w:name w:val="Hyperlink"/>
    <w:basedOn w:val="a0"/>
    <w:uiPriority w:val="99"/>
    <w:semiHidden/>
    <w:unhideWhenUsed/>
    <w:rsid w:val="00656FF1"/>
    <w:rPr>
      <w:color w:val="0000FF"/>
      <w:u w:val="single"/>
    </w:rPr>
  </w:style>
  <w:style w:type="paragraph" w:customStyle="1" w:styleId="rvps14">
    <w:name w:val="rvps14"/>
    <w:basedOn w:val="a"/>
    <w:rsid w:val="006F49BE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8F1A82-E1EE-494F-A9EB-2DF3E339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5359</Words>
  <Characters>3055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1a4506</dc:creator>
  <cp:lastModifiedBy>Крутько Лілія Григорівна</cp:lastModifiedBy>
  <cp:revision>13</cp:revision>
  <cp:lastPrinted>2015-04-06T07:59:00Z</cp:lastPrinted>
  <dcterms:created xsi:type="dcterms:W3CDTF">2024-07-05T12:39:00Z</dcterms:created>
  <dcterms:modified xsi:type="dcterms:W3CDTF">2024-07-19T07:22:00Z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