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7153" w14:textId="25255F4A" w:rsidR="00FA7846" w:rsidRDefault="00FA7846" w:rsidP="00FA7846">
      <w:pPr>
        <w:rPr>
          <w:sz w:val="2"/>
          <w:szCs w:val="2"/>
        </w:rPr>
      </w:pPr>
    </w:p>
    <w:p w14:paraId="25C56557" w14:textId="77777777" w:rsidR="00E60AA4" w:rsidRPr="00884E75" w:rsidRDefault="00E60AA4" w:rsidP="00FA7846">
      <w:pPr>
        <w:rPr>
          <w:sz w:val="2"/>
          <w:szCs w:val="2"/>
        </w:rPr>
      </w:pPr>
    </w:p>
    <w:p w14:paraId="714732A6" w14:textId="77777777" w:rsidR="00657593" w:rsidRPr="00884E75"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5"/>
        <w:gridCol w:w="3228"/>
      </w:tblGrid>
      <w:tr w:rsidR="00884E75" w:rsidRPr="00884E75" w14:paraId="5DE0E9FE" w14:textId="77777777" w:rsidTr="00E054A9">
        <w:trPr>
          <w:trHeight w:val="851"/>
        </w:trPr>
        <w:tc>
          <w:tcPr>
            <w:tcW w:w="3284" w:type="dxa"/>
          </w:tcPr>
          <w:p w14:paraId="536EFEAB" w14:textId="77777777" w:rsidR="00657593" w:rsidRPr="00884E75" w:rsidRDefault="00657593" w:rsidP="00E054A9"/>
        </w:tc>
        <w:tc>
          <w:tcPr>
            <w:tcW w:w="3285" w:type="dxa"/>
            <w:vMerge w:val="restart"/>
          </w:tcPr>
          <w:p w14:paraId="642CC368" w14:textId="77777777" w:rsidR="00657593" w:rsidRPr="00884E75" w:rsidRDefault="00C473BB" w:rsidP="00E054A9">
            <w:pPr>
              <w:jc w:val="center"/>
            </w:pPr>
            <w:r w:rsidRPr="00884E75">
              <w:object w:dxaOrig="689" w:dyaOrig="950" w14:anchorId="75CB2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47.65pt" o:ole="">
                  <v:imagedata r:id="rId12" o:title=""/>
                </v:shape>
                <o:OLEObject Type="Embed" ProgID="CorelDraw.Graphic.16" ShapeID="_x0000_i1025" DrawAspect="Content" ObjectID="_1797850508" r:id="rId13"/>
              </w:object>
            </w:r>
          </w:p>
        </w:tc>
        <w:tc>
          <w:tcPr>
            <w:tcW w:w="3285" w:type="dxa"/>
          </w:tcPr>
          <w:p w14:paraId="24514C18" w14:textId="79418CA8" w:rsidR="00657593" w:rsidRPr="00884E75" w:rsidRDefault="00806987" w:rsidP="006E7E0D">
            <w:pPr>
              <w:jc w:val="right"/>
            </w:pPr>
            <w:r>
              <w:t>ПРОЄКТ</w:t>
            </w:r>
          </w:p>
        </w:tc>
      </w:tr>
      <w:tr w:rsidR="00884E75" w:rsidRPr="00884E75" w14:paraId="30B22E60" w14:textId="77777777" w:rsidTr="00E054A9">
        <w:tc>
          <w:tcPr>
            <w:tcW w:w="3284" w:type="dxa"/>
          </w:tcPr>
          <w:p w14:paraId="187D94BC" w14:textId="77777777" w:rsidR="00657593" w:rsidRPr="00884E75" w:rsidRDefault="00657593" w:rsidP="00E054A9"/>
        </w:tc>
        <w:tc>
          <w:tcPr>
            <w:tcW w:w="3285" w:type="dxa"/>
            <w:vMerge/>
          </w:tcPr>
          <w:p w14:paraId="24BFB382" w14:textId="77777777" w:rsidR="00657593" w:rsidRPr="00884E75" w:rsidRDefault="00657593" w:rsidP="00E054A9"/>
        </w:tc>
        <w:tc>
          <w:tcPr>
            <w:tcW w:w="3285" w:type="dxa"/>
          </w:tcPr>
          <w:p w14:paraId="69565971" w14:textId="77777777" w:rsidR="00657593" w:rsidRPr="00884E75" w:rsidRDefault="00657593" w:rsidP="00E054A9"/>
        </w:tc>
      </w:tr>
      <w:tr w:rsidR="007212AD" w:rsidRPr="003D63E3" w14:paraId="1982DDAA" w14:textId="77777777" w:rsidTr="00E054A9">
        <w:tc>
          <w:tcPr>
            <w:tcW w:w="9854" w:type="dxa"/>
            <w:gridSpan w:val="3"/>
          </w:tcPr>
          <w:p w14:paraId="3EA9E90C" w14:textId="77777777" w:rsidR="00657593" w:rsidRPr="003D63E3" w:rsidRDefault="00C473BB" w:rsidP="00E054A9">
            <w:pPr>
              <w:tabs>
                <w:tab w:val="left" w:pos="-3600"/>
              </w:tabs>
              <w:spacing w:before="120" w:after="120"/>
              <w:jc w:val="center"/>
              <w:rPr>
                <w:b/>
                <w:bCs/>
                <w:color w:val="006600"/>
                <w:spacing w:val="10"/>
              </w:rPr>
            </w:pPr>
            <w:r w:rsidRPr="003D63E3">
              <w:rPr>
                <w:b/>
                <w:bCs/>
                <w:color w:val="006600"/>
                <w:spacing w:val="10"/>
              </w:rPr>
              <w:t>Правління Національного банку України</w:t>
            </w:r>
          </w:p>
          <w:p w14:paraId="175E58D7" w14:textId="77777777" w:rsidR="00657593" w:rsidRPr="00884E75" w:rsidRDefault="00C473BB" w:rsidP="00E054A9">
            <w:pPr>
              <w:jc w:val="center"/>
            </w:pPr>
            <w:r w:rsidRPr="003D63E3">
              <w:rPr>
                <w:b/>
                <w:bCs/>
                <w:color w:val="006600"/>
                <w:sz w:val="32"/>
                <w:szCs w:val="32"/>
              </w:rPr>
              <w:t>П О С Т А Н О В А</w:t>
            </w:r>
          </w:p>
        </w:tc>
      </w:tr>
    </w:tbl>
    <w:p w14:paraId="4C7E8704" w14:textId="77777777" w:rsidR="00657593" w:rsidRPr="003D63E3"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7212AD" w:rsidRPr="003D63E3" w14:paraId="7F860597" w14:textId="77777777" w:rsidTr="00AB062E">
        <w:tc>
          <w:tcPr>
            <w:tcW w:w="3510" w:type="dxa"/>
            <w:vAlign w:val="bottom"/>
          </w:tcPr>
          <w:p w14:paraId="2D0E9080" w14:textId="77777777" w:rsidR="00657593" w:rsidRPr="003D63E3" w:rsidRDefault="00657593" w:rsidP="00E054A9"/>
        </w:tc>
        <w:tc>
          <w:tcPr>
            <w:tcW w:w="2694" w:type="dxa"/>
          </w:tcPr>
          <w:p w14:paraId="22CA557E" w14:textId="77777777" w:rsidR="00657593" w:rsidRPr="00884E75" w:rsidRDefault="00C473BB" w:rsidP="00E62607">
            <w:pPr>
              <w:spacing w:before="240"/>
              <w:jc w:val="center"/>
            </w:pPr>
            <w:r w:rsidRPr="003D63E3">
              <w:rPr>
                <w:color w:val="006600"/>
              </w:rPr>
              <w:t>Київ</w:t>
            </w:r>
          </w:p>
        </w:tc>
        <w:tc>
          <w:tcPr>
            <w:tcW w:w="1713" w:type="dxa"/>
            <w:vAlign w:val="bottom"/>
          </w:tcPr>
          <w:p w14:paraId="473E9831" w14:textId="77777777" w:rsidR="00657593" w:rsidRPr="003D63E3" w:rsidRDefault="00657593" w:rsidP="00E62607">
            <w:pPr>
              <w:jc w:val="right"/>
            </w:pPr>
          </w:p>
        </w:tc>
        <w:tc>
          <w:tcPr>
            <w:tcW w:w="1937" w:type="dxa"/>
            <w:vAlign w:val="bottom"/>
          </w:tcPr>
          <w:p w14:paraId="47616C56" w14:textId="77777777" w:rsidR="00657593" w:rsidRPr="003D63E3" w:rsidRDefault="00657593" w:rsidP="00290169">
            <w:pPr>
              <w:jc w:val="left"/>
            </w:pPr>
          </w:p>
        </w:tc>
      </w:tr>
    </w:tbl>
    <w:p w14:paraId="539176B4" w14:textId="77777777" w:rsidR="00657593" w:rsidRPr="003D63E3" w:rsidRDefault="00657593" w:rsidP="00657593">
      <w:pPr>
        <w:rPr>
          <w:sz w:val="2"/>
          <w:szCs w:val="2"/>
          <w:highlight w:val="yellow"/>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884E75" w:rsidRPr="006F269F" w14:paraId="6D7DB2BE" w14:textId="77777777" w:rsidTr="005212C5">
        <w:trPr>
          <w:jc w:val="center"/>
        </w:trPr>
        <w:tc>
          <w:tcPr>
            <w:tcW w:w="5000" w:type="pct"/>
          </w:tcPr>
          <w:p w14:paraId="0E83B32E" w14:textId="199043DB" w:rsidR="00AD6399" w:rsidRPr="006F269F" w:rsidRDefault="00EF6679" w:rsidP="00F32CC4">
            <w:pPr>
              <w:spacing w:before="240" w:after="240"/>
              <w:ind w:firstLine="567"/>
              <w:jc w:val="center"/>
              <w:rPr>
                <w:rFonts w:eastAsiaTheme="minorEastAsia"/>
                <w:highlight w:val="yellow"/>
                <w:lang w:eastAsia="en-US"/>
              </w:rPr>
            </w:pPr>
            <w:r>
              <w:rPr>
                <w:rFonts w:eastAsiaTheme="minorEastAsia"/>
              </w:rPr>
              <w:t xml:space="preserve">Про затвердження </w:t>
            </w:r>
            <w:r w:rsidR="00FE2C6E">
              <w:rPr>
                <w:rFonts w:eastAsiaTheme="minorEastAsia"/>
              </w:rPr>
              <w:t>З</w:t>
            </w:r>
            <w:r>
              <w:rPr>
                <w:rFonts w:eastAsiaTheme="minorEastAsia"/>
              </w:rPr>
              <w:t xml:space="preserve">мін до Інструкції </w:t>
            </w:r>
            <w:r w:rsidRPr="00C53E7F">
              <w:rPr>
                <w:rFonts w:eastAsiaTheme="minorEastAsia"/>
              </w:rPr>
              <w:t>про безготівкові розрахунки в національній валюті користувачів платіжних послуг</w:t>
            </w:r>
          </w:p>
        </w:tc>
      </w:tr>
    </w:tbl>
    <w:p w14:paraId="0A3F045C" w14:textId="6CBCB064" w:rsidR="00E53CCD" w:rsidRPr="00AF47F5" w:rsidRDefault="00EF6679" w:rsidP="001F3B2A">
      <w:pPr>
        <w:spacing w:before="240" w:after="240"/>
        <w:ind w:firstLine="567"/>
        <w:rPr>
          <w:b/>
        </w:rPr>
      </w:pPr>
      <w:r w:rsidRPr="00806987">
        <w:rPr>
          <w:rFonts w:ascii="TimesNewRomanPSMT" w:hAnsi="TimesNewRomanPSMT" w:cs="TimesNewRomanPSMT"/>
          <w:lang w:eastAsia="en-US"/>
        </w:rPr>
        <w:t xml:space="preserve">Відповідно до статей 7, 15, 56 Закону України “Про Національний банк України”, пункту 4 розділу ІІ Закону України від 08 жовтня 2024 року </w:t>
      </w:r>
      <w:r w:rsidRPr="00AF47F5">
        <w:rPr>
          <w:rFonts w:ascii="TimesNewRomanPSMT" w:hAnsi="TimesNewRomanPSMT" w:cs="TimesNewRomanPSMT"/>
          <w:lang w:eastAsia="en-US"/>
        </w:rPr>
        <w:t>№ 3994</w:t>
      </w:r>
      <w:r w:rsidRPr="00806987">
        <w:rPr>
          <w:rFonts w:ascii="TimesNewRomanPSMT" w:hAnsi="TimesNewRomanPSMT" w:cs="TimesNewRomanPSMT"/>
          <w:lang w:eastAsia="en-US"/>
        </w:rPr>
        <w:t>-</w:t>
      </w:r>
      <w:r w:rsidRPr="00AF47F5">
        <w:rPr>
          <w:rFonts w:ascii="TimesNewRomanPSMT" w:hAnsi="TimesNewRomanPSMT" w:cs="TimesNewRomanPSMT"/>
          <w:lang w:eastAsia="en-US"/>
        </w:rPr>
        <w:t xml:space="preserve">ІХ </w:t>
      </w:r>
      <w:r w:rsidRPr="00806987">
        <w:rPr>
          <w:rFonts w:ascii="TimesNewRomanPSMT" w:hAnsi="TimesNewRomanPSMT" w:cs="TimesNewRomanPSMT"/>
          <w:lang w:eastAsia="en-US"/>
        </w:rPr>
        <w:t>“</w:t>
      </w:r>
      <w:r w:rsidRPr="00AF47F5">
        <w:rPr>
          <w:rFonts w:ascii="TimesNewRomanPSMT" w:hAnsi="TimesNewRomanPSMT" w:cs="TimesNewRomanPSMT"/>
          <w:lang w:eastAsia="en-US"/>
        </w:rPr>
        <w:t>Про внесення змін до деяких законодавчих актів України щодо удосконалення функцій Національного банку України з державного регулювання ринків фінансових послуг</w:t>
      </w:r>
      <w:r w:rsidRPr="00806987">
        <w:rPr>
          <w:rFonts w:ascii="TimesNewRomanPSMT" w:hAnsi="TimesNewRomanPSMT" w:cs="TimesNewRomanPSMT"/>
          <w:lang w:eastAsia="en-US"/>
        </w:rPr>
        <w:t>”, з метою визначення порядку виконання миттєвих кредитових переказів</w:t>
      </w:r>
      <w:r w:rsidR="00F92A43" w:rsidRPr="00806987">
        <w:rPr>
          <w:rFonts w:ascii="TimesNewRomanPSMT" w:hAnsi="TimesNewRomanPSMT" w:cs="TimesNewRomanPSMT"/>
          <w:lang w:eastAsia="en-US"/>
        </w:rPr>
        <w:t>,</w:t>
      </w:r>
      <w:r w:rsidR="00D766AD" w:rsidRPr="00806987" w:rsidDel="00D766AD">
        <w:rPr>
          <w:rFonts w:ascii="TimesNewRomanPSMT" w:hAnsi="TimesNewRomanPSMT" w:cs="TimesNewRomanPSMT"/>
          <w:lang w:eastAsia="en-US"/>
        </w:rPr>
        <w:t xml:space="preserve"> </w:t>
      </w:r>
      <w:r w:rsidR="003900D6" w:rsidRPr="00806987">
        <w:rPr>
          <w:rFonts w:ascii="TimesNewRomanPSMT" w:hAnsi="TimesNewRomanPSMT" w:cs="TimesNewRomanPSMT"/>
          <w:lang w:eastAsia="en-US"/>
        </w:rPr>
        <w:t>П</w:t>
      </w:r>
      <w:r w:rsidR="008E0F37" w:rsidRPr="00806987">
        <w:rPr>
          <w:rFonts w:ascii="TimesNewRomanPSMT" w:hAnsi="TimesNewRomanPSMT" w:cs="TimesNewRomanPSMT"/>
          <w:lang w:eastAsia="en-US"/>
        </w:rPr>
        <w:t>равлінн</w:t>
      </w:r>
      <w:r w:rsidR="003900D6" w:rsidRPr="00806987">
        <w:rPr>
          <w:rFonts w:ascii="TimesNewRomanPSMT" w:hAnsi="TimesNewRomanPSMT" w:cs="TimesNewRomanPSMT"/>
          <w:lang w:eastAsia="en-US"/>
        </w:rPr>
        <w:t>я Національного банку</w:t>
      </w:r>
      <w:r w:rsidR="003900D6" w:rsidRPr="00AF47F5">
        <w:t xml:space="preserve"> України</w:t>
      </w:r>
      <w:r w:rsidR="0048269E" w:rsidRPr="00AF47F5">
        <w:rPr>
          <w:shd w:val="clear" w:color="auto" w:fill="FFFFFF"/>
        </w:rPr>
        <w:t xml:space="preserve"> </w:t>
      </w:r>
      <w:r w:rsidRPr="00AF47F5">
        <w:rPr>
          <w:b/>
        </w:rPr>
        <w:t>постановляє</w:t>
      </w:r>
      <w:r w:rsidRPr="00AF47F5">
        <w:t>:</w:t>
      </w:r>
    </w:p>
    <w:p w14:paraId="2E96EF1A" w14:textId="303488FD" w:rsidR="00AC4AFB" w:rsidRPr="00AF47F5" w:rsidRDefault="00AC4AFB" w:rsidP="00AC4AFB">
      <w:pPr>
        <w:ind w:firstLine="567"/>
      </w:pPr>
      <w:r w:rsidRPr="00AF47F5">
        <w:rPr>
          <w:rFonts w:eastAsiaTheme="minorEastAsia"/>
          <w:noProof/>
          <w:lang w:eastAsia="en-US"/>
        </w:rPr>
        <w:t xml:space="preserve">1. </w:t>
      </w:r>
      <w:r w:rsidR="00EF6679" w:rsidRPr="00AF47F5">
        <w:rPr>
          <w:shd w:val="clear" w:color="auto" w:fill="FFFFFF"/>
        </w:rPr>
        <w:t xml:space="preserve">Затвердити Зміни до </w:t>
      </w:r>
      <w:r w:rsidR="00EF6679" w:rsidRPr="00AF47F5">
        <w:rPr>
          <w:rFonts w:eastAsiaTheme="minorEastAsia"/>
        </w:rPr>
        <w:t>Інструкції про безготівкові розрахунки в національній валюті користувачів платіжних послуг</w:t>
      </w:r>
      <w:r w:rsidR="00EF6679" w:rsidRPr="00AF47F5">
        <w:rPr>
          <w:shd w:val="clear" w:color="auto" w:fill="FFFFFF"/>
        </w:rPr>
        <w:t>, затвердженої постановою Правління Національного банку України від 29 липня 2022 року № 163 (</w:t>
      </w:r>
      <w:r w:rsidR="00EF6679" w:rsidRPr="00AF47F5">
        <w:t>зі змінами</w:t>
      </w:r>
      <w:r w:rsidR="00EF6679" w:rsidRPr="00AF47F5">
        <w:rPr>
          <w:shd w:val="clear" w:color="auto" w:fill="FFFFFF"/>
        </w:rPr>
        <w:t>)</w:t>
      </w:r>
      <w:r w:rsidR="009727B2">
        <w:rPr>
          <w:shd w:val="clear" w:color="auto" w:fill="FFFFFF"/>
        </w:rPr>
        <w:t xml:space="preserve"> (далі - Зміни)</w:t>
      </w:r>
      <w:r w:rsidR="00EF6679" w:rsidRPr="00AF47F5">
        <w:rPr>
          <w:shd w:val="clear" w:color="auto" w:fill="FFFFFF"/>
        </w:rPr>
        <w:t>, що додаються.</w:t>
      </w:r>
    </w:p>
    <w:p w14:paraId="6F5F7C54" w14:textId="77777777" w:rsidR="00AC4AFB" w:rsidRPr="00AF47F5" w:rsidRDefault="00AC4AFB" w:rsidP="00AC4AFB">
      <w:pPr>
        <w:spacing w:before="240" w:after="240"/>
        <w:ind w:firstLine="567"/>
        <w:rPr>
          <w:rFonts w:eastAsiaTheme="minorEastAsia"/>
          <w:noProof/>
          <w:lang w:eastAsia="en-US"/>
        </w:rPr>
      </w:pPr>
      <w:r w:rsidRPr="00AF47F5">
        <w:rPr>
          <w:rFonts w:eastAsiaTheme="minorEastAsia"/>
          <w:noProof/>
          <w:lang w:eastAsia="en-US"/>
        </w:rPr>
        <w:t>2</w:t>
      </w:r>
      <w:r w:rsidR="00DC1469" w:rsidRPr="00AF47F5">
        <w:rPr>
          <w:rFonts w:eastAsiaTheme="minorEastAsia"/>
          <w:noProof/>
          <w:lang w:eastAsia="en-US"/>
        </w:rPr>
        <w:t xml:space="preserve">. </w:t>
      </w:r>
      <w:r w:rsidR="00EF6679" w:rsidRPr="00AF47F5">
        <w:t>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з обслуговування рахунків інформацію про прийняття цієї постанови.</w:t>
      </w:r>
    </w:p>
    <w:p w14:paraId="3D319216" w14:textId="77777777" w:rsidR="00AC4AFB" w:rsidRPr="00AF47F5" w:rsidRDefault="005A095E" w:rsidP="00AC4AFB">
      <w:pPr>
        <w:spacing w:before="240" w:after="240"/>
        <w:ind w:firstLine="567"/>
        <w:rPr>
          <w:rFonts w:eastAsiaTheme="minorEastAsia"/>
          <w:noProof/>
          <w:lang w:eastAsia="en-US"/>
        </w:rPr>
      </w:pPr>
      <w:r w:rsidRPr="00AF47F5">
        <w:rPr>
          <w:rFonts w:eastAsiaTheme="minorEastAsia"/>
          <w:noProof/>
          <w:lang w:eastAsia="en-US"/>
        </w:rPr>
        <w:t>3</w:t>
      </w:r>
      <w:r w:rsidR="00EF6679" w:rsidRPr="00AF47F5">
        <w:rPr>
          <w:rFonts w:eastAsiaTheme="minorEastAsia"/>
          <w:noProof/>
          <w:lang w:eastAsia="en-US"/>
        </w:rPr>
        <w:t xml:space="preserve">. </w:t>
      </w:r>
      <w:r w:rsidR="00EF6679" w:rsidRPr="00AF47F5">
        <w:t xml:space="preserve">Контроль за виконанням цієї постанови покласти на заступника Голови Національного банку України Олексія </w:t>
      </w:r>
      <w:proofErr w:type="spellStart"/>
      <w:r w:rsidR="00EF6679" w:rsidRPr="00AF47F5">
        <w:t>Шабана</w:t>
      </w:r>
      <w:proofErr w:type="spellEnd"/>
      <w:r w:rsidR="00EF6679" w:rsidRPr="00AF47F5">
        <w:t>.</w:t>
      </w:r>
    </w:p>
    <w:p w14:paraId="31BE1B4D" w14:textId="4508930B" w:rsidR="00AC4AFB" w:rsidRPr="00AF47F5" w:rsidRDefault="005A095E" w:rsidP="00100118">
      <w:pPr>
        <w:pStyle w:val="af3"/>
        <w:ind w:left="0" w:firstLine="567"/>
        <w:contextualSpacing w:val="0"/>
      </w:pPr>
      <w:r w:rsidRPr="00AF47F5">
        <w:rPr>
          <w:rFonts w:eastAsiaTheme="minorEastAsia"/>
          <w:noProof/>
          <w:lang w:eastAsia="en-US"/>
        </w:rPr>
        <w:t>4</w:t>
      </w:r>
      <w:r w:rsidR="00EF6679" w:rsidRPr="00AF47F5">
        <w:rPr>
          <w:rFonts w:eastAsiaTheme="minorEastAsia"/>
          <w:noProof/>
          <w:lang w:eastAsia="en-US"/>
        </w:rPr>
        <w:t xml:space="preserve">. </w:t>
      </w:r>
      <w:r w:rsidR="00EF6679" w:rsidRPr="002C4C41">
        <w:t xml:space="preserve">Постанова </w:t>
      </w:r>
      <w:r w:rsidR="002C4C41" w:rsidRPr="002C4C41">
        <w:t xml:space="preserve">набирає чинності </w:t>
      </w:r>
      <w:r w:rsidR="002C4C41">
        <w:t xml:space="preserve">з дня, </w:t>
      </w:r>
      <w:r w:rsidR="002C4C41" w:rsidRPr="002C4C41">
        <w:t xml:space="preserve">наступного за днем її офіційного опублікування, крім абзаців </w:t>
      </w:r>
      <w:r w:rsidR="0014418A">
        <w:t>третього</w:t>
      </w:r>
      <w:r w:rsidR="002C4C41" w:rsidRPr="002C4C41">
        <w:t xml:space="preserve">, </w:t>
      </w:r>
      <w:r w:rsidR="0014418A">
        <w:t>четвертого</w:t>
      </w:r>
      <w:r w:rsidR="002C4C41" w:rsidRPr="002C4C41">
        <w:t xml:space="preserve">, </w:t>
      </w:r>
      <w:r w:rsidR="0014418A">
        <w:t xml:space="preserve">десятого </w:t>
      </w:r>
      <w:r w:rsidR="002C4C41" w:rsidRPr="002C4C41">
        <w:t xml:space="preserve">пункту </w:t>
      </w:r>
      <w:r w:rsidR="0014418A" w:rsidRPr="00806987">
        <w:t>3</w:t>
      </w:r>
      <w:r w:rsidR="0014418A" w:rsidRPr="002C4C41">
        <w:t xml:space="preserve"> </w:t>
      </w:r>
      <w:r w:rsidR="002C4C41" w:rsidRPr="002C4C41">
        <w:t xml:space="preserve">Змін, які набирають чинності з </w:t>
      </w:r>
      <w:r w:rsidR="003C32EA" w:rsidRPr="00806987">
        <w:t>07 серпня 2025 року</w:t>
      </w:r>
      <w:r w:rsidR="00D5116B">
        <w:t>.</w:t>
      </w:r>
    </w:p>
    <w:p w14:paraId="652A337C" w14:textId="77777777" w:rsidR="00F32CC4" w:rsidRPr="00AF47F5" w:rsidRDefault="00F32CC4" w:rsidP="00100118">
      <w:pPr>
        <w:pStyle w:val="af3"/>
        <w:ind w:left="0" w:firstLine="567"/>
        <w:contextualSpacing w:val="0"/>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341B6E" w:rsidRPr="00AF47F5" w14:paraId="06D18B7E" w14:textId="77777777" w:rsidTr="008D5EC2">
        <w:tc>
          <w:tcPr>
            <w:tcW w:w="5495" w:type="dxa"/>
            <w:vAlign w:val="bottom"/>
          </w:tcPr>
          <w:p w14:paraId="1F060613" w14:textId="77777777" w:rsidR="00341B6E" w:rsidRPr="00AF47F5" w:rsidRDefault="00341B6E" w:rsidP="00100118">
            <w:pPr>
              <w:tabs>
                <w:tab w:val="left" w:pos="7020"/>
                <w:tab w:val="left" w:pos="7200"/>
              </w:tabs>
              <w:autoSpaceDE w:val="0"/>
              <w:autoSpaceDN w:val="0"/>
              <w:ind w:left="-111"/>
              <w:jc w:val="left"/>
            </w:pPr>
            <w:r w:rsidRPr="00AF47F5">
              <w:rPr>
                <w:lang w:eastAsia="en-US"/>
              </w:rPr>
              <w:t>Голова</w:t>
            </w:r>
          </w:p>
        </w:tc>
        <w:tc>
          <w:tcPr>
            <w:tcW w:w="4252" w:type="dxa"/>
            <w:vAlign w:val="bottom"/>
          </w:tcPr>
          <w:p w14:paraId="4523BB34" w14:textId="77777777" w:rsidR="00341B6E" w:rsidRPr="00AF47F5" w:rsidRDefault="00341B6E" w:rsidP="00100118">
            <w:pPr>
              <w:tabs>
                <w:tab w:val="left" w:pos="7020"/>
                <w:tab w:val="left" w:pos="7200"/>
              </w:tabs>
              <w:autoSpaceDE w:val="0"/>
              <w:autoSpaceDN w:val="0"/>
              <w:ind w:left="32"/>
              <w:jc w:val="right"/>
            </w:pPr>
            <w:r w:rsidRPr="00AF47F5">
              <w:t>Андрій ПИШНИЙ</w:t>
            </w:r>
          </w:p>
        </w:tc>
      </w:tr>
    </w:tbl>
    <w:p w14:paraId="2FE10CD5" w14:textId="77777777" w:rsidR="00DC179F" w:rsidRPr="00AF47F5" w:rsidRDefault="00DC179F" w:rsidP="00341B6E">
      <w:pPr>
        <w:jc w:val="left"/>
      </w:pPr>
    </w:p>
    <w:p w14:paraId="67B619B9" w14:textId="77777777" w:rsidR="009173A3" w:rsidRPr="00AF47F5" w:rsidRDefault="00341B6E" w:rsidP="00341B6E">
      <w:pPr>
        <w:jc w:val="left"/>
        <w:sectPr w:rsidR="009173A3" w:rsidRPr="00AF47F5" w:rsidSect="002149D4">
          <w:headerReference w:type="default" r:id="rId14"/>
          <w:footerReference w:type="first" r:id="rId15"/>
          <w:pgSz w:w="11906" w:h="16838" w:code="9"/>
          <w:pgMar w:top="567" w:right="567" w:bottom="1701" w:left="1701" w:header="709" w:footer="709" w:gutter="0"/>
          <w:pgNumType w:start="1"/>
          <w:cols w:space="708"/>
          <w:titlePg/>
          <w:docGrid w:linePitch="381"/>
        </w:sectPr>
      </w:pPr>
      <w:r w:rsidRPr="00AF47F5">
        <w:t>Інд. 57</w:t>
      </w:r>
    </w:p>
    <w:p w14:paraId="5005BFF3" w14:textId="77777777" w:rsidR="00341B6E" w:rsidRPr="006F269F" w:rsidRDefault="00341B6E" w:rsidP="00341B6E">
      <w:pPr>
        <w:jc w:val="left"/>
      </w:pPr>
    </w:p>
    <w:p w14:paraId="07A19CC8" w14:textId="77777777" w:rsidR="003D44D6" w:rsidRPr="00367E9B" w:rsidRDefault="003D44D6" w:rsidP="003D44D6">
      <w:pPr>
        <w:tabs>
          <w:tab w:val="left" w:pos="4962"/>
        </w:tabs>
        <w:ind w:left="4956" w:firstLine="708"/>
        <w:rPr>
          <w:rFonts w:eastAsiaTheme="minorEastAsia"/>
          <w:noProof/>
          <w:lang w:eastAsia="en-US"/>
        </w:rPr>
      </w:pPr>
      <w:r w:rsidRPr="00367E9B">
        <w:rPr>
          <w:rFonts w:eastAsiaTheme="minorEastAsia"/>
          <w:noProof/>
          <w:lang w:eastAsia="en-US"/>
        </w:rPr>
        <w:t>ЗАТВЕРДЖЕНО</w:t>
      </w:r>
    </w:p>
    <w:p w14:paraId="5E084D6A" w14:textId="77777777" w:rsidR="003D44D6" w:rsidRPr="00367E9B" w:rsidRDefault="003D44D6" w:rsidP="003D44D6">
      <w:pPr>
        <w:ind w:left="4956" w:firstLine="708"/>
        <w:rPr>
          <w:rFonts w:eastAsiaTheme="minorEastAsia"/>
          <w:noProof/>
          <w:lang w:eastAsia="en-US"/>
        </w:rPr>
      </w:pPr>
      <w:r w:rsidRPr="00367E9B">
        <w:rPr>
          <w:rFonts w:eastAsiaTheme="minorEastAsia"/>
          <w:noProof/>
          <w:lang w:eastAsia="en-US"/>
        </w:rPr>
        <w:t>Постанова Правління</w:t>
      </w:r>
    </w:p>
    <w:p w14:paraId="7F8ED483" w14:textId="77777777" w:rsidR="003D44D6" w:rsidRPr="00367E9B" w:rsidRDefault="003D44D6" w:rsidP="003D44D6">
      <w:pPr>
        <w:ind w:left="5664"/>
        <w:rPr>
          <w:rFonts w:eastAsiaTheme="minorEastAsia"/>
          <w:noProof/>
          <w:lang w:eastAsia="en-US"/>
        </w:rPr>
      </w:pPr>
      <w:r w:rsidRPr="00367E9B">
        <w:rPr>
          <w:rFonts w:eastAsiaTheme="minorEastAsia"/>
          <w:noProof/>
          <w:lang w:eastAsia="en-US"/>
        </w:rPr>
        <w:t>Національного банку України</w:t>
      </w:r>
    </w:p>
    <w:p w14:paraId="257BB335" w14:textId="77777777" w:rsidR="003D44D6" w:rsidRDefault="003D44D6" w:rsidP="00C1390B">
      <w:pPr>
        <w:spacing w:before="240" w:after="240"/>
        <w:ind w:firstLine="567"/>
        <w:rPr>
          <w:rFonts w:eastAsiaTheme="minorEastAsia"/>
          <w:noProof/>
          <w:lang w:eastAsia="en-US"/>
        </w:rPr>
      </w:pPr>
    </w:p>
    <w:p w14:paraId="1596B76C" w14:textId="77777777" w:rsidR="003D44D6" w:rsidRPr="00AF47F5" w:rsidRDefault="003D44D6" w:rsidP="00C1390B">
      <w:pPr>
        <w:spacing w:before="240" w:after="240"/>
        <w:ind w:firstLine="567"/>
        <w:rPr>
          <w:rFonts w:eastAsiaTheme="minorEastAsia"/>
          <w:noProof/>
          <w:lang w:eastAsia="en-US"/>
        </w:rPr>
      </w:pPr>
    </w:p>
    <w:p w14:paraId="5207626E" w14:textId="77777777" w:rsidR="003D44D6" w:rsidRPr="00AF47F5" w:rsidRDefault="003D44D6" w:rsidP="003D44D6">
      <w:pPr>
        <w:ind w:firstLine="567"/>
        <w:jc w:val="center"/>
        <w:rPr>
          <w:rFonts w:eastAsiaTheme="minorEastAsia"/>
        </w:rPr>
      </w:pPr>
      <w:r w:rsidRPr="00AF47F5">
        <w:rPr>
          <w:rFonts w:eastAsiaTheme="minorEastAsia"/>
        </w:rPr>
        <w:t>Зміни до Інструкції про безготівкові розрахунки в національній валюті користувачів платіжних послуг</w:t>
      </w:r>
    </w:p>
    <w:p w14:paraId="0057F8A5" w14:textId="77777777" w:rsidR="003D44D6" w:rsidRPr="00AF47F5" w:rsidRDefault="003D44D6" w:rsidP="003D44D6">
      <w:pPr>
        <w:spacing w:after="240"/>
        <w:rPr>
          <w:rFonts w:eastAsiaTheme="minorEastAsia"/>
        </w:rPr>
      </w:pPr>
    </w:p>
    <w:p w14:paraId="49EA8DE2" w14:textId="77777777" w:rsidR="003D44D6" w:rsidRPr="00806987" w:rsidRDefault="003D44D6" w:rsidP="00C1390B">
      <w:pPr>
        <w:ind w:firstLine="567"/>
        <w:rPr>
          <w:shd w:val="clear" w:color="auto" w:fill="FFFFFF"/>
        </w:rPr>
      </w:pPr>
      <w:r w:rsidRPr="00AF47F5">
        <w:rPr>
          <w:shd w:val="clear" w:color="auto" w:fill="FFFFFF"/>
        </w:rPr>
        <w:t>1</w:t>
      </w:r>
      <w:r w:rsidRPr="00806987">
        <w:rPr>
          <w:shd w:val="clear" w:color="auto" w:fill="FFFFFF"/>
        </w:rPr>
        <w:t>. У розділі І:</w:t>
      </w:r>
    </w:p>
    <w:p w14:paraId="4651FCEE" w14:textId="77777777" w:rsidR="003D44D6" w:rsidRPr="00806987" w:rsidRDefault="003D44D6" w:rsidP="003D44D6">
      <w:pPr>
        <w:rPr>
          <w:shd w:val="clear" w:color="auto" w:fill="FFFFFF"/>
        </w:rPr>
      </w:pPr>
    </w:p>
    <w:p w14:paraId="1BF8571A" w14:textId="4B962807" w:rsidR="00C1390B" w:rsidRPr="00806987" w:rsidRDefault="00C1390B" w:rsidP="00734A99">
      <w:pPr>
        <w:ind w:firstLine="567"/>
        <w:rPr>
          <w:shd w:val="clear" w:color="auto" w:fill="FFFFFF"/>
        </w:rPr>
      </w:pPr>
      <w:r w:rsidRPr="00806987">
        <w:rPr>
          <w:shd w:val="clear" w:color="auto" w:fill="FFFFFF"/>
        </w:rPr>
        <w:t>1)</w:t>
      </w:r>
      <w:r w:rsidRPr="00806987">
        <w:t xml:space="preserve"> </w:t>
      </w:r>
      <w:r w:rsidR="003D44D6" w:rsidRPr="00806987">
        <w:t>пункт 2</w:t>
      </w:r>
      <w:r w:rsidR="003D44D6" w:rsidRPr="00806987">
        <w:rPr>
          <w:shd w:val="clear" w:color="auto" w:fill="FFFFFF"/>
        </w:rPr>
        <w:t xml:space="preserve"> доповнити </w:t>
      </w:r>
      <w:r w:rsidR="00812448" w:rsidRPr="00806987">
        <w:rPr>
          <w:shd w:val="clear" w:color="auto" w:fill="FFFFFF"/>
        </w:rPr>
        <w:t xml:space="preserve">новим </w:t>
      </w:r>
      <w:r w:rsidR="003D44D6" w:rsidRPr="00806987">
        <w:rPr>
          <w:shd w:val="clear" w:color="auto" w:fill="FFFFFF"/>
        </w:rPr>
        <w:t>підпунктом  такого змісту:</w:t>
      </w:r>
    </w:p>
    <w:p w14:paraId="526118EA" w14:textId="61ADAB75" w:rsidR="003D44D6" w:rsidRPr="00806987" w:rsidRDefault="003D44D6" w:rsidP="00BB169A">
      <w:pPr>
        <w:ind w:firstLine="567"/>
        <w:rPr>
          <w:shd w:val="clear" w:color="auto" w:fill="FFFFFF"/>
        </w:rPr>
      </w:pPr>
      <w:r w:rsidRPr="00806987">
        <w:t>“</w:t>
      </w:r>
      <w:r w:rsidRPr="00806987">
        <w:rPr>
          <w:shd w:val="clear" w:color="auto" w:fill="FFFFFF"/>
        </w:rPr>
        <w:t>4) особливості виконання надавачами платіжних послуг</w:t>
      </w:r>
      <w:r w:rsidRPr="00806987">
        <w:t xml:space="preserve"> миттєвого кредитового переказу</w:t>
      </w:r>
      <w:r w:rsidR="00352076" w:rsidRPr="00806987">
        <w:t>.</w:t>
      </w:r>
      <w:r w:rsidRPr="00806987">
        <w:t>”;</w:t>
      </w:r>
    </w:p>
    <w:p w14:paraId="7205BCC5" w14:textId="77777777" w:rsidR="003D44D6" w:rsidRPr="00806987" w:rsidRDefault="003D44D6" w:rsidP="003D44D6">
      <w:pPr>
        <w:rPr>
          <w:shd w:val="clear" w:color="auto" w:fill="FFFFFF"/>
        </w:rPr>
      </w:pPr>
    </w:p>
    <w:p w14:paraId="6127C3C1" w14:textId="09644912" w:rsidR="003D44D6" w:rsidRPr="00806987" w:rsidRDefault="003D44D6" w:rsidP="00734A99">
      <w:pPr>
        <w:ind w:firstLine="567"/>
        <w:rPr>
          <w:shd w:val="clear" w:color="auto" w:fill="FFFFFF"/>
        </w:rPr>
      </w:pPr>
      <w:r w:rsidRPr="00806987">
        <w:rPr>
          <w:shd w:val="clear" w:color="auto" w:fill="FFFFFF"/>
        </w:rPr>
        <w:t xml:space="preserve">2)  </w:t>
      </w:r>
      <w:r w:rsidR="00F41731" w:rsidRPr="00806987">
        <w:rPr>
          <w:shd w:val="clear" w:color="auto" w:fill="FFFFFF"/>
        </w:rPr>
        <w:t xml:space="preserve">перше речення </w:t>
      </w:r>
      <w:r w:rsidR="00352076" w:rsidRPr="00806987">
        <w:t>пункт</w:t>
      </w:r>
      <w:r w:rsidR="00F41731" w:rsidRPr="00806987">
        <w:t>у</w:t>
      </w:r>
      <w:r w:rsidR="00352076" w:rsidRPr="00806987">
        <w:t xml:space="preserve"> 10</w:t>
      </w:r>
      <w:r w:rsidR="0014418A" w:rsidRPr="00806987">
        <w:t xml:space="preserve">, </w:t>
      </w:r>
      <w:r w:rsidR="0014418A" w:rsidRPr="00806987">
        <w:rPr>
          <w:shd w:val="clear" w:color="auto" w:fill="FFFFFF"/>
        </w:rPr>
        <w:t xml:space="preserve">підпункт 1 пункту 12 </w:t>
      </w:r>
      <w:r w:rsidR="00352076" w:rsidRPr="00806987">
        <w:t>після цифр “VІ” доповнити цифрами “, VII”;</w:t>
      </w:r>
    </w:p>
    <w:p w14:paraId="4D8DBC6C" w14:textId="77777777" w:rsidR="003D44D6" w:rsidRPr="00806987" w:rsidRDefault="003D44D6" w:rsidP="003D44D6">
      <w:pPr>
        <w:rPr>
          <w:shd w:val="clear" w:color="auto" w:fill="FFFFFF"/>
        </w:rPr>
      </w:pPr>
    </w:p>
    <w:p w14:paraId="6FC28EDE" w14:textId="66DC5406" w:rsidR="00BD2420" w:rsidRPr="00806987" w:rsidRDefault="0014418A" w:rsidP="00BD2420">
      <w:pPr>
        <w:ind w:firstLine="567"/>
      </w:pPr>
      <w:r w:rsidRPr="00806987">
        <w:t>3</w:t>
      </w:r>
      <w:r w:rsidR="003D44D6" w:rsidRPr="00806987">
        <w:t xml:space="preserve">) </w:t>
      </w:r>
      <w:r w:rsidR="00BD2420" w:rsidRPr="00806987">
        <w:t>пункт 21 після слів “на рахунок надавача платіжних послуг отримувача” доповнити</w:t>
      </w:r>
      <w:r w:rsidR="00D5116B" w:rsidRPr="00806987">
        <w:t xml:space="preserve"> </w:t>
      </w:r>
      <w:r w:rsidR="00BD2420" w:rsidRPr="00806987">
        <w:t>словами “, якщо інше не визначено вимогами законодавства України”</w:t>
      </w:r>
      <w:r w:rsidR="00713D4C" w:rsidRPr="00806987">
        <w:t>.</w:t>
      </w:r>
    </w:p>
    <w:p w14:paraId="729D84D4" w14:textId="7A2551C8" w:rsidR="00A07C1F" w:rsidRPr="00806987" w:rsidRDefault="00A07C1F" w:rsidP="00BD2420">
      <w:pPr>
        <w:ind w:firstLine="567"/>
      </w:pPr>
    </w:p>
    <w:p w14:paraId="014B25DD" w14:textId="0D7329C8" w:rsidR="00A07C1F" w:rsidRPr="00806987" w:rsidRDefault="0014418A">
      <w:pPr>
        <w:ind w:firstLine="567"/>
      </w:pPr>
      <w:r w:rsidRPr="00806987">
        <w:t xml:space="preserve">2. </w:t>
      </w:r>
      <w:r w:rsidR="00713D4C" w:rsidRPr="00806987">
        <w:t xml:space="preserve">Абзац дванадцятий пункту 37 </w:t>
      </w:r>
      <w:r w:rsidRPr="00806987">
        <w:t xml:space="preserve"> розділ</w:t>
      </w:r>
      <w:r w:rsidR="00713D4C" w:rsidRPr="00806987">
        <w:t>у</w:t>
      </w:r>
      <w:r w:rsidRPr="00806987">
        <w:t xml:space="preserve"> </w:t>
      </w:r>
      <w:r w:rsidRPr="00806987">
        <w:rPr>
          <w:shd w:val="clear" w:color="auto" w:fill="FFFFFF"/>
        </w:rPr>
        <w:t>І</w:t>
      </w:r>
      <w:r w:rsidRPr="00806987">
        <w:rPr>
          <w:shd w:val="clear" w:color="auto" w:fill="FFFFFF"/>
          <w:lang w:val="en-US"/>
        </w:rPr>
        <w:t>I</w:t>
      </w:r>
      <w:r w:rsidR="00713D4C" w:rsidRPr="00806987">
        <w:t xml:space="preserve"> </w:t>
      </w:r>
      <w:r w:rsidR="00AD6A90" w:rsidRPr="00806987">
        <w:t xml:space="preserve">викласти </w:t>
      </w:r>
      <w:r w:rsidRPr="00806987">
        <w:t>у такій</w:t>
      </w:r>
      <w:r w:rsidRPr="00806987">
        <w:rPr>
          <w:rStyle w:val="af7"/>
        </w:rPr>
        <w:t xml:space="preserve"> </w:t>
      </w:r>
      <w:r w:rsidR="00AD6A90" w:rsidRPr="00806987">
        <w:t>редакції:</w:t>
      </w:r>
    </w:p>
    <w:p w14:paraId="10023D1B" w14:textId="2A48F190" w:rsidR="00AD6A90" w:rsidRPr="00806987" w:rsidRDefault="00AD6A90" w:rsidP="00BD2420">
      <w:pPr>
        <w:ind w:firstLine="567"/>
      </w:pPr>
      <w:r w:rsidRPr="00806987">
        <w:t>“Надавач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надавач платіжних послуг платника за наявності технічної можливості заповнює автоматично.”.</w:t>
      </w:r>
    </w:p>
    <w:p w14:paraId="4378F4E1" w14:textId="77777777" w:rsidR="003D44D6" w:rsidRPr="00806987" w:rsidRDefault="003D44D6" w:rsidP="005845B1">
      <w:pPr>
        <w:ind w:firstLine="567"/>
      </w:pPr>
    </w:p>
    <w:p w14:paraId="1257379A" w14:textId="4F9FCFCC" w:rsidR="003D44D6" w:rsidRPr="00806987" w:rsidRDefault="0014418A" w:rsidP="00734A99">
      <w:pPr>
        <w:ind w:firstLine="567"/>
        <w:rPr>
          <w:shd w:val="clear" w:color="auto" w:fill="FFFFFF"/>
        </w:rPr>
      </w:pPr>
      <w:r w:rsidRPr="00806987">
        <w:t>3</w:t>
      </w:r>
      <w:r w:rsidR="003D44D6" w:rsidRPr="00806987">
        <w:t>. Інструкцію</w:t>
      </w:r>
      <w:r w:rsidR="00FE2C6E" w:rsidRPr="00806987">
        <w:t xml:space="preserve"> доповнити</w:t>
      </w:r>
      <w:r w:rsidR="003D44D6" w:rsidRPr="00806987">
        <w:t xml:space="preserve"> </w:t>
      </w:r>
      <w:r w:rsidR="003D44D6" w:rsidRPr="00806987">
        <w:rPr>
          <w:shd w:val="clear" w:color="auto" w:fill="FFFFFF"/>
        </w:rPr>
        <w:t>новим розділом такого змісту:</w:t>
      </w:r>
    </w:p>
    <w:p w14:paraId="1DB50D21" w14:textId="40F3B008" w:rsidR="003D44D6" w:rsidRPr="00806987" w:rsidRDefault="003D44D6" w:rsidP="005845B1">
      <w:pPr>
        <w:ind w:firstLine="567"/>
        <w:jc w:val="center"/>
      </w:pPr>
      <w:r w:rsidRPr="00806987">
        <w:t>“</w:t>
      </w:r>
      <w:r w:rsidRPr="00806987">
        <w:rPr>
          <w:lang w:val="en-US"/>
        </w:rPr>
        <w:t>VI</w:t>
      </w:r>
      <w:r w:rsidRPr="00806987">
        <w:t>І. Особливості виконання миттєвого кредитового переказу</w:t>
      </w:r>
    </w:p>
    <w:p w14:paraId="45C55CF7" w14:textId="77777777" w:rsidR="003D44D6" w:rsidRPr="00806987" w:rsidRDefault="003D44D6" w:rsidP="003D44D6"/>
    <w:p w14:paraId="3F8C4F7D" w14:textId="77777777" w:rsidR="003D44D6" w:rsidRPr="00806987" w:rsidRDefault="003D44D6" w:rsidP="00734A99">
      <w:pPr>
        <w:ind w:firstLine="567"/>
      </w:pPr>
      <w:r w:rsidRPr="00806987">
        <w:t xml:space="preserve">89. Послуга з виконання миттєвого кредитового переказу повинна надаватися користувачу надавачем платіжних послуг 24 години на добу та в будь-який календарний день. </w:t>
      </w:r>
    </w:p>
    <w:p w14:paraId="04D24D80" w14:textId="77777777" w:rsidR="003D44D6" w:rsidRPr="00806987" w:rsidRDefault="003D44D6" w:rsidP="003D44D6"/>
    <w:p w14:paraId="12F3C7DF" w14:textId="44EABFE9" w:rsidR="003D44D6" w:rsidRPr="00806987" w:rsidRDefault="003D44D6" w:rsidP="00734A99">
      <w:pPr>
        <w:ind w:firstLine="567"/>
      </w:pPr>
      <w:r w:rsidRPr="00806987">
        <w:t xml:space="preserve">90. </w:t>
      </w:r>
      <w:r w:rsidR="005845B1" w:rsidRPr="00806987">
        <w:t xml:space="preserve">Надавач платіжних послуг, який надає користувачу послугу з виконання кредитового переказу зобов’язаний забезпечити надання користувачу послуги з виконання миттєвого кредитового переказу з дотриманням вимог та обмежень, </w:t>
      </w:r>
      <w:r w:rsidR="00296237" w:rsidRPr="00806987">
        <w:t>визначених законодавством України</w:t>
      </w:r>
      <w:r w:rsidRPr="00806987">
        <w:t>.</w:t>
      </w:r>
    </w:p>
    <w:p w14:paraId="2D477B79" w14:textId="77777777" w:rsidR="003D44D6" w:rsidRPr="00806987" w:rsidRDefault="003D44D6" w:rsidP="003D44D6"/>
    <w:p w14:paraId="2A58930C" w14:textId="455D9C94" w:rsidR="003D44D6" w:rsidRPr="00806987" w:rsidRDefault="003D44D6" w:rsidP="00734A99">
      <w:pPr>
        <w:ind w:firstLine="567"/>
      </w:pPr>
      <w:r w:rsidRPr="00806987">
        <w:lastRenderedPageBreak/>
        <w:t xml:space="preserve">91. Надавач платіжних послуг, який надає користувачу послугу з виконання миттєвого кредитового переказу, </w:t>
      </w:r>
      <w:r w:rsidR="00812448" w:rsidRPr="00806987">
        <w:t xml:space="preserve">зобов’язаний </w:t>
      </w:r>
      <w:r w:rsidRPr="00806987">
        <w:t>забезпечити, щоб рахунки користувачів, доступні для кредитових переказів, були доступні для миттєвих кредитових переказів.</w:t>
      </w:r>
    </w:p>
    <w:p w14:paraId="230DEEC8" w14:textId="77777777" w:rsidR="003D44D6" w:rsidRPr="00806987" w:rsidRDefault="003D44D6" w:rsidP="003D44D6"/>
    <w:p w14:paraId="688E23B4" w14:textId="781B8CB8" w:rsidR="003D44D6" w:rsidRPr="00806987" w:rsidRDefault="003D44D6" w:rsidP="00734A99">
      <w:pPr>
        <w:ind w:firstLine="567"/>
      </w:pPr>
      <w:r w:rsidRPr="00806987">
        <w:t xml:space="preserve">92. </w:t>
      </w:r>
      <w:r w:rsidR="005845B1" w:rsidRPr="00806987">
        <w:t>Виконання миттєвого кредитового переказу у платіжній системі здійснюється відповідно до правил такої платіжної системи з дотриманням вимог Закону про платіжні послуги та цієї Інструкції.</w:t>
      </w:r>
    </w:p>
    <w:p w14:paraId="2FFCA14F" w14:textId="77777777" w:rsidR="003D44D6" w:rsidRPr="00806987" w:rsidRDefault="003D44D6" w:rsidP="003D44D6"/>
    <w:p w14:paraId="09C52347" w14:textId="469B5161" w:rsidR="003D44D6" w:rsidRPr="00806987" w:rsidRDefault="003D44D6" w:rsidP="00734A99">
      <w:pPr>
        <w:ind w:firstLine="567"/>
      </w:pPr>
      <w:r w:rsidRPr="00806987">
        <w:t xml:space="preserve">93. Надавач платіжних послуг платника зобов’язаний надати право платнику, на його вимогу та на власний розсуд, встановити ліміт максимальної суми коштів, яка може бути надіслана платником з використанням миттєвого кредитового переказу (далі – ліміт). </w:t>
      </w:r>
      <w:r w:rsidR="00296237" w:rsidRPr="00806987">
        <w:t>Ліміт може бути встановлений як на день (або на інший період, узгоджений між надавачем платіжних послуг та платником), так і на платіжну операцію.</w:t>
      </w:r>
    </w:p>
    <w:p w14:paraId="6AE70A85" w14:textId="1EDE26A4" w:rsidR="003D44D6" w:rsidRPr="00806987" w:rsidRDefault="003D44D6" w:rsidP="00734A99">
      <w:pPr>
        <w:ind w:firstLine="567"/>
      </w:pPr>
      <w:r w:rsidRPr="00806987">
        <w:t>Ліміт на платіжну операцію не може перевищувати ліміт платіжної операції, встановлений Національним банком.</w:t>
      </w:r>
    </w:p>
    <w:p w14:paraId="3C8B8534" w14:textId="77777777" w:rsidR="003D44D6" w:rsidRPr="00806987" w:rsidRDefault="003D44D6" w:rsidP="00734A99">
      <w:pPr>
        <w:ind w:firstLine="567"/>
      </w:pPr>
      <w:r w:rsidRPr="00806987">
        <w:t xml:space="preserve">Надавач платіжних послуг платника зобов’язаний надати можливість платнику змінювати ліміт в будь-який час до надання платником платіжної інструкції на виконання миттєвого кредитового переказу. </w:t>
      </w:r>
    </w:p>
    <w:p w14:paraId="4F820384" w14:textId="77777777" w:rsidR="003D44D6" w:rsidRPr="00806987" w:rsidRDefault="003D44D6" w:rsidP="00734A99">
      <w:pPr>
        <w:ind w:firstLine="567"/>
      </w:pPr>
      <w:r w:rsidRPr="00806987">
        <w:t xml:space="preserve">Надавач платіжних послуг платника відмовляє платнику у виконанні платіжної інструкції на виконання миттєвого кредитового переказу в порядку, установленому в пункті 12 розділу І цієї Інструкції, якщо сума коштів платіжної операції перевищує ліміт або призводить до його перевищення. </w:t>
      </w:r>
    </w:p>
    <w:p w14:paraId="49CDC0CF" w14:textId="77777777" w:rsidR="003D44D6" w:rsidRPr="00806987" w:rsidRDefault="003D44D6" w:rsidP="003D44D6"/>
    <w:p w14:paraId="756AA794" w14:textId="131ECA59" w:rsidR="003D44D6" w:rsidRPr="00806987" w:rsidRDefault="003D44D6" w:rsidP="00734A99">
      <w:pPr>
        <w:ind w:firstLine="567"/>
      </w:pPr>
      <w:r w:rsidRPr="00806987">
        <w:t xml:space="preserve">94. </w:t>
      </w:r>
      <w:r w:rsidR="005845B1" w:rsidRPr="00806987">
        <w:t>Надавач платіжних послуг зобов’язаний надати платнику можливість ініціювати миттєвий кредитовий переказ тими самими засобами дистанційної комунікації, якими надається можливість ініціювання кредитового переказу</w:t>
      </w:r>
      <w:r w:rsidRPr="00806987">
        <w:t xml:space="preserve">. </w:t>
      </w:r>
    </w:p>
    <w:p w14:paraId="72BBDDE8" w14:textId="77777777" w:rsidR="003D44D6" w:rsidRPr="00806987" w:rsidRDefault="003D44D6" w:rsidP="003D44D6">
      <w:pPr>
        <w:rPr>
          <w:shd w:val="clear" w:color="auto" w:fill="FFFFFF"/>
        </w:rPr>
      </w:pPr>
    </w:p>
    <w:p w14:paraId="2C3D13EE" w14:textId="49D911CF" w:rsidR="003D44D6" w:rsidRPr="00806987" w:rsidRDefault="0075449E" w:rsidP="00734A99">
      <w:pPr>
        <w:ind w:firstLine="567"/>
        <w:rPr>
          <w:shd w:val="clear" w:color="auto" w:fill="FFFFFF"/>
        </w:rPr>
      </w:pPr>
      <w:r w:rsidRPr="00806987">
        <w:rPr>
          <w:shd w:val="clear" w:color="auto" w:fill="FFFFFF"/>
        </w:rPr>
        <w:t>95</w:t>
      </w:r>
      <w:r w:rsidR="003D44D6" w:rsidRPr="00806987">
        <w:rPr>
          <w:shd w:val="clear" w:color="auto" w:fill="FFFFFF"/>
        </w:rPr>
        <w:t xml:space="preserve">. </w:t>
      </w:r>
      <w:r w:rsidR="00296237" w:rsidRPr="00806987">
        <w:rPr>
          <w:shd w:val="clear" w:color="auto" w:fill="FFFFFF"/>
        </w:rPr>
        <w:t>Надавач платіжних послуг платника, після отримання платіжної інструкції на виконання миттєвого кредитового переказу, зобов’язаний перевірити дотримання всіх необхідних умов для виконання такої платіжної інструкції, наявність і доступність коштів на рахунку платника та дотримання ліміту, встановленого відповідно до пункту 93 розділу VII цієї Інструкції.</w:t>
      </w:r>
    </w:p>
    <w:p w14:paraId="3E3254AC" w14:textId="77777777" w:rsidR="003D44D6" w:rsidRPr="00806987" w:rsidRDefault="003D44D6" w:rsidP="003D44D6">
      <w:pPr>
        <w:rPr>
          <w:shd w:val="clear" w:color="auto" w:fill="FFFFFF"/>
        </w:rPr>
      </w:pPr>
    </w:p>
    <w:p w14:paraId="2BE721B4" w14:textId="699DA718" w:rsidR="003D44D6" w:rsidRPr="00806987" w:rsidRDefault="0075449E" w:rsidP="00734A99">
      <w:pPr>
        <w:ind w:firstLine="567"/>
        <w:rPr>
          <w:shd w:val="clear" w:color="auto" w:fill="FFFFFF"/>
        </w:rPr>
      </w:pPr>
      <w:r w:rsidRPr="00806987">
        <w:t>96</w:t>
      </w:r>
      <w:r w:rsidR="003D44D6" w:rsidRPr="00806987">
        <w:t xml:space="preserve">. Надавач платіжних послуг платника, після вчинення всіх дій щодо перевірки, блокує суму коштів платіжної операції, необхідну для виконання миттєвого кредитового переказу, або списує суму коштів платіжної операції з рахунку </w:t>
      </w:r>
      <w:r w:rsidR="003D44D6" w:rsidRPr="00806987">
        <w:rPr>
          <w:shd w:val="clear" w:color="auto" w:fill="FFFFFF"/>
        </w:rPr>
        <w:t>платника</w:t>
      </w:r>
      <w:r w:rsidR="00A07C1F" w:rsidRPr="00806987">
        <w:rPr>
          <w:shd w:val="clear" w:color="auto" w:fill="FFFFFF"/>
        </w:rPr>
        <w:t xml:space="preserve">, </w:t>
      </w:r>
      <w:r w:rsidR="00A07C1F" w:rsidRPr="00806987">
        <w:t>згідно з порядком визначеним його внутрішніми документами та/або правилами платіжної системи</w:t>
      </w:r>
      <w:r w:rsidR="003C32EA" w:rsidRPr="00806987">
        <w:rPr>
          <w:shd w:val="clear" w:color="auto" w:fill="FFFFFF"/>
        </w:rPr>
        <w:t>.</w:t>
      </w:r>
    </w:p>
    <w:p w14:paraId="5D04BA59" w14:textId="77777777" w:rsidR="003D44D6" w:rsidRPr="00806987" w:rsidRDefault="003D44D6" w:rsidP="003D44D6">
      <w:pPr>
        <w:rPr>
          <w:shd w:val="clear" w:color="auto" w:fill="FFFFFF"/>
        </w:rPr>
      </w:pPr>
    </w:p>
    <w:p w14:paraId="196DDEDF" w14:textId="60203D7A" w:rsidR="003D44D6" w:rsidRPr="00806987" w:rsidRDefault="0075449E" w:rsidP="00734A99">
      <w:pPr>
        <w:ind w:firstLine="567"/>
      </w:pPr>
      <w:r w:rsidRPr="00806987">
        <w:rPr>
          <w:shd w:val="clear" w:color="auto" w:fill="FFFFFF"/>
        </w:rPr>
        <w:lastRenderedPageBreak/>
        <w:t>97</w:t>
      </w:r>
      <w:r w:rsidR="003D44D6" w:rsidRPr="00806987">
        <w:rPr>
          <w:shd w:val="clear" w:color="auto" w:fill="FFFFFF"/>
        </w:rPr>
        <w:t xml:space="preserve">. </w:t>
      </w:r>
      <w:r w:rsidR="00D93E4C" w:rsidRPr="00806987">
        <w:t>Моментом прийняття платіжної інструкції на виконання миттєвого кредитового переказу є зафіксований в операційно-обліковій системі надавача платіжних послуг платника час надходження до нього такої платіжної інструкції від платника, незалежно від години або календарного дня її прийняття.</w:t>
      </w:r>
    </w:p>
    <w:p w14:paraId="0B88E98C" w14:textId="4FE35187" w:rsidR="003D44D6" w:rsidRPr="00806987" w:rsidRDefault="00D93E4C" w:rsidP="00734A99">
      <w:pPr>
        <w:ind w:firstLine="567"/>
      </w:pPr>
      <w:r w:rsidRPr="00806987">
        <w:t xml:space="preserve">Надавач платіжних послуг платника </w:t>
      </w:r>
      <w:r w:rsidR="0014418A" w:rsidRPr="00806987">
        <w:t xml:space="preserve">зобов’язаний </w:t>
      </w:r>
      <w:r w:rsidRPr="00806987">
        <w:t>забезпечити передавання до надавача платіжних послуг отримувача інформації щодо моменту прийняття платіжної інструкції на виконання миттєвого кредитового переказу, відповідно до умов укладених між ними договорів, а для учасників платіжної системи - правил платіжної системи</w:t>
      </w:r>
      <w:r w:rsidR="003D44D6" w:rsidRPr="00806987">
        <w:t>.</w:t>
      </w:r>
    </w:p>
    <w:p w14:paraId="1E74641F" w14:textId="77777777" w:rsidR="003D44D6" w:rsidRPr="00806987" w:rsidRDefault="003D44D6" w:rsidP="003D44D6">
      <w:pPr>
        <w:rPr>
          <w:shd w:val="clear" w:color="auto" w:fill="FFFFFF"/>
        </w:rPr>
      </w:pPr>
    </w:p>
    <w:p w14:paraId="7231BEF1" w14:textId="5EBB8A92" w:rsidR="003D44D6" w:rsidRPr="00806987" w:rsidRDefault="0075449E" w:rsidP="00734A99">
      <w:pPr>
        <w:ind w:firstLine="567"/>
        <w:rPr>
          <w:shd w:val="clear" w:color="auto" w:fill="FFFFFF"/>
        </w:rPr>
      </w:pPr>
      <w:r w:rsidRPr="00806987">
        <w:rPr>
          <w:shd w:val="clear" w:color="auto" w:fill="FFFFFF"/>
        </w:rPr>
        <w:t>98</w:t>
      </w:r>
      <w:r w:rsidR="003D44D6" w:rsidRPr="00806987">
        <w:rPr>
          <w:shd w:val="clear" w:color="auto" w:fill="FFFFFF"/>
        </w:rPr>
        <w:t>. Надавач платіжних послуг отримувача у разі наявності законних підстав, що</w:t>
      </w:r>
      <w:r w:rsidR="003D44D6" w:rsidRPr="00806987">
        <w:rPr>
          <w:b/>
        </w:rPr>
        <w:t xml:space="preserve"> </w:t>
      </w:r>
      <w:r w:rsidR="003D44D6" w:rsidRPr="00806987">
        <w:rPr>
          <w:shd w:val="clear" w:color="auto" w:fill="FFFFFF"/>
        </w:rPr>
        <w:t xml:space="preserve">унеможливлюють завершення платіжної операції, невідкладно повідомляє надавача платіжних послуг платника про неможливість завершення платіжної операції із зазначенням причин. </w:t>
      </w:r>
    </w:p>
    <w:p w14:paraId="797720E7" w14:textId="77777777" w:rsidR="003D44D6" w:rsidRPr="00806987" w:rsidRDefault="003D44D6" w:rsidP="003D44D6">
      <w:pPr>
        <w:rPr>
          <w:shd w:val="clear" w:color="auto" w:fill="FFFFFF"/>
        </w:rPr>
      </w:pPr>
    </w:p>
    <w:p w14:paraId="6A3639C6" w14:textId="5BBFFDC5" w:rsidR="003D44D6" w:rsidRPr="00806987" w:rsidRDefault="0075449E" w:rsidP="00734A99">
      <w:pPr>
        <w:ind w:firstLine="567"/>
        <w:rPr>
          <w:shd w:val="clear" w:color="auto" w:fill="FFFFFF"/>
        </w:rPr>
      </w:pPr>
      <w:r w:rsidRPr="00806987">
        <w:rPr>
          <w:shd w:val="clear" w:color="auto" w:fill="FFFFFF"/>
        </w:rPr>
        <w:t>99</w:t>
      </w:r>
      <w:r w:rsidR="003D44D6" w:rsidRPr="00806987">
        <w:rPr>
          <w:shd w:val="clear" w:color="auto" w:fill="FFFFFF"/>
        </w:rPr>
        <w:t>. Надавач платіжних послуг отримувача, зобов’язаний протягом 10 секунд з моменту прийняття платіжної інструкції на виконання миттєвого кредитового переказу забезпечити зарахування суми коштів за платіжною операцією на рахунок отримувача, доступність для отримувача зарахованих коштів та повідомити надавача платіжних послуг платника про завершення платіжної операції.</w:t>
      </w:r>
    </w:p>
    <w:p w14:paraId="3D534483" w14:textId="77777777" w:rsidR="003D44D6" w:rsidRPr="00806987" w:rsidRDefault="003D44D6" w:rsidP="003D44D6">
      <w:pPr>
        <w:rPr>
          <w:shd w:val="clear" w:color="auto" w:fill="FFFFFF"/>
        </w:rPr>
      </w:pPr>
    </w:p>
    <w:p w14:paraId="3E78186D" w14:textId="1C05C13D" w:rsidR="003D44D6" w:rsidRPr="00806987" w:rsidRDefault="0075449E" w:rsidP="00734A99">
      <w:pPr>
        <w:ind w:firstLine="567"/>
        <w:rPr>
          <w:shd w:val="clear" w:color="auto" w:fill="FFFFFF"/>
        </w:rPr>
      </w:pPr>
      <w:r w:rsidRPr="00806987">
        <w:rPr>
          <w:shd w:val="clear" w:color="auto" w:fill="FFFFFF"/>
        </w:rPr>
        <w:t>100</w:t>
      </w:r>
      <w:r w:rsidR="003D44D6" w:rsidRPr="00806987">
        <w:rPr>
          <w:shd w:val="clear" w:color="auto" w:fill="FFFFFF"/>
        </w:rPr>
        <w:t>. Надавач платіжних послуг отримувача після зарахування на рахунок отримувача суми коштів за платіжною операцією з виконання миттєвого кредитового переказу, зобов’язаний невідкладно</w:t>
      </w:r>
      <w:r w:rsidR="00C27326">
        <w:rPr>
          <w:shd w:val="clear" w:color="auto" w:fill="FFFFFF"/>
        </w:rPr>
        <w:t xml:space="preserve"> та</w:t>
      </w:r>
      <w:r w:rsidR="003D44D6" w:rsidRPr="00806987">
        <w:rPr>
          <w:shd w:val="clear" w:color="auto" w:fill="FFFFFF"/>
        </w:rPr>
        <w:t xml:space="preserve"> безкоштовно повідомити отримувача про таке зарахування коштів у спосіб, передбачений договором між ними. </w:t>
      </w:r>
    </w:p>
    <w:p w14:paraId="204DE857" w14:textId="77777777" w:rsidR="003D44D6" w:rsidRPr="00806987" w:rsidRDefault="003D44D6" w:rsidP="003D44D6">
      <w:pPr>
        <w:rPr>
          <w:shd w:val="clear" w:color="auto" w:fill="FFFFFF"/>
        </w:rPr>
      </w:pPr>
    </w:p>
    <w:p w14:paraId="67D703CE" w14:textId="46CCDD02" w:rsidR="003D44D6" w:rsidRPr="00806987" w:rsidRDefault="0075449E" w:rsidP="00734A99">
      <w:pPr>
        <w:ind w:firstLine="567"/>
        <w:rPr>
          <w:shd w:val="clear" w:color="auto" w:fill="FFFFFF"/>
        </w:rPr>
      </w:pPr>
      <w:r w:rsidRPr="00806987">
        <w:rPr>
          <w:shd w:val="clear" w:color="auto" w:fill="FFFFFF"/>
        </w:rPr>
        <w:t>101</w:t>
      </w:r>
      <w:r w:rsidR="003D44D6" w:rsidRPr="00806987">
        <w:rPr>
          <w:shd w:val="clear" w:color="auto" w:fill="FFFFFF"/>
        </w:rPr>
        <w:t xml:space="preserve">. </w:t>
      </w:r>
      <w:r w:rsidR="005845B1" w:rsidRPr="00806987">
        <w:rPr>
          <w:shd w:val="clear" w:color="auto" w:fill="FFFFFF"/>
        </w:rPr>
        <w:t xml:space="preserve">Надавач платіжних послуг платника зобов’язаний невідкладно, після отримання від надавача платіжних послуг отримувача повідомлення про завершення платіжної операції, визначеного у пункті </w:t>
      </w:r>
      <w:r w:rsidR="00422741" w:rsidRPr="00806987">
        <w:rPr>
          <w:shd w:val="clear" w:color="auto" w:fill="FFFFFF"/>
        </w:rPr>
        <w:t xml:space="preserve">99 </w:t>
      </w:r>
      <w:r w:rsidR="005845B1" w:rsidRPr="00806987">
        <w:rPr>
          <w:shd w:val="clear" w:color="auto" w:fill="FFFFFF"/>
        </w:rPr>
        <w:t>розділу VII цієї Інструкції, завершити виконання платіжної операції за рахунком платника та безкоштовно повідомити платника про доступність коштів на рахунку отримувача, у спосіб передбачений договором між ними</w:t>
      </w:r>
      <w:r w:rsidR="003D44D6" w:rsidRPr="00806987">
        <w:rPr>
          <w:shd w:val="clear" w:color="auto" w:fill="FFFFFF"/>
        </w:rPr>
        <w:t>.</w:t>
      </w:r>
    </w:p>
    <w:p w14:paraId="3EB9EA80" w14:textId="77777777" w:rsidR="003D44D6" w:rsidRPr="00806987" w:rsidRDefault="003D44D6" w:rsidP="003D44D6">
      <w:pPr>
        <w:rPr>
          <w:shd w:val="clear" w:color="auto" w:fill="FFFFFF"/>
        </w:rPr>
      </w:pPr>
    </w:p>
    <w:p w14:paraId="7D660338" w14:textId="1D7B693C" w:rsidR="003D44D6" w:rsidRPr="00806987" w:rsidRDefault="0075449E" w:rsidP="00734A99">
      <w:pPr>
        <w:ind w:firstLine="567"/>
        <w:rPr>
          <w:shd w:val="clear" w:color="auto" w:fill="FFFFFF"/>
        </w:rPr>
      </w:pPr>
      <w:r w:rsidRPr="00806987">
        <w:rPr>
          <w:shd w:val="clear" w:color="auto" w:fill="FFFFFF"/>
        </w:rPr>
        <w:t>102</w:t>
      </w:r>
      <w:r w:rsidR="003D44D6" w:rsidRPr="00806987">
        <w:rPr>
          <w:shd w:val="clear" w:color="auto" w:fill="FFFFFF"/>
        </w:rPr>
        <w:t xml:space="preserve">. </w:t>
      </w:r>
      <w:r w:rsidR="005845B1" w:rsidRPr="00806987">
        <w:rPr>
          <w:shd w:val="clear" w:color="auto" w:fill="FFFFFF"/>
        </w:rPr>
        <w:t>Надавач платіжних послуг платника зобов'язаний відразу відновити суму коштів платіжної операції на рахунку платника, якщо протягом 10 секунд з моменту прийняття платіжної інструкції на виконання миттєвого кредитового переказу платіжну операцію не було завершено надавачем платіжних послуг отримувача, про що надавача платіжних послуг платника повід</w:t>
      </w:r>
      <w:r w:rsidR="00042692" w:rsidRPr="00806987">
        <w:rPr>
          <w:shd w:val="clear" w:color="auto" w:fill="FFFFFF"/>
        </w:rPr>
        <w:t>омлено відповідно до пункту 9</w:t>
      </w:r>
      <w:r w:rsidR="00422741" w:rsidRPr="00806987">
        <w:rPr>
          <w:shd w:val="clear" w:color="auto" w:fill="FFFFFF"/>
        </w:rPr>
        <w:t>8</w:t>
      </w:r>
      <w:r w:rsidR="00042692" w:rsidRPr="00806987">
        <w:rPr>
          <w:shd w:val="clear" w:color="auto" w:fill="FFFFFF"/>
        </w:rPr>
        <w:t xml:space="preserve"> </w:t>
      </w:r>
      <w:r w:rsidR="005845B1" w:rsidRPr="00806987">
        <w:rPr>
          <w:shd w:val="clear" w:color="auto" w:fill="FFFFFF"/>
        </w:rPr>
        <w:t>розділу VII цієї Інструкції.</w:t>
      </w:r>
    </w:p>
    <w:p w14:paraId="4D966990" w14:textId="77777777" w:rsidR="003D44D6" w:rsidRPr="00806987" w:rsidRDefault="003D44D6" w:rsidP="003D44D6">
      <w:pPr>
        <w:rPr>
          <w:shd w:val="clear" w:color="auto" w:fill="FFFFFF"/>
        </w:rPr>
      </w:pPr>
    </w:p>
    <w:p w14:paraId="0AEE55B7" w14:textId="4738441B" w:rsidR="005845B1" w:rsidRPr="00806987" w:rsidRDefault="0075449E" w:rsidP="005845B1">
      <w:pPr>
        <w:ind w:firstLine="567"/>
        <w:rPr>
          <w:shd w:val="clear" w:color="auto" w:fill="FFFFFF"/>
        </w:rPr>
      </w:pPr>
      <w:r w:rsidRPr="00806987">
        <w:rPr>
          <w:shd w:val="clear" w:color="auto" w:fill="FFFFFF"/>
        </w:rPr>
        <w:lastRenderedPageBreak/>
        <w:t>103</w:t>
      </w:r>
      <w:r w:rsidR="003D44D6" w:rsidRPr="00806987">
        <w:rPr>
          <w:shd w:val="clear" w:color="auto" w:fill="FFFFFF"/>
        </w:rPr>
        <w:t xml:space="preserve">. </w:t>
      </w:r>
      <w:r w:rsidR="005845B1" w:rsidRPr="00806987">
        <w:rPr>
          <w:shd w:val="clear" w:color="auto" w:fill="FFFFFF"/>
        </w:rPr>
        <w:t>Надавач платіжних послуг платника</w:t>
      </w:r>
      <w:r w:rsidR="00042692" w:rsidRPr="00806987">
        <w:rPr>
          <w:shd w:val="clear" w:color="auto" w:fill="FFFFFF"/>
        </w:rPr>
        <w:t>,</w:t>
      </w:r>
      <w:r w:rsidR="005845B1" w:rsidRPr="00806987">
        <w:rPr>
          <w:shd w:val="clear" w:color="auto" w:fill="FFFFFF"/>
        </w:rPr>
        <w:t xml:space="preserve"> у разі неотримання протягом 10 секунд з моменту прийняття платіжної інструкції на виконання миттєвого кредитового переказу повідомлення про завершення </w:t>
      </w:r>
      <w:r w:rsidR="00AB711E" w:rsidRPr="00806987">
        <w:rPr>
          <w:shd w:val="clear" w:color="auto" w:fill="FFFFFF"/>
        </w:rPr>
        <w:t>платіжної операції</w:t>
      </w:r>
      <w:r w:rsidR="005845B1" w:rsidRPr="00806987">
        <w:rPr>
          <w:shd w:val="clear" w:color="auto" w:fill="FFFFFF"/>
        </w:rPr>
        <w:t xml:space="preserve">, визначеного пунктом </w:t>
      </w:r>
      <w:r w:rsidR="00422741" w:rsidRPr="00806987">
        <w:rPr>
          <w:shd w:val="clear" w:color="auto" w:fill="FFFFFF"/>
        </w:rPr>
        <w:t xml:space="preserve">99 </w:t>
      </w:r>
      <w:r w:rsidR="005845B1" w:rsidRPr="00806987">
        <w:rPr>
          <w:shd w:val="clear" w:color="auto" w:fill="FFFFFF"/>
        </w:rPr>
        <w:t xml:space="preserve">розділу VII цієї Інструкції, зобов’язаний: </w:t>
      </w:r>
    </w:p>
    <w:p w14:paraId="533A972F" w14:textId="77777777" w:rsidR="00812448" w:rsidRPr="00806987" w:rsidRDefault="00812448" w:rsidP="005845B1">
      <w:pPr>
        <w:ind w:firstLine="567"/>
        <w:rPr>
          <w:shd w:val="clear" w:color="auto" w:fill="FFFFFF"/>
        </w:rPr>
      </w:pPr>
    </w:p>
    <w:p w14:paraId="745B0AC5" w14:textId="5499972D" w:rsidR="005845B1" w:rsidRPr="00806987" w:rsidRDefault="00812448" w:rsidP="00812448">
      <w:pPr>
        <w:ind w:firstLine="567"/>
        <w:rPr>
          <w:shd w:val="clear" w:color="auto" w:fill="FFFFFF"/>
        </w:rPr>
      </w:pPr>
      <w:r w:rsidRPr="00806987">
        <w:rPr>
          <w:shd w:val="clear" w:color="auto" w:fill="FFFFFF"/>
        </w:rPr>
        <w:t xml:space="preserve">1) </w:t>
      </w:r>
      <w:r w:rsidR="00E44427" w:rsidRPr="00806987">
        <w:rPr>
          <w:shd w:val="clear" w:color="auto" w:fill="FFFFFF"/>
        </w:rPr>
        <w:t>безкоштовно</w:t>
      </w:r>
      <w:r w:rsidR="00C32F9A" w:rsidRPr="00806987">
        <w:rPr>
          <w:shd w:val="clear" w:color="auto" w:fill="FFFFFF"/>
        </w:rPr>
        <w:t xml:space="preserve"> та</w:t>
      </w:r>
      <w:r w:rsidR="00E44427" w:rsidRPr="00806987">
        <w:rPr>
          <w:shd w:val="clear" w:color="auto" w:fill="FFFFFF"/>
        </w:rPr>
        <w:t xml:space="preserve"> невідкладно повідомити платника про недоступність суми коштів на рахунку отримувача у спосіб, передбачений договором</w:t>
      </w:r>
      <w:r w:rsidR="005845B1" w:rsidRPr="00806987">
        <w:rPr>
          <w:shd w:val="clear" w:color="auto" w:fill="FFFFFF"/>
        </w:rPr>
        <w:t>;</w:t>
      </w:r>
    </w:p>
    <w:p w14:paraId="1AF2F105" w14:textId="77777777" w:rsidR="00812448" w:rsidRPr="00806987" w:rsidRDefault="00812448" w:rsidP="00812448">
      <w:pPr>
        <w:ind w:firstLine="567"/>
        <w:rPr>
          <w:shd w:val="clear" w:color="auto" w:fill="FFFFFF"/>
        </w:rPr>
      </w:pPr>
    </w:p>
    <w:p w14:paraId="63B917BB" w14:textId="77777777" w:rsidR="005845B1" w:rsidRPr="00806987" w:rsidRDefault="005845B1" w:rsidP="005845B1">
      <w:pPr>
        <w:ind w:firstLine="567"/>
        <w:rPr>
          <w:shd w:val="clear" w:color="auto" w:fill="FFFFFF"/>
        </w:rPr>
      </w:pPr>
      <w:r w:rsidRPr="00806987">
        <w:rPr>
          <w:shd w:val="clear" w:color="auto" w:fill="FFFFFF"/>
        </w:rPr>
        <w:t>2) вчинити дії щодо з’ясування результату виконання платіжної операції та причини неотримання такого повідомленн</w:t>
      </w:r>
      <w:bookmarkStart w:id="0" w:name="_GoBack"/>
      <w:bookmarkEnd w:id="0"/>
      <w:r w:rsidRPr="00806987">
        <w:rPr>
          <w:shd w:val="clear" w:color="auto" w:fill="FFFFFF"/>
        </w:rPr>
        <w:t xml:space="preserve">я.  </w:t>
      </w:r>
    </w:p>
    <w:p w14:paraId="4ED05DFD" w14:textId="11133CBB" w:rsidR="005845B1" w:rsidRPr="00806987" w:rsidRDefault="005845B1" w:rsidP="005845B1">
      <w:pPr>
        <w:ind w:firstLine="567"/>
        <w:rPr>
          <w:shd w:val="clear" w:color="auto" w:fill="FFFFFF"/>
        </w:rPr>
      </w:pPr>
      <w:r w:rsidRPr="00806987">
        <w:rPr>
          <w:shd w:val="clear" w:color="auto" w:fill="FFFFFF"/>
        </w:rPr>
        <w:t>Порядок дій щодо з’ясування результату виконання платіжної операції та причини неотримання такого повідомлення визначається внутрішніми документами надавача платіжних послуг платника, а для учасників платіж</w:t>
      </w:r>
      <w:r w:rsidR="00042692" w:rsidRPr="00806987">
        <w:rPr>
          <w:shd w:val="clear" w:color="auto" w:fill="FFFFFF"/>
        </w:rPr>
        <w:t xml:space="preserve">ної системи - правилами платіжної </w:t>
      </w:r>
      <w:r w:rsidRPr="00806987">
        <w:rPr>
          <w:shd w:val="clear" w:color="auto" w:fill="FFFFFF"/>
        </w:rPr>
        <w:t>системи.</w:t>
      </w:r>
    </w:p>
    <w:p w14:paraId="2A0D89FB" w14:textId="08FCF48C" w:rsidR="00E44427" w:rsidRPr="00806987" w:rsidRDefault="00E44427" w:rsidP="005845B1">
      <w:pPr>
        <w:ind w:firstLine="567"/>
        <w:rPr>
          <w:shd w:val="clear" w:color="auto" w:fill="FFFFFF"/>
        </w:rPr>
      </w:pPr>
      <w:r w:rsidRPr="00806987">
        <w:rPr>
          <w:shd w:val="clear" w:color="auto" w:fill="FFFFFF"/>
        </w:rPr>
        <w:t>Строк з’ясування результату виконання платіжної операції не може перевищувати одного робочого дня.</w:t>
      </w:r>
    </w:p>
    <w:p w14:paraId="61A583E8" w14:textId="77777777" w:rsidR="003D44D6" w:rsidRPr="00806987" w:rsidRDefault="003D44D6" w:rsidP="003D44D6">
      <w:pPr>
        <w:rPr>
          <w:shd w:val="clear" w:color="auto" w:fill="FFFFFF"/>
        </w:rPr>
      </w:pPr>
    </w:p>
    <w:p w14:paraId="25C23E90" w14:textId="52A417D1" w:rsidR="003D44D6" w:rsidRPr="00AF47F5" w:rsidRDefault="0075449E" w:rsidP="00734A99">
      <w:pPr>
        <w:ind w:firstLine="567"/>
        <w:rPr>
          <w:shd w:val="clear" w:color="auto" w:fill="FFFFFF"/>
        </w:rPr>
      </w:pPr>
      <w:r w:rsidRPr="00806987">
        <w:rPr>
          <w:shd w:val="clear" w:color="auto" w:fill="FFFFFF"/>
        </w:rPr>
        <w:t>104</w:t>
      </w:r>
      <w:r w:rsidR="003D44D6" w:rsidRPr="00806987">
        <w:rPr>
          <w:shd w:val="clear" w:color="auto" w:fill="FFFFFF"/>
        </w:rPr>
        <w:t xml:space="preserve">. </w:t>
      </w:r>
      <w:r w:rsidR="0066491A" w:rsidRPr="00806987">
        <w:rPr>
          <w:shd w:val="clear" w:color="auto" w:fill="FFFFFF"/>
        </w:rPr>
        <w:t>Надавач платіжних послуг платника, в залежності від результату вчинених відповідно до підпункту 2 пункту 10</w:t>
      </w:r>
      <w:r w:rsidR="00422741" w:rsidRPr="00806987">
        <w:rPr>
          <w:shd w:val="clear" w:color="auto" w:fill="FFFFFF"/>
        </w:rPr>
        <w:t>3</w:t>
      </w:r>
      <w:r w:rsidR="0066491A" w:rsidRPr="00806987">
        <w:rPr>
          <w:shd w:val="clear" w:color="auto" w:fill="FFFFFF"/>
        </w:rPr>
        <w:t xml:space="preserve"> розділу VII цієї Інструкції дій, списує або відновлює суму коштів за платіжною операцією з виконання миттєвого кредитового переказу з/на рахунку платника</w:t>
      </w:r>
      <w:r w:rsidR="00812448" w:rsidRPr="00806987">
        <w:rPr>
          <w:shd w:val="clear" w:color="auto" w:fill="FFFFFF"/>
        </w:rPr>
        <w:t>.</w:t>
      </w:r>
      <w:r w:rsidR="003D44D6" w:rsidRPr="00806987">
        <w:t>”</w:t>
      </w:r>
      <w:r w:rsidR="003D44D6" w:rsidRPr="00806987">
        <w:rPr>
          <w:shd w:val="clear" w:color="auto" w:fill="FFFFFF"/>
        </w:rPr>
        <w:t>.</w:t>
      </w:r>
    </w:p>
    <w:p w14:paraId="27E6E7A4" w14:textId="77777777" w:rsidR="003D44D6" w:rsidRPr="00AF47F5" w:rsidRDefault="003D44D6" w:rsidP="003D44D6">
      <w:pPr>
        <w:rPr>
          <w:shd w:val="clear" w:color="auto" w:fill="FFFFFF"/>
        </w:rPr>
      </w:pP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r w:rsidRPr="00AF47F5">
        <w:rPr>
          <w:shd w:val="clear" w:color="auto" w:fill="FFFFFF"/>
        </w:rPr>
        <w:tab/>
      </w:r>
    </w:p>
    <w:p w14:paraId="60514370" w14:textId="77777777" w:rsidR="003D44D6" w:rsidRPr="00AF47F5" w:rsidRDefault="003D44D6" w:rsidP="003D44D6">
      <w:pPr>
        <w:rPr>
          <w:shd w:val="clear" w:color="auto" w:fill="FFFFFF"/>
        </w:rPr>
      </w:pPr>
    </w:p>
    <w:p w14:paraId="2894F6C2" w14:textId="77777777" w:rsidR="001A382F" w:rsidRPr="006E25E2" w:rsidRDefault="001A382F" w:rsidP="003D44D6">
      <w:pPr>
        <w:tabs>
          <w:tab w:val="left" w:pos="4962"/>
        </w:tabs>
        <w:ind w:left="4956" w:firstLine="708"/>
        <w:rPr>
          <w:rFonts w:eastAsiaTheme="minorEastAsia"/>
          <w:noProof/>
          <w:color w:val="FF0000"/>
          <w:highlight w:val="yellow"/>
          <w:lang w:eastAsia="en-US"/>
        </w:rPr>
      </w:pPr>
    </w:p>
    <w:sectPr w:rsidR="001A382F" w:rsidRPr="006E25E2" w:rsidSect="00A43662">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AEE2" w14:textId="77777777" w:rsidR="00A33C53" w:rsidRDefault="00A33C53">
      <w:r>
        <w:separator/>
      </w:r>
    </w:p>
  </w:endnote>
  <w:endnote w:type="continuationSeparator" w:id="0">
    <w:p w14:paraId="43559D9F" w14:textId="77777777" w:rsidR="00A33C53" w:rsidRDefault="00A3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00A0" w14:textId="77777777" w:rsidR="00C57BF5" w:rsidRPr="00AB062E" w:rsidRDefault="00C57BF5" w:rsidP="00F93C70">
    <w:pPr>
      <w:pStyle w:val="a5"/>
      <w:jc w:val="right"/>
      <w:rPr>
        <w:color w:val="FFFFFF" w:themeColor="background1"/>
      </w:rPr>
    </w:pPr>
    <w:r w:rsidRPr="00AB062E">
      <w:rPr>
        <w:color w:val="FFFFFF" w:themeColor="background1"/>
      </w:rPr>
      <w:t>Шаблон</w:t>
    </w:r>
  </w:p>
  <w:p w14:paraId="627BEBF0" w14:textId="77777777" w:rsidR="00C57BF5" w:rsidRPr="00F93C70" w:rsidRDefault="00C57BF5"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BAB91" w14:textId="77777777" w:rsidR="00A33C53" w:rsidRDefault="00A33C53">
      <w:r>
        <w:separator/>
      </w:r>
    </w:p>
  </w:footnote>
  <w:footnote w:type="continuationSeparator" w:id="0">
    <w:p w14:paraId="2CC05E7D" w14:textId="77777777" w:rsidR="00A33C53" w:rsidRDefault="00A3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20687E2F" w14:textId="28566524" w:rsidR="00C57BF5" w:rsidRDefault="00A30121">
        <w:pPr>
          <w:pStyle w:val="a5"/>
          <w:jc w:val="center"/>
        </w:pPr>
        <w:r>
          <w:fldChar w:fldCharType="begin"/>
        </w:r>
        <w:r w:rsidR="00C57BF5">
          <w:instrText xml:space="preserve"> PAGE   \* MERGEFORMAT </w:instrText>
        </w:r>
        <w:r>
          <w:fldChar w:fldCharType="separate"/>
        </w:r>
        <w:r w:rsidR="00C27326">
          <w:rPr>
            <w:noProof/>
          </w:rPr>
          <w:t>4</w:t>
        </w:r>
        <w:r>
          <w:fldChar w:fldCharType="end"/>
        </w:r>
      </w:p>
    </w:sdtContent>
  </w:sdt>
  <w:p w14:paraId="63BDA2AB" w14:textId="77777777" w:rsidR="00C57BF5" w:rsidRDefault="00C57B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E23"/>
    <w:multiLevelType w:val="hybridMultilevel"/>
    <w:tmpl w:val="625AA354"/>
    <w:lvl w:ilvl="0" w:tplc="AAA8A4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4B7485"/>
    <w:multiLevelType w:val="hybridMultilevel"/>
    <w:tmpl w:val="A5AAE7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F504CF1"/>
    <w:multiLevelType w:val="multilevel"/>
    <w:tmpl w:val="04DCD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826C2E"/>
    <w:multiLevelType w:val="hybridMultilevel"/>
    <w:tmpl w:val="8DF4453C"/>
    <w:lvl w:ilvl="0" w:tplc="305C955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1AFD"/>
    <w:rsid w:val="00003087"/>
    <w:rsid w:val="00004F5F"/>
    <w:rsid w:val="000059CC"/>
    <w:rsid w:val="000064FA"/>
    <w:rsid w:val="000069AF"/>
    <w:rsid w:val="0001049C"/>
    <w:rsid w:val="0001255A"/>
    <w:rsid w:val="000126EB"/>
    <w:rsid w:val="000127FA"/>
    <w:rsid w:val="00012FFD"/>
    <w:rsid w:val="0001464A"/>
    <w:rsid w:val="00015CF3"/>
    <w:rsid w:val="00015FDE"/>
    <w:rsid w:val="000168A6"/>
    <w:rsid w:val="000253A6"/>
    <w:rsid w:val="000271C0"/>
    <w:rsid w:val="00032F4E"/>
    <w:rsid w:val="0003331E"/>
    <w:rsid w:val="000342A5"/>
    <w:rsid w:val="0003793C"/>
    <w:rsid w:val="00042692"/>
    <w:rsid w:val="000543C6"/>
    <w:rsid w:val="00056D0B"/>
    <w:rsid w:val="000600A8"/>
    <w:rsid w:val="00060B9A"/>
    <w:rsid w:val="00061C52"/>
    <w:rsid w:val="00062763"/>
    <w:rsid w:val="00063480"/>
    <w:rsid w:val="000638F2"/>
    <w:rsid w:val="000679AD"/>
    <w:rsid w:val="000717B6"/>
    <w:rsid w:val="00073FDD"/>
    <w:rsid w:val="0007595A"/>
    <w:rsid w:val="0008228C"/>
    <w:rsid w:val="00087423"/>
    <w:rsid w:val="00090315"/>
    <w:rsid w:val="000968A3"/>
    <w:rsid w:val="000A21D9"/>
    <w:rsid w:val="000A32C3"/>
    <w:rsid w:val="000A5730"/>
    <w:rsid w:val="000A5D7B"/>
    <w:rsid w:val="000A6CB9"/>
    <w:rsid w:val="000B129C"/>
    <w:rsid w:val="000B19F4"/>
    <w:rsid w:val="000B2990"/>
    <w:rsid w:val="000B5B7A"/>
    <w:rsid w:val="000C01C7"/>
    <w:rsid w:val="000C3A32"/>
    <w:rsid w:val="000C59A0"/>
    <w:rsid w:val="000D2B2F"/>
    <w:rsid w:val="000D778F"/>
    <w:rsid w:val="000E0CB3"/>
    <w:rsid w:val="000E2ACF"/>
    <w:rsid w:val="000E35E7"/>
    <w:rsid w:val="000E4D7D"/>
    <w:rsid w:val="000E5B8C"/>
    <w:rsid w:val="000E7A13"/>
    <w:rsid w:val="000F2F21"/>
    <w:rsid w:val="000F3E04"/>
    <w:rsid w:val="000F450D"/>
    <w:rsid w:val="000F5F03"/>
    <w:rsid w:val="000F68A5"/>
    <w:rsid w:val="000F7020"/>
    <w:rsid w:val="00100118"/>
    <w:rsid w:val="00100CC1"/>
    <w:rsid w:val="00102FA4"/>
    <w:rsid w:val="001051E7"/>
    <w:rsid w:val="00106229"/>
    <w:rsid w:val="00106F6D"/>
    <w:rsid w:val="001073B6"/>
    <w:rsid w:val="0011200A"/>
    <w:rsid w:val="00115ECF"/>
    <w:rsid w:val="00117AEC"/>
    <w:rsid w:val="00117C3B"/>
    <w:rsid w:val="00120C7B"/>
    <w:rsid w:val="00125A9A"/>
    <w:rsid w:val="001306C4"/>
    <w:rsid w:val="00130C40"/>
    <w:rsid w:val="00132037"/>
    <w:rsid w:val="00134875"/>
    <w:rsid w:val="00136E51"/>
    <w:rsid w:val="00140713"/>
    <w:rsid w:val="0014418A"/>
    <w:rsid w:val="00146D0E"/>
    <w:rsid w:val="00151D09"/>
    <w:rsid w:val="00154AED"/>
    <w:rsid w:val="001564BA"/>
    <w:rsid w:val="001631E2"/>
    <w:rsid w:val="001716B0"/>
    <w:rsid w:val="001740C0"/>
    <w:rsid w:val="0017500C"/>
    <w:rsid w:val="00175264"/>
    <w:rsid w:val="00181895"/>
    <w:rsid w:val="001820CA"/>
    <w:rsid w:val="0018583B"/>
    <w:rsid w:val="00185F34"/>
    <w:rsid w:val="00186075"/>
    <w:rsid w:val="00190D4E"/>
    <w:rsid w:val="00190E1A"/>
    <w:rsid w:val="00195FFC"/>
    <w:rsid w:val="00196437"/>
    <w:rsid w:val="001A0EE5"/>
    <w:rsid w:val="001A16FA"/>
    <w:rsid w:val="001A382F"/>
    <w:rsid w:val="001A4CB9"/>
    <w:rsid w:val="001A6795"/>
    <w:rsid w:val="001B033E"/>
    <w:rsid w:val="001B43F7"/>
    <w:rsid w:val="001C0A7A"/>
    <w:rsid w:val="001C206C"/>
    <w:rsid w:val="001C40E6"/>
    <w:rsid w:val="001C57CB"/>
    <w:rsid w:val="001D00DA"/>
    <w:rsid w:val="001D3CA0"/>
    <w:rsid w:val="001D4052"/>
    <w:rsid w:val="001D487A"/>
    <w:rsid w:val="001D549C"/>
    <w:rsid w:val="001D7545"/>
    <w:rsid w:val="001E045D"/>
    <w:rsid w:val="001E3B3F"/>
    <w:rsid w:val="001E4465"/>
    <w:rsid w:val="001E785E"/>
    <w:rsid w:val="001F3B2A"/>
    <w:rsid w:val="002113F2"/>
    <w:rsid w:val="00211C4D"/>
    <w:rsid w:val="002149D4"/>
    <w:rsid w:val="00214DD9"/>
    <w:rsid w:val="002232CF"/>
    <w:rsid w:val="002238D1"/>
    <w:rsid w:val="00230E56"/>
    <w:rsid w:val="00231DCB"/>
    <w:rsid w:val="00233F37"/>
    <w:rsid w:val="002366D9"/>
    <w:rsid w:val="002406F8"/>
    <w:rsid w:val="00241373"/>
    <w:rsid w:val="00241BA4"/>
    <w:rsid w:val="00244AA2"/>
    <w:rsid w:val="00251A03"/>
    <w:rsid w:val="00253BF9"/>
    <w:rsid w:val="002573E0"/>
    <w:rsid w:val="00263E46"/>
    <w:rsid w:val="002644CF"/>
    <w:rsid w:val="00264983"/>
    <w:rsid w:val="00266152"/>
    <w:rsid w:val="00266678"/>
    <w:rsid w:val="002666D8"/>
    <w:rsid w:val="00270737"/>
    <w:rsid w:val="00275D0E"/>
    <w:rsid w:val="00276139"/>
    <w:rsid w:val="00276988"/>
    <w:rsid w:val="00277D8E"/>
    <w:rsid w:val="00280DCA"/>
    <w:rsid w:val="00280DCC"/>
    <w:rsid w:val="0028162E"/>
    <w:rsid w:val="00285567"/>
    <w:rsid w:val="00285DDA"/>
    <w:rsid w:val="00285FAD"/>
    <w:rsid w:val="00290169"/>
    <w:rsid w:val="00292AB1"/>
    <w:rsid w:val="00296237"/>
    <w:rsid w:val="002A0842"/>
    <w:rsid w:val="002A2391"/>
    <w:rsid w:val="002A72E6"/>
    <w:rsid w:val="002A7A3D"/>
    <w:rsid w:val="002B351E"/>
    <w:rsid w:val="002B3F71"/>
    <w:rsid w:val="002B582B"/>
    <w:rsid w:val="002B69AE"/>
    <w:rsid w:val="002C0312"/>
    <w:rsid w:val="002C1FDB"/>
    <w:rsid w:val="002C43CF"/>
    <w:rsid w:val="002C4C41"/>
    <w:rsid w:val="002C5599"/>
    <w:rsid w:val="002C7255"/>
    <w:rsid w:val="002D084E"/>
    <w:rsid w:val="002D1790"/>
    <w:rsid w:val="002D2D48"/>
    <w:rsid w:val="002D7C68"/>
    <w:rsid w:val="002E2076"/>
    <w:rsid w:val="002F0728"/>
    <w:rsid w:val="002F48EF"/>
    <w:rsid w:val="003009BB"/>
    <w:rsid w:val="00303CC4"/>
    <w:rsid w:val="00305B4C"/>
    <w:rsid w:val="00306E8C"/>
    <w:rsid w:val="0031273D"/>
    <w:rsid w:val="003131F7"/>
    <w:rsid w:val="003177CE"/>
    <w:rsid w:val="003227A1"/>
    <w:rsid w:val="00326B16"/>
    <w:rsid w:val="003307AD"/>
    <w:rsid w:val="0033108E"/>
    <w:rsid w:val="00331332"/>
    <w:rsid w:val="00332701"/>
    <w:rsid w:val="00336BB1"/>
    <w:rsid w:val="00340D07"/>
    <w:rsid w:val="00341B6E"/>
    <w:rsid w:val="00342213"/>
    <w:rsid w:val="00343C66"/>
    <w:rsid w:val="0034401E"/>
    <w:rsid w:val="00345607"/>
    <w:rsid w:val="00345982"/>
    <w:rsid w:val="00352076"/>
    <w:rsid w:val="00356E34"/>
    <w:rsid w:val="00357676"/>
    <w:rsid w:val="00362A48"/>
    <w:rsid w:val="003702FF"/>
    <w:rsid w:val="00375B06"/>
    <w:rsid w:val="003817AC"/>
    <w:rsid w:val="0038385E"/>
    <w:rsid w:val="00384F65"/>
    <w:rsid w:val="003900D6"/>
    <w:rsid w:val="0039241F"/>
    <w:rsid w:val="00394168"/>
    <w:rsid w:val="003967D4"/>
    <w:rsid w:val="0039725C"/>
    <w:rsid w:val="003A16E7"/>
    <w:rsid w:val="003A30CA"/>
    <w:rsid w:val="003A751F"/>
    <w:rsid w:val="003B00FA"/>
    <w:rsid w:val="003B2A7D"/>
    <w:rsid w:val="003C3282"/>
    <w:rsid w:val="003C32EA"/>
    <w:rsid w:val="003C3985"/>
    <w:rsid w:val="003C5F99"/>
    <w:rsid w:val="003D2790"/>
    <w:rsid w:val="003D44D6"/>
    <w:rsid w:val="003D5EA8"/>
    <w:rsid w:val="003D63E3"/>
    <w:rsid w:val="003D659C"/>
    <w:rsid w:val="003D6B33"/>
    <w:rsid w:val="003E3642"/>
    <w:rsid w:val="003E3690"/>
    <w:rsid w:val="003E3696"/>
    <w:rsid w:val="003F0441"/>
    <w:rsid w:val="003F21A6"/>
    <w:rsid w:val="003F28B5"/>
    <w:rsid w:val="003F2D1F"/>
    <w:rsid w:val="003F6738"/>
    <w:rsid w:val="003F7093"/>
    <w:rsid w:val="00400344"/>
    <w:rsid w:val="00401EDB"/>
    <w:rsid w:val="00402952"/>
    <w:rsid w:val="00404C93"/>
    <w:rsid w:val="00407877"/>
    <w:rsid w:val="004130B9"/>
    <w:rsid w:val="00420437"/>
    <w:rsid w:val="004225C2"/>
    <w:rsid w:val="00422741"/>
    <w:rsid w:val="00427807"/>
    <w:rsid w:val="00427F4F"/>
    <w:rsid w:val="00431AF0"/>
    <w:rsid w:val="0043496A"/>
    <w:rsid w:val="004429A3"/>
    <w:rsid w:val="00443EE8"/>
    <w:rsid w:val="004454A7"/>
    <w:rsid w:val="00446704"/>
    <w:rsid w:val="004513D0"/>
    <w:rsid w:val="00454D53"/>
    <w:rsid w:val="00455B45"/>
    <w:rsid w:val="00460BA2"/>
    <w:rsid w:val="00464AA6"/>
    <w:rsid w:val="00465B2F"/>
    <w:rsid w:val="004666D6"/>
    <w:rsid w:val="0048269E"/>
    <w:rsid w:val="00483765"/>
    <w:rsid w:val="004842AA"/>
    <w:rsid w:val="00484DE0"/>
    <w:rsid w:val="00486074"/>
    <w:rsid w:val="004907D3"/>
    <w:rsid w:val="004920F2"/>
    <w:rsid w:val="004A1CFC"/>
    <w:rsid w:val="004A292C"/>
    <w:rsid w:val="004A6148"/>
    <w:rsid w:val="004A7F75"/>
    <w:rsid w:val="004B0399"/>
    <w:rsid w:val="004B1FE9"/>
    <w:rsid w:val="004B5574"/>
    <w:rsid w:val="004C3A9A"/>
    <w:rsid w:val="004C6EB8"/>
    <w:rsid w:val="004D0650"/>
    <w:rsid w:val="004D15B6"/>
    <w:rsid w:val="004D2B57"/>
    <w:rsid w:val="004E159C"/>
    <w:rsid w:val="004E22E2"/>
    <w:rsid w:val="004E5C18"/>
    <w:rsid w:val="004E77AC"/>
    <w:rsid w:val="004E7E55"/>
    <w:rsid w:val="004F028F"/>
    <w:rsid w:val="004F3A9D"/>
    <w:rsid w:val="004F3E62"/>
    <w:rsid w:val="004F7286"/>
    <w:rsid w:val="005015BE"/>
    <w:rsid w:val="0050563F"/>
    <w:rsid w:val="00510C52"/>
    <w:rsid w:val="00516147"/>
    <w:rsid w:val="0051710C"/>
    <w:rsid w:val="005212A1"/>
    <w:rsid w:val="005212C5"/>
    <w:rsid w:val="005216FF"/>
    <w:rsid w:val="00521F04"/>
    <w:rsid w:val="00523376"/>
    <w:rsid w:val="00523A34"/>
    <w:rsid w:val="00523A46"/>
    <w:rsid w:val="00523C13"/>
    <w:rsid w:val="00524F07"/>
    <w:rsid w:val="005257C2"/>
    <w:rsid w:val="00527D36"/>
    <w:rsid w:val="00531096"/>
    <w:rsid w:val="00532633"/>
    <w:rsid w:val="0053421F"/>
    <w:rsid w:val="00537042"/>
    <w:rsid w:val="005403F1"/>
    <w:rsid w:val="00542533"/>
    <w:rsid w:val="0054344F"/>
    <w:rsid w:val="00555216"/>
    <w:rsid w:val="005600B2"/>
    <w:rsid w:val="005621CD"/>
    <w:rsid w:val="005624B6"/>
    <w:rsid w:val="00562C46"/>
    <w:rsid w:val="005630FE"/>
    <w:rsid w:val="00566BA2"/>
    <w:rsid w:val="005720E0"/>
    <w:rsid w:val="0057237F"/>
    <w:rsid w:val="00573C50"/>
    <w:rsid w:val="00577402"/>
    <w:rsid w:val="005808E6"/>
    <w:rsid w:val="005822CB"/>
    <w:rsid w:val="005845B1"/>
    <w:rsid w:val="00591477"/>
    <w:rsid w:val="00597AB6"/>
    <w:rsid w:val="005A095E"/>
    <w:rsid w:val="005A0F4B"/>
    <w:rsid w:val="005A1D3C"/>
    <w:rsid w:val="005A2A4F"/>
    <w:rsid w:val="005A3F34"/>
    <w:rsid w:val="005A548A"/>
    <w:rsid w:val="005B27B0"/>
    <w:rsid w:val="005B2D03"/>
    <w:rsid w:val="005B2D5C"/>
    <w:rsid w:val="005B39F5"/>
    <w:rsid w:val="005B50C1"/>
    <w:rsid w:val="005B5239"/>
    <w:rsid w:val="005C08E3"/>
    <w:rsid w:val="005C5CBF"/>
    <w:rsid w:val="005C6B6D"/>
    <w:rsid w:val="005C73A0"/>
    <w:rsid w:val="005C7E50"/>
    <w:rsid w:val="005D3AC0"/>
    <w:rsid w:val="005D3B88"/>
    <w:rsid w:val="005D45F5"/>
    <w:rsid w:val="005D6418"/>
    <w:rsid w:val="005E1300"/>
    <w:rsid w:val="005E1AEE"/>
    <w:rsid w:val="005E1B3F"/>
    <w:rsid w:val="005E3203"/>
    <w:rsid w:val="005E3FA8"/>
    <w:rsid w:val="005E5A70"/>
    <w:rsid w:val="005E7822"/>
    <w:rsid w:val="005E7E43"/>
    <w:rsid w:val="005F2169"/>
    <w:rsid w:val="005F4CB4"/>
    <w:rsid w:val="005F6B35"/>
    <w:rsid w:val="005F70CD"/>
    <w:rsid w:val="00600541"/>
    <w:rsid w:val="006030AA"/>
    <w:rsid w:val="00603BCE"/>
    <w:rsid w:val="00603D02"/>
    <w:rsid w:val="00605C93"/>
    <w:rsid w:val="006106CC"/>
    <w:rsid w:val="00611F8E"/>
    <w:rsid w:val="006121C5"/>
    <w:rsid w:val="00612A35"/>
    <w:rsid w:val="0061310F"/>
    <w:rsid w:val="00614860"/>
    <w:rsid w:val="00617533"/>
    <w:rsid w:val="006217C1"/>
    <w:rsid w:val="0062270E"/>
    <w:rsid w:val="006228C1"/>
    <w:rsid w:val="0062559B"/>
    <w:rsid w:val="00630CBC"/>
    <w:rsid w:val="00634C8B"/>
    <w:rsid w:val="0063746E"/>
    <w:rsid w:val="00640612"/>
    <w:rsid w:val="0064223C"/>
    <w:rsid w:val="0064227D"/>
    <w:rsid w:val="00643C1B"/>
    <w:rsid w:val="006445CC"/>
    <w:rsid w:val="006467E7"/>
    <w:rsid w:val="0065179F"/>
    <w:rsid w:val="00655EE6"/>
    <w:rsid w:val="00656257"/>
    <w:rsid w:val="00657593"/>
    <w:rsid w:val="00660B20"/>
    <w:rsid w:val="00661233"/>
    <w:rsid w:val="006622A3"/>
    <w:rsid w:val="0066356A"/>
    <w:rsid w:val="00663D28"/>
    <w:rsid w:val="0066491A"/>
    <w:rsid w:val="0066689A"/>
    <w:rsid w:val="00667FCC"/>
    <w:rsid w:val="00670B2C"/>
    <w:rsid w:val="00670C95"/>
    <w:rsid w:val="00672820"/>
    <w:rsid w:val="006806F0"/>
    <w:rsid w:val="00680918"/>
    <w:rsid w:val="00682778"/>
    <w:rsid w:val="0068320E"/>
    <w:rsid w:val="00692348"/>
    <w:rsid w:val="006925CE"/>
    <w:rsid w:val="00692C8C"/>
    <w:rsid w:val="0069312E"/>
    <w:rsid w:val="006A6B0C"/>
    <w:rsid w:val="006A7DE0"/>
    <w:rsid w:val="006B121F"/>
    <w:rsid w:val="006B2748"/>
    <w:rsid w:val="006B465F"/>
    <w:rsid w:val="006B4E70"/>
    <w:rsid w:val="006C01FC"/>
    <w:rsid w:val="006C06A1"/>
    <w:rsid w:val="006C0F22"/>
    <w:rsid w:val="006C13B1"/>
    <w:rsid w:val="006C3C04"/>
    <w:rsid w:val="006C4176"/>
    <w:rsid w:val="006C6181"/>
    <w:rsid w:val="006C66EF"/>
    <w:rsid w:val="006D2617"/>
    <w:rsid w:val="006E0473"/>
    <w:rsid w:val="006E0F3F"/>
    <w:rsid w:val="006E25E2"/>
    <w:rsid w:val="006E75E7"/>
    <w:rsid w:val="006E7E0D"/>
    <w:rsid w:val="006F0827"/>
    <w:rsid w:val="006F1A68"/>
    <w:rsid w:val="006F269F"/>
    <w:rsid w:val="00700AA3"/>
    <w:rsid w:val="00711ECE"/>
    <w:rsid w:val="0071332F"/>
    <w:rsid w:val="007134B6"/>
    <w:rsid w:val="00713D4C"/>
    <w:rsid w:val="007142BA"/>
    <w:rsid w:val="00714823"/>
    <w:rsid w:val="0071503C"/>
    <w:rsid w:val="00717197"/>
    <w:rsid w:val="0071785D"/>
    <w:rsid w:val="0071789F"/>
    <w:rsid w:val="007212AD"/>
    <w:rsid w:val="007237B3"/>
    <w:rsid w:val="007254BA"/>
    <w:rsid w:val="00730088"/>
    <w:rsid w:val="00732DD1"/>
    <w:rsid w:val="00734A99"/>
    <w:rsid w:val="007362F0"/>
    <w:rsid w:val="00736D0F"/>
    <w:rsid w:val="007372DC"/>
    <w:rsid w:val="00740E4D"/>
    <w:rsid w:val="00747222"/>
    <w:rsid w:val="007479FA"/>
    <w:rsid w:val="00750898"/>
    <w:rsid w:val="00751A21"/>
    <w:rsid w:val="00752EF1"/>
    <w:rsid w:val="0075449E"/>
    <w:rsid w:val="00755C00"/>
    <w:rsid w:val="0075646D"/>
    <w:rsid w:val="007573D5"/>
    <w:rsid w:val="007708C1"/>
    <w:rsid w:val="00773559"/>
    <w:rsid w:val="00775408"/>
    <w:rsid w:val="0078127A"/>
    <w:rsid w:val="007839DF"/>
    <w:rsid w:val="00783AF2"/>
    <w:rsid w:val="00784D9E"/>
    <w:rsid w:val="00787109"/>
    <w:rsid w:val="00787E46"/>
    <w:rsid w:val="00795807"/>
    <w:rsid w:val="00797F99"/>
    <w:rsid w:val="007A1344"/>
    <w:rsid w:val="007A14E6"/>
    <w:rsid w:val="007A2BCB"/>
    <w:rsid w:val="007A43B7"/>
    <w:rsid w:val="007A599E"/>
    <w:rsid w:val="007A6609"/>
    <w:rsid w:val="007A6A05"/>
    <w:rsid w:val="007A72C3"/>
    <w:rsid w:val="007B0C97"/>
    <w:rsid w:val="007B2742"/>
    <w:rsid w:val="007B3538"/>
    <w:rsid w:val="007B7535"/>
    <w:rsid w:val="007B7B73"/>
    <w:rsid w:val="007C291B"/>
    <w:rsid w:val="007C2CED"/>
    <w:rsid w:val="007C304C"/>
    <w:rsid w:val="007C5F16"/>
    <w:rsid w:val="007C627E"/>
    <w:rsid w:val="007D6A32"/>
    <w:rsid w:val="007E2FE2"/>
    <w:rsid w:val="007E34C0"/>
    <w:rsid w:val="007E7B7E"/>
    <w:rsid w:val="007F30FD"/>
    <w:rsid w:val="008023B0"/>
    <w:rsid w:val="00802988"/>
    <w:rsid w:val="008031D2"/>
    <w:rsid w:val="00804227"/>
    <w:rsid w:val="00805141"/>
    <w:rsid w:val="008051B0"/>
    <w:rsid w:val="00806987"/>
    <w:rsid w:val="0080796F"/>
    <w:rsid w:val="00812448"/>
    <w:rsid w:val="008126B0"/>
    <w:rsid w:val="008145C9"/>
    <w:rsid w:val="00822CA0"/>
    <w:rsid w:val="008265DC"/>
    <w:rsid w:val="00831D35"/>
    <w:rsid w:val="00832AB6"/>
    <w:rsid w:val="00836DD5"/>
    <w:rsid w:val="00837A19"/>
    <w:rsid w:val="00837AD3"/>
    <w:rsid w:val="00837CFC"/>
    <w:rsid w:val="0084102D"/>
    <w:rsid w:val="008415A0"/>
    <w:rsid w:val="008470C6"/>
    <w:rsid w:val="00847957"/>
    <w:rsid w:val="00853085"/>
    <w:rsid w:val="0085364B"/>
    <w:rsid w:val="00854E55"/>
    <w:rsid w:val="00860DC0"/>
    <w:rsid w:val="0086428F"/>
    <w:rsid w:val="00866993"/>
    <w:rsid w:val="00867099"/>
    <w:rsid w:val="008677C3"/>
    <w:rsid w:val="008725FF"/>
    <w:rsid w:val="00873823"/>
    <w:rsid w:val="00874366"/>
    <w:rsid w:val="00874BA3"/>
    <w:rsid w:val="00875F16"/>
    <w:rsid w:val="008762D8"/>
    <w:rsid w:val="008767B9"/>
    <w:rsid w:val="00877981"/>
    <w:rsid w:val="008833D0"/>
    <w:rsid w:val="00884E75"/>
    <w:rsid w:val="00885524"/>
    <w:rsid w:val="0088563B"/>
    <w:rsid w:val="00885D62"/>
    <w:rsid w:val="00886015"/>
    <w:rsid w:val="00886ECD"/>
    <w:rsid w:val="0089025B"/>
    <w:rsid w:val="00897035"/>
    <w:rsid w:val="008A1407"/>
    <w:rsid w:val="008A57B1"/>
    <w:rsid w:val="008A7AF1"/>
    <w:rsid w:val="008B1589"/>
    <w:rsid w:val="008B74DD"/>
    <w:rsid w:val="008B7C7E"/>
    <w:rsid w:val="008C3BB4"/>
    <w:rsid w:val="008C72B5"/>
    <w:rsid w:val="008D06D1"/>
    <w:rsid w:val="008D10FD"/>
    <w:rsid w:val="008D122F"/>
    <w:rsid w:val="008D3838"/>
    <w:rsid w:val="008D4520"/>
    <w:rsid w:val="008D4BF2"/>
    <w:rsid w:val="008D5F60"/>
    <w:rsid w:val="008D727F"/>
    <w:rsid w:val="008E0F37"/>
    <w:rsid w:val="008E1B8E"/>
    <w:rsid w:val="008E1D26"/>
    <w:rsid w:val="008E6BDC"/>
    <w:rsid w:val="008E6F9A"/>
    <w:rsid w:val="008F0210"/>
    <w:rsid w:val="008F0E24"/>
    <w:rsid w:val="008F2600"/>
    <w:rsid w:val="008F2D38"/>
    <w:rsid w:val="008F2D4B"/>
    <w:rsid w:val="008F32BD"/>
    <w:rsid w:val="008F5D52"/>
    <w:rsid w:val="00901302"/>
    <w:rsid w:val="00904F17"/>
    <w:rsid w:val="00910960"/>
    <w:rsid w:val="00914E13"/>
    <w:rsid w:val="009173A3"/>
    <w:rsid w:val="00922966"/>
    <w:rsid w:val="00926EBE"/>
    <w:rsid w:val="0092710A"/>
    <w:rsid w:val="009307DC"/>
    <w:rsid w:val="00937560"/>
    <w:rsid w:val="00937AE3"/>
    <w:rsid w:val="00937D24"/>
    <w:rsid w:val="009406D4"/>
    <w:rsid w:val="00940770"/>
    <w:rsid w:val="00943175"/>
    <w:rsid w:val="009436D9"/>
    <w:rsid w:val="009443D6"/>
    <w:rsid w:val="009466BB"/>
    <w:rsid w:val="00954131"/>
    <w:rsid w:val="00954A57"/>
    <w:rsid w:val="00956D26"/>
    <w:rsid w:val="0095741D"/>
    <w:rsid w:val="00963C70"/>
    <w:rsid w:val="0096416E"/>
    <w:rsid w:val="009727B2"/>
    <w:rsid w:val="0097288F"/>
    <w:rsid w:val="00977AAF"/>
    <w:rsid w:val="0098207E"/>
    <w:rsid w:val="00983BFF"/>
    <w:rsid w:val="00984A0C"/>
    <w:rsid w:val="00986BC5"/>
    <w:rsid w:val="00987918"/>
    <w:rsid w:val="00990AAE"/>
    <w:rsid w:val="00990CD4"/>
    <w:rsid w:val="00994BDD"/>
    <w:rsid w:val="00995B3B"/>
    <w:rsid w:val="009A09C9"/>
    <w:rsid w:val="009A465B"/>
    <w:rsid w:val="009A7A5E"/>
    <w:rsid w:val="009A7AC9"/>
    <w:rsid w:val="009B1657"/>
    <w:rsid w:val="009B2E7C"/>
    <w:rsid w:val="009B3B50"/>
    <w:rsid w:val="009B4689"/>
    <w:rsid w:val="009B4D0E"/>
    <w:rsid w:val="009B51CB"/>
    <w:rsid w:val="009B53D0"/>
    <w:rsid w:val="009B6120"/>
    <w:rsid w:val="009B6CEC"/>
    <w:rsid w:val="009C1EA0"/>
    <w:rsid w:val="009C2F76"/>
    <w:rsid w:val="009C77A4"/>
    <w:rsid w:val="009D489B"/>
    <w:rsid w:val="009E1B9F"/>
    <w:rsid w:val="009E3B19"/>
    <w:rsid w:val="009E46AC"/>
    <w:rsid w:val="009E491C"/>
    <w:rsid w:val="009F5312"/>
    <w:rsid w:val="009F5356"/>
    <w:rsid w:val="009F633A"/>
    <w:rsid w:val="00A02AEC"/>
    <w:rsid w:val="00A0594A"/>
    <w:rsid w:val="00A074F9"/>
    <w:rsid w:val="00A07C1F"/>
    <w:rsid w:val="00A11F85"/>
    <w:rsid w:val="00A12C47"/>
    <w:rsid w:val="00A13B24"/>
    <w:rsid w:val="00A1789C"/>
    <w:rsid w:val="00A22F35"/>
    <w:rsid w:val="00A23582"/>
    <w:rsid w:val="00A23E04"/>
    <w:rsid w:val="00A30121"/>
    <w:rsid w:val="00A32BE4"/>
    <w:rsid w:val="00A33700"/>
    <w:rsid w:val="00A33C53"/>
    <w:rsid w:val="00A40593"/>
    <w:rsid w:val="00A419CC"/>
    <w:rsid w:val="00A41C80"/>
    <w:rsid w:val="00A42EF6"/>
    <w:rsid w:val="00A434C7"/>
    <w:rsid w:val="00A43662"/>
    <w:rsid w:val="00A43E20"/>
    <w:rsid w:val="00A45F43"/>
    <w:rsid w:val="00A46C15"/>
    <w:rsid w:val="00A50DC0"/>
    <w:rsid w:val="00A51368"/>
    <w:rsid w:val="00A5300C"/>
    <w:rsid w:val="00A54084"/>
    <w:rsid w:val="00A63695"/>
    <w:rsid w:val="00A72F06"/>
    <w:rsid w:val="00A730F2"/>
    <w:rsid w:val="00A742AC"/>
    <w:rsid w:val="00A749CB"/>
    <w:rsid w:val="00A76BD8"/>
    <w:rsid w:val="00A77FFD"/>
    <w:rsid w:val="00A80393"/>
    <w:rsid w:val="00A840B3"/>
    <w:rsid w:val="00A8518C"/>
    <w:rsid w:val="00A94D6D"/>
    <w:rsid w:val="00A95004"/>
    <w:rsid w:val="00A972A3"/>
    <w:rsid w:val="00AA2F7C"/>
    <w:rsid w:val="00AB062E"/>
    <w:rsid w:val="00AB4554"/>
    <w:rsid w:val="00AB4D87"/>
    <w:rsid w:val="00AB711E"/>
    <w:rsid w:val="00AB714D"/>
    <w:rsid w:val="00AC2472"/>
    <w:rsid w:val="00AC2D13"/>
    <w:rsid w:val="00AC2D66"/>
    <w:rsid w:val="00AC47B6"/>
    <w:rsid w:val="00AC4AFB"/>
    <w:rsid w:val="00AC543D"/>
    <w:rsid w:val="00AD6399"/>
    <w:rsid w:val="00AD6A90"/>
    <w:rsid w:val="00AD6FF6"/>
    <w:rsid w:val="00AD7DF9"/>
    <w:rsid w:val="00AE2710"/>
    <w:rsid w:val="00AE29BB"/>
    <w:rsid w:val="00AE2CAF"/>
    <w:rsid w:val="00AE703C"/>
    <w:rsid w:val="00AF0377"/>
    <w:rsid w:val="00AF171E"/>
    <w:rsid w:val="00AF33D9"/>
    <w:rsid w:val="00AF47F5"/>
    <w:rsid w:val="00B002E4"/>
    <w:rsid w:val="00B10413"/>
    <w:rsid w:val="00B106F3"/>
    <w:rsid w:val="00B131E3"/>
    <w:rsid w:val="00B1591E"/>
    <w:rsid w:val="00B176FF"/>
    <w:rsid w:val="00B22A20"/>
    <w:rsid w:val="00B25A98"/>
    <w:rsid w:val="00B3036D"/>
    <w:rsid w:val="00B332B2"/>
    <w:rsid w:val="00B34CCC"/>
    <w:rsid w:val="00B35B05"/>
    <w:rsid w:val="00B3672B"/>
    <w:rsid w:val="00B36EC7"/>
    <w:rsid w:val="00B36EDD"/>
    <w:rsid w:val="00B40B77"/>
    <w:rsid w:val="00B43CC0"/>
    <w:rsid w:val="00B50E8A"/>
    <w:rsid w:val="00B51603"/>
    <w:rsid w:val="00B5287F"/>
    <w:rsid w:val="00B557EF"/>
    <w:rsid w:val="00B61C97"/>
    <w:rsid w:val="00B6249A"/>
    <w:rsid w:val="00B628C5"/>
    <w:rsid w:val="00B639B5"/>
    <w:rsid w:val="00B71933"/>
    <w:rsid w:val="00B71A28"/>
    <w:rsid w:val="00B73E28"/>
    <w:rsid w:val="00B74C98"/>
    <w:rsid w:val="00B76F54"/>
    <w:rsid w:val="00B8078D"/>
    <w:rsid w:val="00B82D10"/>
    <w:rsid w:val="00B8327A"/>
    <w:rsid w:val="00B86204"/>
    <w:rsid w:val="00B928EF"/>
    <w:rsid w:val="00B94444"/>
    <w:rsid w:val="00B94B22"/>
    <w:rsid w:val="00BA4BB0"/>
    <w:rsid w:val="00BA5A49"/>
    <w:rsid w:val="00BA676A"/>
    <w:rsid w:val="00BB169A"/>
    <w:rsid w:val="00BB1A7A"/>
    <w:rsid w:val="00BB246A"/>
    <w:rsid w:val="00BB5D85"/>
    <w:rsid w:val="00BB6B85"/>
    <w:rsid w:val="00BC4A07"/>
    <w:rsid w:val="00BD0E0B"/>
    <w:rsid w:val="00BD12A3"/>
    <w:rsid w:val="00BD2420"/>
    <w:rsid w:val="00BD6D34"/>
    <w:rsid w:val="00BD7F6E"/>
    <w:rsid w:val="00BE36BC"/>
    <w:rsid w:val="00BF03E3"/>
    <w:rsid w:val="00BF1EBE"/>
    <w:rsid w:val="00BF2686"/>
    <w:rsid w:val="00BF31C6"/>
    <w:rsid w:val="00BF47B0"/>
    <w:rsid w:val="00BF5327"/>
    <w:rsid w:val="00C07768"/>
    <w:rsid w:val="00C1390B"/>
    <w:rsid w:val="00C13D44"/>
    <w:rsid w:val="00C16B81"/>
    <w:rsid w:val="00C1732B"/>
    <w:rsid w:val="00C21ABA"/>
    <w:rsid w:val="00C21D33"/>
    <w:rsid w:val="00C23348"/>
    <w:rsid w:val="00C27326"/>
    <w:rsid w:val="00C27B7F"/>
    <w:rsid w:val="00C318B3"/>
    <w:rsid w:val="00C32F9A"/>
    <w:rsid w:val="00C330C3"/>
    <w:rsid w:val="00C3382F"/>
    <w:rsid w:val="00C375FD"/>
    <w:rsid w:val="00C37700"/>
    <w:rsid w:val="00C4173B"/>
    <w:rsid w:val="00C42A92"/>
    <w:rsid w:val="00C42F19"/>
    <w:rsid w:val="00C4377C"/>
    <w:rsid w:val="00C44289"/>
    <w:rsid w:val="00C44492"/>
    <w:rsid w:val="00C44816"/>
    <w:rsid w:val="00C458B2"/>
    <w:rsid w:val="00C473BB"/>
    <w:rsid w:val="00C47F0F"/>
    <w:rsid w:val="00C51D84"/>
    <w:rsid w:val="00C52506"/>
    <w:rsid w:val="00C52C11"/>
    <w:rsid w:val="00C53869"/>
    <w:rsid w:val="00C53B53"/>
    <w:rsid w:val="00C56915"/>
    <w:rsid w:val="00C57BF5"/>
    <w:rsid w:val="00C60F43"/>
    <w:rsid w:val="00C63B5A"/>
    <w:rsid w:val="00C70172"/>
    <w:rsid w:val="00C7676F"/>
    <w:rsid w:val="00C82259"/>
    <w:rsid w:val="00C9297C"/>
    <w:rsid w:val="00C931DB"/>
    <w:rsid w:val="00C94014"/>
    <w:rsid w:val="00C95F2F"/>
    <w:rsid w:val="00CA0B26"/>
    <w:rsid w:val="00CA64C5"/>
    <w:rsid w:val="00CA7C2A"/>
    <w:rsid w:val="00CB0A99"/>
    <w:rsid w:val="00CB26D4"/>
    <w:rsid w:val="00CB5A09"/>
    <w:rsid w:val="00CB6953"/>
    <w:rsid w:val="00CB69B4"/>
    <w:rsid w:val="00CB6E20"/>
    <w:rsid w:val="00CC1F16"/>
    <w:rsid w:val="00CC7FE0"/>
    <w:rsid w:val="00CD0CD4"/>
    <w:rsid w:val="00CD6BDA"/>
    <w:rsid w:val="00CE3444"/>
    <w:rsid w:val="00CE3B9F"/>
    <w:rsid w:val="00CF1C51"/>
    <w:rsid w:val="00CF1DFB"/>
    <w:rsid w:val="00CF1FB8"/>
    <w:rsid w:val="00CF2C65"/>
    <w:rsid w:val="00CF3C78"/>
    <w:rsid w:val="00CF61D0"/>
    <w:rsid w:val="00D0466A"/>
    <w:rsid w:val="00D04A1E"/>
    <w:rsid w:val="00D072F1"/>
    <w:rsid w:val="00D078B6"/>
    <w:rsid w:val="00D100D4"/>
    <w:rsid w:val="00D1022C"/>
    <w:rsid w:val="00D11F51"/>
    <w:rsid w:val="00D16088"/>
    <w:rsid w:val="00D20307"/>
    <w:rsid w:val="00D22A44"/>
    <w:rsid w:val="00D23049"/>
    <w:rsid w:val="00D2358E"/>
    <w:rsid w:val="00D239D8"/>
    <w:rsid w:val="00D27115"/>
    <w:rsid w:val="00D30DA6"/>
    <w:rsid w:val="00D34DCC"/>
    <w:rsid w:val="00D436AB"/>
    <w:rsid w:val="00D44D07"/>
    <w:rsid w:val="00D5116B"/>
    <w:rsid w:val="00D600D7"/>
    <w:rsid w:val="00D6168B"/>
    <w:rsid w:val="00D61D9B"/>
    <w:rsid w:val="00D65672"/>
    <w:rsid w:val="00D704C0"/>
    <w:rsid w:val="00D75D16"/>
    <w:rsid w:val="00D766AD"/>
    <w:rsid w:val="00D77ACC"/>
    <w:rsid w:val="00D82719"/>
    <w:rsid w:val="00D835E1"/>
    <w:rsid w:val="00D91A6F"/>
    <w:rsid w:val="00D93A16"/>
    <w:rsid w:val="00D93B4A"/>
    <w:rsid w:val="00D93E4C"/>
    <w:rsid w:val="00DA100D"/>
    <w:rsid w:val="00DA2F09"/>
    <w:rsid w:val="00DA6C7C"/>
    <w:rsid w:val="00DB56CC"/>
    <w:rsid w:val="00DB621F"/>
    <w:rsid w:val="00DB7D48"/>
    <w:rsid w:val="00DC1469"/>
    <w:rsid w:val="00DC179F"/>
    <w:rsid w:val="00DC1E60"/>
    <w:rsid w:val="00DD1736"/>
    <w:rsid w:val="00DD1F2F"/>
    <w:rsid w:val="00DD534F"/>
    <w:rsid w:val="00DD60CC"/>
    <w:rsid w:val="00DE36D3"/>
    <w:rsid w:val="00DE5576"/>
    <w:rsid w:val="00DE57DA"/>
    <w:rsid w:val="00DE7AF6"/>
    <w:rsid w:val="00DF4D12"/>
    <w:rsid w:val="00DF53E0"/>
    <w:rsid w:val="00E027C1"/>
    <w:rsid w:val="00E028FC"/>
    <w:rsid w:val="00E05465"/>
    <w:rsid w:val="00E054A9"/>
    <w:rsid w:val="00E10AE2"/>
    <w:rsid w:val="00E10F0A"/>
    <w:rsid w:val="00E13499"/>
    <w:rsid w:val="00E1485E"/>
    <w:rsid w:val="00E15AC1"/>
    <w:rsid w:val="00E2173A"/>
    <w:rsid w:val="00E21875"/>
    <w:rsid w:val="00E24BBA"/>
    <w:rsid w:val="00E25407"/>
    <w:rsid w:val="00E32599"/>
    <w:rsid w:val="00E3262C"/>
    <w:rsid w:val="00E33435"/>
    <w:rsid w:val="00E33B0E"/>
    <w:rsid w:val="00E33C5D"/>
    <w:rsid w:val="00E342F3"/>
    <w:rsid w:val="00E354DA"/>
    <w:rsid w:val="00E42621"/>
    <w:rsid w:val="00E44427"/>
    <w:rsid w:val="00E446A6"/>
    <w:rsid w:val="00E44E4B"/>
    <w:rsid w:val="00E454C5"/>
    <w:rsid w:val="00E53CB5"/>
    <w:rsid w:val="00E53CCD"/>
    <w:rsid w:val="00E60AA4"/>
    <w:rsid w:val="00E62607"/>
    <w:rsid w:val="00E67932"/>
    <w:rsid w:val="00E71855"/>
    <w:rsid w:val="00E719A9"/>
    <w:rsid w:val="00E71A7C"/>
    <w:rsid w:val="00E738AB"/>
    <w:rsid w:val="00E75630"/>
    <w:rsid w:val="00E76F94"/>
    <w:rsid w:val="00E81D51"/>
    <w:rsid w:val="00E837C0"/>
    <w:rsid w:val="00E84069"/>
    <w:rsid w:val="00E94086"/>
    <w:rsid w:val="00E94180"/>
    <w:rsid w:val="00E95CF5"/>
    <w:rsid w:val="00E97DE7"/>
    <w:rsid w:val="00EA02E9"/>
    <w:rsid w:val="00EA1DE4"/>
    <w:rsid w:val="00EA1E81"/>
    <w:rsid w:val="00EA567B"/>
    <w:rsid w:val="00EA5A2E"/>
    <w:rsid w:val="00EA60EA"/>
    <w:rsid w:val="00EB1F35"/>
    <w:rsid w:val="00EB29BF"/>
    <w:rsid w:val="00EB5A48"/>
    <w:rsid w:val="00EB63C7"/>
    <w:rsid w:val="00EB7C6D"/>
    <w:rsid w:val="00EC145D"/>
    <w:rsid w:val="00EC1D23"/>
    <w:rsid w:val="00EC324F"/>
    <w:rsid w:val="00EC4175"/>
    <w:rsid w:val="00EC6E31"/>
    <w:rsid w:val="00EC7C7F"/>
    <w:rsid w:val="00ED6C80"/>
    <w:rsid w:val="00EE137C"/>
    <w:rsid w:val="00EE4522"/>
    <w:rsid w:val="00EF094F"/>
    <w:rsid w:val="00EF4415"/>
    <w:rsid w:val="00EF4B42"/>
    <w:rsid w:val="00EF6679"/>
    <w:rsid w:val="00EF69BE"/>
    <w:rsid w:val="00EF754F"/>
    <w:rsid w:val="00F003D3"/>
    <w:rsid w:val="00F008AB"/>
    <w:rsid w:val="00F03BEE"/>
    <w:rsid w:val="00F03D69"/>
    <w:rsid w:val="00F03E32"/>
    <w:rsid w:val="00F05A6A"/>
    <w:rsid w:val="00F0626D"/>
    <w:rsid w:val="00F2476A"/>
    <w:rsid w:val="00F32CC4"/>
    <w:rsid w:val="00F33D91"/>
    <w:rsid w:val="00F35C2B"/>
    <w:rsid w:val="00F41731"/>
    <w:rsid w:val="00F42289"/>
    <w:rsid w:val="00F42E75"/>
    <w:rsid w:val="00F45D65"/>
    <w:rsid w:val="00F46CE1"/>
    <w:rsid w:val="00F50349"/>
    <w:rsid w:val="00F51494"/>
    <w:rsid w:val="00F517FA"/>
    <w:rsid w:val="00F52D16"/>
    <w:rsid w:val="00F57758"/>
    <w:rsid w:val="00F60E9F"/>
    <w:rsid w:val="00F62549"/>
    <w:rsid w:val="00F62D67"/>
    <w:rsid w:val="00F638D2"/>
    <w:rsid w:val="00F63BD9"/>
    <w:rsid w:val="00F657EC"/>
    <w:rsid w:val="00F6694C"/>
    <w:rsid w:val="00F672C3"/>
    <w:rsid w:val="00F67C87"/>
    <w:rsid w:val="00F71160"/>
    <w:rsid w:val="00F72CB7"/>
    <w:rsid w:val="00F7318C"/>
    <w:rsid w:val="00F8145F"/>
    <w:rsid w:val="00F83A4A"/>
    <w:rsid w:val="00F83A4D"/>
    <w:rsid w:val="00F84109"/>
    <w:rsid w:val="00F90441"/>
    <w:rsid w:val="00F9283D"/>
    <w:rsid w:val="00F92A43"/>
    <w:rsid w:val="00F93C70"/>
    <w:rsid w:val="00F9467D"/>
    <w:rsid w:val="00F96E36"/>
    <w:rsid w:val="00F96F18"/>
    <w:rsid w:val="00F97C61"/>
    <w:rsid w:val="00FA2DC2"/>
    <w:rsid w:val="00FA508E"/>
    <w:rsid w:val="00FA522C"/>
    <w:rsid w:val="00FA5320"/>
    <w:rsid w:val="00FA61AF"/>
    <w:rsid w:val="00FA73A4"/>
    <w:rsid w:val="00FA7846"/>
    <w:rsid w:val="00FB6486"/>
    <w:rsid w:val="00FC26E5"/>
    <w:rsid w:val="00FC34B0"/>
    <w:rsid w:val="00FD19F1"/>
    <w:rsid w:val="00FD370F"/>
    <w:rsid w:val="00FD4788"/>
    <w:rsid w:val="00FD6A76"/>
    <w:rsid w:val="00FE0B90"/>
    <w:rsid w:val="00FE2C6E"/>
    <w:rsid w:val="00FE42B8"/>
    <w:rsid w:val="00FE4C4D"/>
    <w:rsid w:val="00FE704F"/>
    <w:rsid w:val="00FE7935"/>
    <w:rsid w:val="00FF3805"/>
    <w:rsid w:val="00FF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59D5B"/>
  <w15:docId w15:val="{5E5447A3-5460-49AF-9B4C-D81E2BAE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FD6A76"/>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30">
    <w:name w:val="Заголовок 3 Знак"/>
    <w:basedOn w:val="a0"/>
    <w:link w:val="3"/>
    <w:uiPriority w:val="9"/>
    <w:rsid w:val="00FD6A76"/>
    <w:rPr>
      <w:rFonts w:ascii="Times New Roman" w:eastAsiaTheme="minorEastAsia" w:hAnsi="Times New Roman" w:cs="Times New Roman"/>
      <w:sz w:val="28"/>
      <w:szCs w:val="28"/>
      <w:lang w:eastAsia="ru-RU"/>
    </w:rPr>
  </w:style>
  <w:style w:type="character" w:styleId="af4">
    <w:name w:val="Hyperlink"/>
    <w:basedOn w:val="a0"/>
    <w:uiPriority w:val="99"/>
    <w:unhideWhenUsed/>
    <w:rsid w:val="00056D0B"/>
    <w:rPr>
      <w:color w:val="0000FF"/>
      <w:u w:val="single"/>
    </w:rPr>
  </w:style>
  <w:style w:type="paragraph" w:styleId="af5">
    <w:name w:val="Normal (Web)"/>
    <w:aliases w:val="Обычный (Web)"/>
    <w:basedOn w:val="a"/>
    <w:link w:val="af6"/>
    <w:uiPriority w:val="99"/>
    <w:unhideWhenUsed/>
    <w:qFormat/>
    <w:rsid w:val="006A7DE0"/>
    <w:pPr>
      <w:spacing w:before="100" w:beforeAutospacing="1" w:after="100" w:afterAutospacing="1"/>
      <w:jc w:val="left"/>
    </w:pPr>
    <w:rPr>
      <w:rFonts w:eastAsiaTheme="minorEastAsia"/>
      <w:sz w:val="24"/>
      <w:szCs w:val="24"/>
    </w:rPr>
  </w:style>
  <w:style w:type="character" w:customStyle="1" w:styleId="af6">
    <w:name w:val="Звичайний (веб) Знак"/>
    <w:aliases w:val="Обычный (Web) Знак"/>
    <w:link w:val="af5"/>
    <w:uiPriority w:val="99"/>
    <w:locked/>
    <w:rsid w:val="006A7DE0"/>
    <w:rPr>
      <w:rFonts w:ascii="Times New Roman" w:eastAsiaTheme="minorEastAsia" w:hAnsi="Times New Roman" w:cs="Times New Roman"/>
      <w:sz w:val="24"/>
      <w:szCs w:val="24"/>
      <w:lang w:eastAsia="uk-UA"/>
    </w:rPr>
  </w:style>
  <w:style w:type="paragraph" w:customStyle="1" w:styleId="rvps2">
    <w:name w:val="rvps2"/>
    <w:basedOn w:val="a"/>
    <w:rsid w:val="00D44D07"/>
    <w:pPr>
      <w:spacing w:before="100" w:beforeAutospacing="1" w:after="100" w:afterAutospacing="1"/>
      <w:jc w:val="left"/>
    </w:pPr>
    <w:rPr>
      <w:sz w:val="24"/>
      <w:szCs w:val="24"/>
      <w:lang w:val="en-US" w:eastAsia="en-US"/>
    </w:rPr>
  </w:style>
  <w:style w:type="character" w:customStyle="1" w:styleId="rvts44">
    <w:name w:val="rvts44"/>
    <w:basedOn w:val="a0"/>
    <w:rsid w:val="007E2FE2"/>
  </w:style>
  <w:style w:type="character" w:customStyle="1" w:styleId="rvts37">
    <w:name w:val="rvts37"/>
    <w:basedOn w:val="a0"/>
    <w:rsid w:val="004C3A9A"/>
  </w:style>
  <w:style w:type="paragraph" w:customStyle="1" w:styleId="Default">
    <w:name w:val="Default"/>
    <w:rsid w:val="00A950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7">
    <w:name w:val="annotation reference"/>
    <w:basedOn w:val="a0"/>
    <w:uiPriority w:val="99"/>
    <w:semiHidden/>
    <w:unhideWhenUsed/>
    <w:rsid w:val="00B51603"/>
    <w:rPr>
      <w:sz w:val="16"/>
      <w:szCs w:val="16"/>
    </w:rPr>
  </w:style>
  <w:style w:type="paragraph" w:styleId="af8">
    <w:name w:val="annotation text"/>
    <w:basedOn w:val="a"/>
    <w:link w:val="af9"/>
    <w:uiPriority w:val="99"/>
    <w:unhideWhenUsed/>
    <w:qFormat/>
    <w:rsid w:val="00B51603"/>
    <w:rPr>
      <w:sz w:val="20"/>
      <w:szCs w:val="20"/>
    </w:rPr>
  </w:style>
  <w:style w:type="character" w:customStyle="1" w:styleId="af9">
    <w:name w:val="Текст примітки Знак"/>
    <w:basedOn w:val="a0"/>
    <w:link w:val="af8"/>
    <w:uiPriority w:val="99"/>
    <w:qFormat/>
    <w:rsid w:val="00B51603"/>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B51603"/>
    <w:rPr>
      <w:b/>
      <w:bCs/>
    </w:rPr>
  </w:style>
  <w:style w:type="character" w:customStyle="1" w:styleId="afb">
    <w:name w:val="Тема примітки Знак"/>
    <w:basedOn w:val="af9"/>
    <w:link w:val="afa"/>
    <w:uiPriority w:val="99"/>
    <w:semiHidden/>
    <w:rsid w:val="00B51603"/>
    <w:rPr>
      <w:rFonts w:ascii="Times New Roman" w:hAnsi="Times New Roman" w:cs="Times New Roman"/>
      <w:b/>
      <w:bCs/>
      <w:sz w:val="20"/>
      <w:szCs w:val="20"/>
      <w:lang w:eastAsia="uk-UA"/>
    </w:rPr>
  </w:style>
  <w:style w:type="character" w:customStyle="1" w:styleId="rvts23">
    <w:name w:val="rvts23"/>
    <w:basedOn w:val="a0"/>
    <w:rsid w:val="00345607"/>
  </w:style>
  <w:style w:type="character" w:customStyle="1" w:styleId="rvts52">
    <w:name w:val="rvts52"/>
    <w:basedOn w:val="a0"/>
    <w:rsid w:val="00BF2686"/>
  </w:style>
  <w:style w:type="character" w:customStyle="1" w:styleId="rvts9">
    <w:name w:val="rvts9"/>
    <w:basedOn w:val="a0"/>
    <w:rsid w:val="005A2A4F"/>
  </w:style>
  <w:style w:type="paragraph" w:customStyle="1" w:styleId="rvps14">
    <w:name w:val="rvps14"/>
    <w:basedOn w:val="a"/>
    <w:rsid w:val="007C291B"/>
    <w:pPr>
      <w:spacing w:before="100" w:beforeAutospacing="1" w:after="100" w:afterAutospacing="1"/>
      <w:jc w:val="left"/>
    </w:pPr>
    <w:rPr>
      <w:sz w:val="24"/>
      <w:szCs w:val="24"/>
    </w:rPr>
  </w:style>
  <w:style w:type="paragraph" w:styleId="afc">
    <w:name w:val="Revision"/>
    <w:hidden/>
    <w:uiPriority w:val="99"/>
    <w:semiHidden/>
    <w:rsid w:val="003702FF"/>
    <w:pPr>
      <w:spacing w:after="0" w:line="240" w:lineRule="auto"/>
    </w:pPr>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6009">
      <w:bodyDiv w:val="1"/>
      <w:marLeft w:val="0"/>
      <w:marRight w:val="0"/>
      <w:marTop w:val="0"/>
      <w:marBottom w:val="0"/>
      <w:divBdr>
        <w:top w:val="none" w:sz="0" w:space="0" w:color="auto"/>
        <w:left w:val="none" w:sz="0" w:space="0" w:color="auto"/>
        <w:bottom w:val="none" w:sz="0" w:space="0" w:color="auto"/>
        <w:right w:val="none" w:sz="0" w:space="0" w:color="auto"/>
      </w:divBdr>
    </w:div>
    <w:div w:id="464664090">
      <w:bodyDiv w:val="1"/>
      <w:marLeft w:val="0"/>
      <w:marRight w:val="0"/>
      <w:marTop w:val="0"/>
      <w:marBottom w:val="0"/>
      <w:divBdr>
        <w:top w:val="none" w:sz="0" w:space="0" w:color="auto"/>
        <w:left w:val="none" w:sz="0" w:space="0" w:color="auto"/>
        <w:bottom w:val="none" w:sz="0" w:space="0" w:color="auto"/>
        <w:right w:val="none" w:sz="0" w:space="0" w:color="auto"/>
      </w:divBdr>
    </w:div>
    <w:div w:id="1628702633">
      <w:bodyDiv w:val="1"/>
      <w:marLeft w:val="0"/>
      <w:marRight w:val="0"/>
      <w:marTop w:val="0"/>
      <w:marBottom w:val="0"/>
      <w:divBdr>
        <w:top w:val="none" w:sz="0" w:space="0" w:color="auto"/>
        <w:left w:val="none" w:sz="0" w:space="0" w:color="auto"/>
        <w:bottom w:val="none" w:sz="0" w:space="0" w:color="auto"/>
        <w:right w:val="none" w:sz="0" w:space="0" w:color="auto"/>
      </w:divBdr>
    </w:div>
    <w:div w:id="18840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50F5E3DC-7964-4E93-AB5E-3DA2B44C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5622</Words>
  <Characters>3205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Логвінова Валентина Валентинівна</cp:lastModifiedBy>
  <cp:revision>3</cp:revision>
  <cp:lastPrinted>2024-09-25T12:08:00Z</cp:lastPrinted>
  <dcterms:created xsi:type="dcterms:W3CDTF">2025-01-07T15:36:00Z</dcterms:created>
  <dcterms:modified xsi:type="dcterms:W3CDTF">2025-01-08T12:08:00Z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