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E3" w:rsidRPr="00B930E3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03136" w:rsidTr="00B930E3">
        <w:trPr>
          <w:trHeight w:val="851"/>
        </w:trPr>
        <w:tc>
          <w:tcPr>
            <w:tcW w:w="3207" w:type="dxa"/>
          </w:tcPr>
          <w:p w:rsidR="00410EC0" w:rsidRDefault="00410EC0" w:rsidP="000F60CD"/>
        </w:tc>
        <w:tc>
          <w:tcPr>
            <w:tcW w:w="3227" w:type="dxa"/>
            <w:vMerge w:val="restart"/>
          </w:tcPr>
          <w:p w:rsidR="00410EC0" w:rsidRDefault="00D9741C" w:rsidP="000F60CD">
            <w:pPr>
              <w:jc w:val="center"/>
            </w:pPr>
            <w:r>
              <w:object w:dxaOrig="690" w:dyaOrig="960" w14:anchorId="091837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48pt" o:ole="">
                  <v:imagedata r:id="rId12" o:title=""/>
                </v:shape>
                <o:OLEObject Type="Embed" ProgID="CorelDraw.Graphic.16" ShapeID="_x0000_i1025" DrawAspect="Content" ObjectID="_1798977582" r:id="rId13"/>
              </w:object>
            </w:r>
          </w:p>
        </w:tc>
        <w:tc>
          <w:tcPr>
            <w:tcW w:w="3204" w:type="dxa"/>
          </w:tcPr>
          <w:p w:rsidR="00410EC0" w:rsidRDefault="00891BFD" w:rsidP="00791020">
            <w:r>
              <w:t xml:space="preserve">                   </w:t>
            </w:r>
            <w:bookmarkStart w:id="0" w:name="_GoBack"/>
            <w:bookmarkEnd w:id="0"/>
            <w:r w:rsidRPr="00891BFD">
              <w:t>ПРОЄКТ</w:t>
            </w:r>
          </w:p>
        </w:tc>
      </w:tr>
      <w:tr w:rsidR="00403136" w:rsidTr="00B930E3">
        <w:tc>
          <w:tcPr>
            <w:tcW w:w="3207" w:type="dxa"/>
          </w:tcPr>
          <w:p w:rsidR="00410EC0" w:rsidRDefault="00410EC0" w:rsidP="000F60CD"/>
        </w:tc>
        <w:tc>
          <w:tcPr>
            <w:tcW w:w="3227" w:type="dxa"/>
            <w:vMerge/>
          </w:tcPr>
          <w:p w:rsidR="00410EC0" w:rsidRDefault="00410EC0" w:rsidP="000F60CD"/>
        </w:tc>
        <w:tc>
          <w:tcPr>
            <w:tcW w:w="3204" w:type="dxa"/>
          </w:tcPr>
          <w:p w:rsidR="00410EC0" w:rsidRDefault="00410EC0" w:rsidP="000F60CD"/>
        </w:tc>
      </w:tr>
      <w:tr w:rsidR="00403136" w:rsidTr="00B930E3">
        <w:tc>
          <w:tcPr>
            <w:tcW w:w="9638" w:type="dxa"/>
            <w:gridSpan w:val="3"/>
          </w:tcPr>
          <w:p w:rsidR="00410EC0" w:rsidRPr="00E10F0A" w:rsidRDefault="00D9741C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:rsidR="00410EC0" w:rsidRDefault="00D9741C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03136" w:rsidTr="000F60CD">
        <w:tc>
          <w:tcPr>
            <w:tcW w:w="3510" w:type="dxa"/>
            <w:vAlign w:val="bottom"/>
          </w:tcPr>
          <w:p w:rsidR="00410EC0" w:rsidRPr="00566BA2" w:rsidRDefault="00410EC0" w:rsidP="000F60CD"/>
        </w:tc>
        <w:tc>
          <w:tcPr>
            <w:tcW w:w="2694" w:type="dxa"/>
          </w:tcPr>
          <w:p w:rsidR="00410EC0" w:rsidRDefault="00D9741C" w:rsidP="000F60CD">
            <w:pPr>
              <w:spacing w:before="240"/>
              <w:jc w:val="center"/>
            </w:pPr>
            <w:r w:rsidRPr="0083476A">
              <w:rPr>
                <w:color w:val="006600"/>
                <w:lang w:val="ru-RU"/>
              </w:rPr>
              <w:t xml:space="preserve"> </w:t>
            </w: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:rsidR="00410EC0" w:rsidRPr="00101D5A" w:rsidRDefault="00D9741C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:rsidR="00410EC0" w:rsidRDefault="00410EC0" w:rsidP="000F60CD">
            <w:pPr>
              <w:jc w:val="left"/>
            </w:pPr>
          </w:p>
        </w:tc>
      </w:tr>
    </w:tbl>
    <w:p w:rsidR="00410EC0" w:rsidRPr="00CD0CD4" w:rsidRDefault="00410EC0" w:rsidP="00C04FB2">
      <w:pPr>
        <w:ind w:firstLine="709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03136" w:rsidTr="000F60CD">
        <w:trPr>
          <w:jc w:val="center"/>
        </w:trPr>
        <w:tc>
          <w:tcPr>
            <w:tcW w:w="5000" w:type="pct"/>
          </w:tcPr>
          <w:p w:rsidR="00410EC0" w:rsidRPr="00CD0CD4" w:rsidRDefault="00486EEA" w:rsidP="002B65D5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486EEA">
              <w:rPr>
                <w:rFonts w:eastAsiaTheme="minorEastAsia"/>
                <w:lang w:eastAsia="en-US"/>
              </w:rPr>
              <w:t>Про внесення змін до Положення про залучення комерційних агентів для надання фінансових платіжних послуг</w:t>
            </w:r>
          </w:p>
        </w:tc>
      </w:tr>
    </w:tbl>
    <w:p w:rsidR="00410EC0" w:rsidRDefault="0083476A" w:rsidP="00400F45">
      <w:pPr>
        <w:ind w:firstLine="709"/>
        <w:rPr>
          <w:b/>
        </w:rPr>
      </w:pPr>
      <w:r w:rsidRPr="000A1100">
        <w:t>Відповідно до статей 7, 56 Закону України “Про Національний банк</w:t>
      </w:r>
      <w:r w:rsidRPr="000A1100">
        <w:rPr>
          <w:spacing w:val="1"/>
        </w:rPr>
        <w:t xml:space="preserve"> </w:t>
      </w:r>
      <w:r w:rsidR="00791020" w:rsidRPr="000A1100">
        <w:t>України”, статті 25</w:t>
      </w:r>
      <w:r w:rsidR="00B60CE0" w:rsidRPr="000A1100">
        <w:t>, 79</w:t>
      </w:r>
      <w:r w:rsidR="003C3C16" w:rsidRPr="000A1100">
        <w:t xml:space="preserve"> </w:t>
      </w:r>
      <w:r w:rsidRPr="000A1100">
        <w:t>Закону України “Про платіжні послуги”, з метою</w:t>
      </w:r>
      <w:r w:rsidRPr="000A1100">
        <w:rPr>
          <w:spacing w:val="-67"/>
        </w:rPr>
        <w:t xml:space="preserve"> </w:t>
      </w:r>
      <w:r w:rsidR="003A37BF">
        <w:rPr>
          <w:spacing w:val="-9"/>
        </w:rPr>
        <w:t>удосконалення</w:t>
      </w:r>
      <w:r w:rsidR="003A37BF" w:rsidRPr="000A1100">
        <w:rPr>
          <w:spacing w:val="-9"/>
        </w:rPr>
        <w:t xml:space="preserve"> </w:t>
      </w:r>
      <w:r w:rsidRPr="000A1100">
        <w:t>порядку</w:t>
      </w:r>
      <w:r w:rsidRPr="000A1100">
        <w:rPr>
          <w:spacing w:val="-9"/>
        </w:rPr>
        <w:t xml:space="preserve"> </w:t>
      </w:r>
      <w:r w:rsidRPr="000A1100">
        <w:t>реєстрації</w:t>
      </w:r>
      <w:r w:rsidRPr="000A1100">
        <w:rPr>
          <w:spacing w:val="-9"/>
        </w:rPr>
        <w:t xml:space="preserve"> </w:t>
      </w:r>
      <w:r w:rsidRPr="000A1100">
        <w:t xml:space="preserve">комерційних агентів надавачів фінансових платіжних послуг </w:t>
      </w:r>
      <w:r w:rsidR="003A37BF">
        <w:t xml:space="preserve">Правління Національного </w:t>
      </w:r>
      <w:r w:rsidR="003A37BF" w:rsidRPr="00CD0CD4">
        <w:t>банку України</w:t>
      </w:r>
      <w:r w:rsidR="003A37BF" w:rsidRPr="00CD0CD4">
        <w:rPr>
          <w:b/>
        </w:rPr>
        <w:t xml:space="preserve"> </w:t>
      </w:r>
      <w:r w:rsidR="00D9741C" w:rsidRPr="000A1100">
        <w:rPr>
          <w:b/>
        </w:rPr>
        <w:t>постановляє:</w:t>
      </w:r>
    </w:p>
    <w:p w:rsidR="00C95588" w:rsidRDefault="00C95588" w:rsidP="00400F45">
      <w:pPr>
        <w:ind w:firstLine="709"/>
        <w:rPr>
          <w:b/>
        </w:rPr>
      </w:pPr>
    </w:p>
    <w:p w:rsidR="003A37BF" w:rsidRPr="00924B03" w:rsidRDefault="00C95588" w:rsidP="0051398B">
      <w:pPr>
        <w:pStyle w:val="af3"/>
        <w:numPr>
          <w:ilvl w:val="0"/>
          <w:numId w:val="2"/>
        </w:numPr>
        <w:tabs>
          <w:tab w:val="left" w:pos="993"/>
        </w:tabs>
        <w:ind w:left="0" w:firstLine="709"/>
        <w:rPr>
          <w:rFonts w:eastAsiaTheme="minorEastAsia"/>
          <w:noProof/>
          <w:color w:val="000000" w:themeColor="text1"/>
          <w:lang w:eastAsia="en-US"/>
        </w:rPr>
      </w:pPr>
      <w:r>
        <w:rPr>
          <w:noProof/>
        </w:rPr>
        <w:t>Унести</w:t>
      </w:r>
      <w:r>
        <w:t xml:space="preserve"> </w:t>
      </w:r>
      <w:r w:rsidR="00DF09CB" w:rsidRPr="00FC072E">
        <w:t>до</w:t>
      </w:r>
      <w:r w:rsidR="0074259B">
        <w:t xml:space="preserve"> розділу ІІ </w:t>
      </w:r>
      <w:r w:rsidR="0074259B" w:rsidRPr="0074259B">
        <w:t xml:space="preserve">Положення про залучення комерційних агентів для надання фінансових платіжних послуг, затвердженого постановою Правління Національного банку України від 02 серпня 2022 року № 168 (зі змінами), </w:t>
      </w:r>
      <w:r>
        <w:t>такі зміни:</w:t>
      </w:r>
    </w:p>
    <w:p w:rsidR="00C95588" w:rsidRPr="00C95588" w:rsidRDefault="00C95588">
      <w:pPr>
        <w:pStyle w:val="af3"/>
        <w:ind w:left="0" w:firstLine="709"/>
        <w:rPr>
          <w:rFonts w:eastAsiaTheme="minorEastAsia"/>
          <w:noProof/>
          <w:color w:val="000000" w:themeColor="text1"/>
          <w:lang w:eastAsia="en-US"/>
        </w:rPr>
      </w:pPr>
    </w:p>
    <w:p w:rsidR="00400F45" w:rsidRDefault="00400F45" w:rsidP="00915B33">
      <w:pPr>
        <w:pStyle w:val="af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lang w:val="ru-RU"/>
        </w:rPr>
      </w:pPr>
      <w:r>
        <w:t xml:space="preserve">підпункт 4 пункту 18 доповнити словами </w:t>
      </w:r>
      <w:r w:rsidRPr="00E61FDC">
        <w:rPr>
          <w:lang w:val="ru-RU"/>
        </w:rPr>
        <w:t>“</w:t>
      </w:r>
      <w:r>
        <w:t>, що передує</w:t>
      </w:r>
      <w:r w:rsidRPr="00E61FDC">
        <w:rPr>
          <w:lang w:val="ru-RU"/>
        </w:rPr>
        <w:t xml:space="preserve"> </w:t>
      </w:r>
      <w:r>
        <w:t>даті одержання заяви.</w:t>
      </w:r>
      <w:r w:rsidRPr="00E61FDC">
        <w:rPr>
          <w:lang w:val="ru-RU"/>
        </w:rPr>
        <w:t>”;</w:t>
      </w:r>
    </w:p>
    <w:p w:rsidR="002F41BB" w:rsidRPr="00E61FDC" w:rsidRDefault="002F41BB" w:rsidP="002F41BB">
      <w:pPr>
        <w:pStyle w:val="af3"/>
        <w:tabs>
          <w:tab w:val="left" w:pos="1134"/>
        </w:tabs>
        <w:autoSpaceDE w:val="0"/>
        <w:autoSpaceDN w:val="0"/>
        <w:adjustRightInd w:val="0"/>
        <w:ind w:left="709"/>
        <w:rPr>
          <w:lang w:val="ru-RU"/>
        </w:rPr>
      </w:pPr>
    </w:p>
    <w:p w:rsidR="00400F45" w:rsidRPr="00C95588" w:rsidRDefault="00400F45" w:rsidP="00915B33">
      <w:pPr>
        <w:pStyle w:val="af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3543CE">
        <w:t xml:space="preserve">у підпункті 14 пункту 25 слова “протягом </w:t>
      </w:r>
      <w:r>
        <w:t>останніх трьох років” виключити</w:t>
      </w:r>
      <w:r w:rsidRPr="00280E06">
        <w:rPr>
          <w:lang w:val="ru-RU"/>
        </w:rPr>
        <w:t>.</w:t>
      </w:r>
    </w:p>
    <w:p w:rsidR="00C95588" w:rsidRDefault="00C95588" w:rsidP="00915B33">
      <w:pPr>
        <w:pStyle w:val="af3"/>
        <w:autoSpaceDE w:val="0"/>
        <w:autoSpaceDN w:val="0"/>
        <w:adjustRightInd w:val="0"/>
        <w:ind w:left="709" w:firstLine="709"/>
      </w:pPr>
    </w:p>
    <w:p w:rsidR="00410EC0" w:rsidRPr="00C95588" w:rsidRDefault="00053CB3" w:rsidP="00915B33">
      <w:pPr>
        <w:pStyle w:val="af3"/>
        <w:numPr>
          <w:ilvl w:val="0"/>
          <w:numId w:val="2"/>
        </w:numPr>
        <w:tabs>
          <w:tab w:val="left" w:pos="993"/>
        </w:tabs>
        <w:ind w:left="0" w:firstLine="709"/>
        <w:rPr>
          <w:rFonts w:eastAsiaTheme="minorEastAsia"/>
          <w:color w:val="000000" w:themeColor="text1"/>
          <w:lang w:eastAsia="en-US"/>
        </w:rPr>
      </w:pPr>
      <w:r w:rsidRPr="00FC072E">
        <w:t>Контроль за виконанням цієї постанови покласти на заступника Голови Національного банку України Олексія Шабана</w:t>
      </w:r>
      <w:r w:rsidRPr="00C95588">
        <w:rPr>
          <w:rFonts w:eastAsiaTheme="minorEastAsia"/>
          <w:color w:val="000000" w:themeColor="text1"/>
          <w:lang w:eastAsia="en-US"/>
        </w:rPr>
        <w:t>.</w:t>
      </w:r>
    </w:p>
    <w:p w:rsidR="00C95588" w:rsidRPr="00C95588" w:rsidRDefault="00C95588" w:rsidP="00915B33">
      <w:pPr>
        <w:pStyle w:val="af3"/>
        <w:ind w:left="927" w:firstLine="709"/>
        <w:rPr>
          <w:rFonts w:eastAsiaTheme="minorEastAsia"/>
          <w:noProof/>
          <w:color w:val="000000" w:themeColor="text1"/>
          <w:lang w:eastAsia="en-US"/>
        </w:rPr>
      </w:pPr>
    </w:p>
    <w:p w:rsidR="00410EC0" w:rsidRDefault="00C95588">
      <w:pPr>
        <w:ind w:firstLine="709"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D9741C">
        <w:rPr>
          <w:rFonts w:eastAsiaTheme="minorEastAsia"/>
          <w:noProof/>
          <w:color w:val="000000" w:themeColor="text1"/>
          <w:lang w:eastAsia="en-US"/>
        </w:rPr>
        <w:t>.</w:t>
      </w:r>
      <w:r w:rsidR="00791020" w:rsidRPr="00791020">
        <w:t xml:space="preserve"> </w:t>
      </w:r>
      <w:r w:rsidR="00791020" w:rsidRPr="00791020">
        <w:rPr>
          <w:rFonts w:eastAsiaTheme="minorEastAsia"/>
          <w:noProof/>
          <w:color w:val="000000" w:themeColor="text1"/>
          <w:lang w:eastAsia="en-US"/>
        </w:rPr>
        <w:t>Постанова набирає чинності з дня, наступного за д</w:t>
      </w:r>
      <w:r w:rsidR="00791020">
        <w:rPr>
          <w:rFonts w:eastAsiaTheme="minorEastAsia"/>
          <w:noProof/>
          <w:color w:val="000000" w:themeColor="text1"/>
          <w:lang w:eastAsia="en-US"/>
        </w:rPr>
        <w:t>нем її офіційного опублікування</w:t>
      </w:r>
      <w:r w:rsidR="00053CB3" w:rsidRPr="00FC072E">
        <w:rPr>
          <w:rFonts w:eastAsiaTheme="minorEastAsia"/>
          <w:color w:val="000000" w:themeColor="text1"/>
          <w:lang w:eastAsia="en-US"/>
        </w:rPr>
        <w:t>.</w:t>
      </w:r>
    </w:p>
    <w:p w:rsidR="00C04FB2" w:rsidRDefault="00C04FB2" w:rsidP="00C04FB2">
      <w:pPr>
        <w:spacing w:before="240" w:after="120"/>
        <w:ind w:firstLine="567"/>
        <w:rPr>
          <w:rFonts w:eastAsiaTheme="minorEastAsia"/>
          <w:noProof/>
          <w:color w:val="000000" w:themeColor="text1"/>
          <w:sz w:val="10"/>
          <w:lang w:eastAsia="en-US"/>
        </w:rPr>
      </w:pPr>
    </w:p>
    <w:p w:rsidR="00791020" w:rsidRPr="00C04FB2" w:rsidRDefault="00791020" w:rsidP="00C04FB2">
      <w:pPr>
        <w:spacing w:before="240" w:after="120"/>
        <w:ind w:firstLine="567"/>
        <w:rPr>
          <w:rFonts w:eastAsiaTheme="minorEastAsia"/>
          <w:noProof/>
          <w:color w:val="000000" w:themeColor="text1"/>
          <w:sz w:val="10"/>
          <w:lang w:eastAsia="en-US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03136" w:rsidTr="000F60CD">
        <w:tc>
          <w:tcPr>
            <w:tcW w:w="5387" w:type="dxa"/>
            <w:vAlign w:val="bottom"/>
          </w:tcPr>
          <w:p w:rsidR="00410EC0" w:rsidRPr="00CD0CD4" w:rsidRDefault="004C6F76" w:rsidP="00C04FB2">
            <w:pPr>
              <w:autoSpaceDE w:val="0"/>
              <w:autoSpaceDN w:val="0"/>
              <w:jc w:val="left"/>
            </w:pPr>
            <w:r w:rsidRPr="00FC072E">
              <w:t>Голова</w:t>
            </w:r>
          </w:p>
        </w:tc>
        <w:tc>
          <w:tcPr>
            <w:tcW w:w="4252" w:type="dxa"/>
            <w:vAlign w:val="bottom"/>
          </w:tcPr>
          <w:p w:rsidR="00410EC0" w:rsidRPr="00CD0CD4" w:rsidRDefault="004C6F76" w:rsidP="000F60C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FC072E">
              <w:t>Андрій ПИШНИЙ</w:t>
            </w:r>
          </w:p>
        </w:tc>
      </w:tr>
    </w:tbl>
    <w:p w:rsidR="00C04FB2" w:rsidRDefault="00C04FB2" w:rsidP="00410EC0">
      <w:pPr>
        <w:jc w:val="left"/>
      </w:pPr>
      <w:r>
        <w:t xml:space="preserve"> </w:t>
      </w:r>
    </w:p>
    <w:p w:rsidR="00D53024" w:rsidRDefault="00C04FB2" w:rsidP="00410EC0">
      <w:pPr>
        <w:jc w:val="left"/>
      </w:pPr>
      <w:r>
        <w:t xml:space="preserve"> </w:t>
      </w:r>
    </w:p>
    <w:p w:rsidR="00410EC0" w:rsidRDefault="00D53024" w:rsidP="00410EC0">
      <w:pPr>
        <w:jc w:val="left"/>
      </w:pPr>
      <w:r>
        <w:t xml:space="preserve"> </w:t>
      </w:r>
      <w:r w:rsidR="00D9741C" w:rsidRPr="00CD0CD4">
        <w:t>Інд.</w:t>
      </w:r>
      <w:r w:rsidR="00D9741C" w:rsidRPr="00CD0CD4">
        <w:rPr>
          <w:sz w:val="22"/>
          <w:szCs w:val="22"/>
        </w:rPr>
        <w:t xml:space="preserve"> </w:t>
      </w:r>
      <w:r w:rsidR="00413BA9">
        <w:t>57</w:t>
      </w:r>
    </w:p>
    <w:p w:rsidR="00883F80" w:rsidRDefault="004C6F76" w:rsidP="00400F45">
      <w:pPr>
        <w:pStyle w:val="af6"/>
        <w:tabs>
          <w:tab w:val="center" w:pos="5986"/>
          <w:tab w:val="right" w:pos="9638"/>
        </w:tabs>
        <w:spacing w:before="0" w:beforeAutospacing="0" w:after="0" w:afterAutospacing="0"/>
        <w:ind w:left="5954" w:hanging="992"/>
        <w:jc w:val="left"/>
      </w:pPr>
      <w:r w:rsidRPr="00053CB3">
        <w:rPr>
          <w:sz w:val="28"/>
          <w:szCs w:val="28"/>
          <w:lang w:val="ru-RU"/>
        </w:rPr>
        <w:t xml:space="preserve">             </w:t>
      </w:r>
    </w:p>
    <w:sectPr w:rsidR="00883F80" w:rsidSect="0068076E">
      <w:headerReference w:type="default" r:id="rId14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B5" w:rsidRDefault="00F078B5">
      <w:r>
        <w:separator/>
      </w:r>
    </w:p>
  </w:endnote>
  <w:endnote w:type="continuationSeparator" w:id="0">
    <w:p w:rsidR="00F078B5" w:rsidRDefault="00F0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B5" w:rsidRDefault="00F078B5">
      <w:r>
        <w:separator/>
      </w:r>
    </w:p>
  </w:footnote>
  <w:footnote w:type="continuationSeparator" w:id="0">
    <w:p w:rsidR="00F078B5" w:rsidRDefault="00F0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51298"/>
      <w:docPartObj>
        <w:docPartGallery w:val="Page Numbers (Top of Page)"/>
        <w:docPartUnique/>
      </w:docPartObj>
    </w:sdtPr>
    <w:sdtEndPr/>
    <w:sdtContent>
      <w:p w:rsidR="006736E5" w:rsidRDefault="006736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9B">
          <w:rPr>
            <w:noProof/>
          </w:rPr>
          <w:t>2</w:t>
        </w:r>
        <w:r>
          <w:fldChar w:fldCharType="end"/>
        </w:r>
      </w:p>
    </w:sdtContent>
  </w:sdt>
  <w:p w:rsidR="006736E5" w:rsidRDefault="006736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BB1"/>
    <w:multiLevelType w:val="hybridMultilevel"/>
    <w:tmpl w:val="57DAD822"/>
    <w:lvl w:ilvl="0" w:tplc="1F82353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65140B"/>
    <w:multiLevelType w:val="hybridMultilevel"/>
    <w:tmpl w:val="1548BE36"/>
    <w:lvl w:ilvl="0" w:tplc="90601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4101"/>
    <w:rsid w:val="000064FA"/>
    <w:rsid w:val="00012C82"/>
    <w:rsid w:val="00012D20"/>
    <w:rsid w:val="00015FDE"/>
    <w:rsid w:val="00016403"/>
    <w:rsid w:val="00023AE7"/>
    <w:rsid w:val="000320D0"/>
    <w:rsid w:val="000378F7"/>
    <w:rsid w:val="0003793C"/>
    <w:rsid w:val="000423A5"/>
    <w:rsid w:val="000506D8"/>
    <w:rsid w:val="00051745"/>
    <w:rsid w:val="00053046"/>
    <w:rsid w:val="00053CB3"/>
    <w:rsid w:val="000568CE"/>
    <w:rsid w:val="00063480"/>
    <w:rsid w:val="000643B7"/>
    <w:rsid w:val="000713E8"/>
    <w:rsid w:val="00097B89"/>
    <w:rsid w:val="000A1100"/>
    <w:rsid w:val="000A119C"/>
    <w:rsid w:val="000B2990"/>
    <w:rsid w:val="000B5ADB"/>
    <w:rsid w:val="000C3F58"/>
    <w:rsid w:val="000D44E2"/>
    <w:rsid w:val="000E4B44"/>
    <w:rsid w:val="000E700F"/>
    <w:rsid w:val="000F062B"/>
    <w:rsid w:val="000F60CD"/>
    <w:rsid w:val="00100163"/>
    <w:rsid w:val="00101D5A"/>
    <w:rsid w:val="001025EF"/>
    <w:rsid w:val="00102C1C"/>
    <w:rsid w:val="00104726"/>
    <w:rsid w:val="001068E6"/>
    <w:rsid w:val="0013211B"/>
    <w:rsid w:val="00136B6D"/>
    <w:rsid w:val="001652CD"/>
    <w:rsid w:val="001740C0"/>
    <w:rsid w:val="00174716"/>
    <w:rsid w:val="001845D9"/>
    <w:rsid w:val="00190E1A"/>
    <w:rsid w:val="00192423"/>
    <w:rsid w:val="001A0212"/>
    <w:rsid w:val="001A16FA"/>
    <w:rsid w:val="001A2642"/>
    <w:rsid w:val="001A42D2"/>
    <w:rsid w:val="001B7822"/>
    <w:rsid w:val="001D0121"/>
    <w:rsid w:val="001D2F58"/>
    <w:rsid w:val="001D3A55"/>
    <w:rsid w:val="001D3BCF"/>
    <w:rsid w:val="001D487A"/>
    <w:rsid w:val="001E265C"/>
    <w:rsid w:val="001E2732"/>
    <w:rsid w:val="001E457D"/>
    <w:rsid w:val="001E5DB4"/>
    <w:rsid w:val="001F4739"/>
    <w:rsid w:val="001F591C"/>
    <w:rsid w:val="001F64D4"/>
    <w:rsid w:val="001F71E8"/>
    <w:rsid w:val="00203DC6"/>
    <w:rsid w:val="00204F22"/>
    <w:rsid w:val="00207DA9"/>
    <w:rsid w:val="0021268A"/>
    <w:rsid w:val="00226A5D"/>
    <w:rsid w:val="00233146"/>
    <w:rsid w:val="00233CAB"/>
    <w:rsid w:val="0023651D"/>
    <w:rsid w:val="00241373"/>
    <w:rsid w:val="002453A3"/>
    <w:rsid w:val="0025104E"/>
    <w:rsid w:val="00253BF9"/>
    <w:rsid w:val="002573AD"/>
    <w:rsid w:val="00257FAC"/>
    <w:rsid w:val="002607A0"/>
    <w:rsid w:val="00264983"/>
    <w:rsid w:val="0026558A"/>
    <w:rsid w:val="00272B80"/>
    <w:rsid w:val="00280E06"/>
    <w:rsid w:val="002828B7"/>
    <w:rsid w:val="002846E4"/>
    <w:rsid w:val="002A172E"/>
    <w:rsid w:val="002A7DE0"/>
    <w:rsid w:val="002B65D5"/>
    <w:rsid w:val="002B6B76"/>
    <w:rsid w:val="002C677D"/>
    <w:rsid w:val="002C7B4D"/>
    <w:rsid w:val="002D171B"/>
    <w:rsid w:val="002D1790"/>
    <w:rsid w:val="002D5205"/>
    <w:rsid w:val="002D52F9"/>
    <w:rsid w:val="002E023A"/>
    <w:rsid w:val="002E42D3"/>
    <w:rsid w:val="002F33F0"/>
    <w:rsid w:val="002F41BB"/>
    <w:rsid w:val="002F660B"/>
    <w:rsid w:val="00301AED"/>
    <w:rsid w:val="00303B72"/>
    <w:rsid w:val="0031386A"/>
    <w:rsid w:val="00314978"/>
    <w:rsid w:val="00314FEA"/>
    <w:rsid w:val="00323C12"/>
    <w:rsid w:val="0032624B"/>
    <w:rsid w:val="0033133D"/>
    <w:rsid w:val="00337A4F"/>
    <w:rsid w:val="00341BFC"/>
    <w:rsid w:val="00352324"/>
    <w:rsid w:val="003543CE"/>
    <w:rsid w:val="003554D1"/>
    <w:rsid w:val="00356E34"/>
    <w:rsid w:val="00357676"/>
    <w:rsid w:val="00364833"/>
    <w:rsid w:val="00371783"/>
    <w:rsid w:val="0038167B"/>
    <w:rsid w:val="0038385E"/>
    <w:rsid w:val="003861F9"/>
    <w:rsid w:val="003A37BF"/>
    <w:rsid w:val="003A383B"/>
    <w:rsid w:val="003B4F96"/>
    <w:rsid w:val="003B5AA1"/>
    <w:rsid w:val="003C3282"/>
    <w:rsid w:val="003C3985"/>
    <w:rsid w:val="003C3C16"/>
    <w:rsid w:val="003C421E"/>
    <w:rsid w:val="003C7337"/>
    <w:rsid w:val="003D1455"/>
    <w:rsid w:val="003D19A3"/>
    <w:rsid w:val="003D2215"/>
    <w:rsid w:val="003D4300"/>
    <w:rsid w:val="003E379A"/>
    <w:rsid w:val="003F1D3E"/>
    <w:rsid w:val="003F4317"/>
    <w:rsid w:val="003F4AD3"/>
    <w:rsid w:val="00400F45"/>
    <w:rsid w:val="00401EDB"/>
    <w:rsid w:val="00403136"/>
    <w:rsid w:val="00404C93"/>
    <w:rsid w:val="0040606E"/>
    <w:rsid w:val="00407877"/>
    <w:rsid w:val="00410EC0"/>
    <w:rsid w:val="00410FA1"/>
    <w:rsid w:val="0041389B"/>
    <w:rsid w:val="00413BA9"/>
    <w:rsid w:val="00421C91"/>
    <w:rsid w:val="004318B3"/>
    <w:rsid w:val="0043286A"/>
    <w:rsid w:val="004414F7"/>
    <w:rsid w:val="00442D07"/>
    <w:rsid w:val="004522F9"/>
    <w:rsid w:val="00455B45"/>
    <w:rsid w:val="00463733"/>
    <w:rsid w:val="00472E7B"/>
    <w:rsid w:val="004813CB"/>
    <w:rsid w:val="00484152"/>
    <w:rsid w:val="00486EEA"/>
    <w:rsid w:val="00491008"/>
    <w:rsid w:val="00494BE0"/>
    <w:rsid w:val="004A7F75"/>
    <w:rsid w:val="004B4733"/>
    <w:rsid w:val="004C6F76"/>
    <w:rsid w:val="004D3F18"/>
    <w:rsid w:val="004D4DA7"/>
    <w:rsid w:val="004D5411"/>
    <w:rsid w:val="004D7E2E"/>
    <w:rsid w:val="004E0515"/>
    <w:rsid w:val="004E22E2"/>
    <w:rsid w:val="004E6945"/>
    <w:rsid w:val="004F5AE4"/>
    <w:rsid w:val="004F62FC"/>
    <w:rsid w:val="0050130B"/>
    <w:rsid w:val="0051398B"/>
    <w:rsid w:val="005213CB"/>
    <w:rsid w:val="005234AE"/>
    <w:rsid w:val="00523C13"/>
    <w:rsid w:val="00524639"/>
    <w:rsid w:val="00524708"/>
    <w:rsid w:val="005257C2"/>
    <w:rsid w:val="005354DD"/>
    <w:rsid w:val="00540210"/>
    <w:rsid w:val="005404ED"/>
    <w:rsid w:val="005409D3"/>
    <w:rsid w:val="00542533"/>
    <w:rsid w:val="00542D6E"/>
    <w:rsid w:val="00550FE2"/>
    <w:rsid w:val="005537EC"/>
    <w:rsid w:val="005624B6"/>
    <w:rsid w:val="005632A7"/>
    <w:rsid w:val="00563A19"/>
    <w:rsid w:val="00563AC1"/>
    <w:rsid w:val="00564746"/>
    <w:rsid w:val="0056499B"/>
    <w:rsid w:val="00566BA2"/>
    <w:rsid w:val="0057237F"/>
    <w:rsid w:val="005741A2"/>
    <w:rsid w:val="00577402"/>
    <w:rsid w:val="00583F60"/>
    <w:rsid w:val="00591298"/>
    <w:rsid w:val="005A0F4B"/>
    <w:rsid w:val="005A1D3C"/>
    <w:rsid w:val="005A2BBA"/>
    <w:rsid w:val="005A3F34"/>
    <w:rsid w:val="005A6B99"/>
    <w:rsid w:val="005A6C05"/>
    <w:rsid w:val="005B14F7"/>
    <w:rsid w:val="005B2D03"/>
    <w:rsid w:val="005B7B38"/>
    <w:rsid w:val="005C3E95"/>
    <w:rsid w:val="005C5CBF"/>
    <w:rsid w:val="005D2F3D"/>
    <w:rsid w:val="005E0EF5"/>
    <w:rsid w:val="005E307B"/>
    <w:rsid w:val="005E49E2"/>
    <w:rsid w:val="005F6418"/>
    <w:rsid w:val="00600DC6"/>
    <w:rsid w:val="0060710C"/>
    <w:rsid w:val="00610F11"/>
    <w:rsid w:val="0061599B"/>
    <w:rsid w:val="00627A0E"/>
    <w:rsid w:val="0063071E"/>
    <w:rsid w:val="006320F2"/>
    <w:rsid w:val="0063271C"/>
    <w:rsid w:val="00640612"/>
    <w:rsid w:val="00650EFF"/>
    <w:rsid w:val="00653420"/>
    <w:rsid w:val="00653558"/>
    <w:rsid w:val="00655864"/>
    <w:rsid w:val="00655C00"/>
    <w:rsid w:val="00664721"/>
    <w:rsid w:val="00667DE0"/>
    <w:rsid w:val="00670C95"/>
    <w:rsid w:val="00673150"/>
    <w:rsid w:val="006736E5"/>
    <w:rsid w:val="0067759D"/>
    <w:rsid w:val="00677ADD"/>
    <w:rsid w:val="0068076E"/>
    <w:rsid w:val="00680791"/>
    <w:rsid w:val="00681006"/>
    <w:rsid w:val="00681460"/>
    <w:rsid w:val="00684225"/>
    <w:rsid w:val="006871CD"/>
    <w:rsid w:val="006A0AE1"/>
    <w:rsid w:val="006B2748"/>
    <w:rsid w:val="006C2669"/>
    <w:rsid w:val="006C4176"/>
    <w:rsid w:val="006C66EF"/>
    <w:rsid w:val="006D2617"/>
    <w:rsid w:val="006D3D8D"/>
    <w:rsid w:val="006E2386"/>
    <w:rsid w:val="006E56AC"/>
    <w:rsid w:val="006E6D1A"/>
    <w:rsid w:val="006F3CFB"/>
    <w:rsid w:val="0070152E"/>
    <w:rsid w:val="00702896"/>
    <w:rsid w:val="0070504C"/>
    <w:rsid w:val="0071789F"/>
    <w:rsid w:val="007214CC"/>
    <w:rsid w:val="007405CA"/>
    <w:rsid w:val="007424B0"/>
    <w:rsid w:val="0074259B"/>
    <w:rsid w:val="007476B2"/>
    <w:rsid w:val="00765A1A"/>
    <w:rsid w:val="007802D9"/>
    <w:rsid w:val="00780D04"/>
    <w:rsid w:val="007816C4"/>
    <w:rsid w:val="00781E6B"/>
    <w:rsid w:val="00782B11"/>
    <w:rsid w:val="00783AF2"/>
    <w:rsid w:val="00791020"/>
    <w:rsid w:val="0079324A"/>
    <w:rsid w:val="007972AC"/>
    <w:rsid w:val="007A038B"/>
    <w:rsid w:val="007A6609"/>
    <w:rsid w:val="007B51FC"/>
    <w:rsid w:val="007C0260"/>
    <w:rsid w:val="007C483B"/>
    <w:rsid w:val="007C7B50"/>
    <w:rsid w:val="007E0ED8"/>
    <w:rsid w:val="007E2E2F"/>
    <w:rsid w:val="007E3D63"/>
    <w:rsid w:val="007F03A9"/>
    <w:rsid w:val="007F24D1"/>
    <w:rsid w:val="007F26B2"/>
    <w:rsid w:val="007F514C"/>
    <w:rsid w:val="00802988"/>
    <w:rsid w:val="008135AE"/>
    <w:rsid w:val="00830251"/>
    <w:rsid w:val="00834346"/>
    <w:rsid w:val="0083476A"/>
    <w:rsid w:val="00836001"/>
    <w:rsid w:val="008455A5"/>
    <w:rsid w:val="00850F68"/>
    <w:rsid w:val="008555CA"/>
    <w:rsid w:val="008578E8"/>
    <w:rsid w:val="00864D57"/>
    <w:rsid w:val="00866993"/>
    <w:rsid w:val="00872863"/>
    <w:rsid w:val="00874366"/>
    <w:rsid w:val="00875EDB"/>
    <w:rsid w:val="008772B8"/>
    <w:rsid w:val="00883F80"/>
    <w:rsid w:val="008863D0"/>
    <w:rsid w:val="00891BFD"/>
    <w:rsid w:val="008A3700"/>
    <w:rsid w:val="008A58E9"/>
    <w:rsid w:val="008A704D"/>
    <w:rsid w:val="008B014D"/>
    <w:rsid w:val="008B0BFA"/>
    <w:rsid w:val="008B1589"/>
    <w:rsid w:val="008B164A"/>
    <w:rsid w:val="008B2A25"/>
    <w:rsid w:val="008B558D"/>
    <w:rsid w:val="008B76EE"/>
    <w:rsid w:val="008C2498"/>
    <w:rsid w:val="008C2FA1"/>
    <w:rsid w:val="008D10FD"/>
    <w:rsid w:val="008D122F"/>
    <w:rsid w:val="008E7BE6"/>
    <w:rsid w:val="008F4654"/>
    <w:rsid w:val="00904F17"/>
    <w:rsid w:val="009073C5"/>
    <w:rsid w:val="00915B33"/>
    <w:rsid w:val="00923786"/>
    <w:rsid w:val="00924B03"/>
    <w:rsid w:val="00952C21"/>
    <w:rsid w:val="00955E99"/>
    <w:rsid w:val="009573B7"/>
    <w:rsid w:val="00961672"/>
    <w:rsid w:val="00965C8F"/>
    <w:rsid w:val="00967A55"/>
    <w:rsid w:val="0097288F"/>
    <w:rsid w:val="009811F5"/>
    <w:rsid w:val="009846D0"/>
    <w:rsid w:val="00984B02"/>
    <w:rsid w:val="009943E9"/>
    <w:rsid w:val="00994CD4"/>
    <w:rsid w:val="00995A8D"/>
    <w:rsid w:val="009A4DE6"/>
    <w:rsid w:val="009B1EC7"/>
    <w:rsid w:val="009B2029"/>
    <w:rsid w:val="009B27F8"/>
    <w:rsid w:val="009B3C2D"/>
    <w:rsid w:val="009C717F"/>
    <w:rsid w:val="009C76B7"/>
    <w:rsid w:val="009D6D44"/>
    <w:rsid w:val="009F2A0E"/>
    <w:rsid w:val="009F5312"/>
    <w:rsid w:val="009F6D61"/>
    <w:rsid w:val="00A05866"/>
    <w:rsid w:val="00A06ADB"/>
    <w:rsid w:val="00A104FB"/>
    <w:rsid w:val="00A23E04"/>
    <w:rsid w:val="00A359F6"/>
    <w:rsid w:val="00A401E1"/>
    <w:rsid w:val="00A47EF0"/>
    <w:rsid w:val="00A50850"/>
    <w:rsid w:val="00A50DC0"/>
    <w:rsid w:val="00A51C39"/>
    <w:rsid w:val="00A57763"/>
    <w:rsid w:val="00A62810"/>
    <w:rsid w:val="00A70307"/>
    <w:rsid w:val="00A708BE"/>
    <w:rsid w:val="00A72446"/>
    <w:rsid w:val="00A72F06"/>
    <w:rsid w:val="00A77FFD"/>
    <w:rsid w:val="00A87BC4"/>
    <w:rsid w:val="00AA5B00"/>
    <w:rsid w:val="00AA726B"/>
    <w:rsid w:val="00AB0FFE"/>
    <w:rsid w:val="00AB1BC7"/>
    <w:rsid w:val="00AB1C0F"/>
    <w:rsid w:val="00AB28F1"/>
    <w:rsid w:val="00AC4144"/>
    <w:rsid w:val="00AC47B6"/>
    <w:rsid w:val="00AD234E"/>
    <w:rsid w:val="00AD43E9"/>
    <w:rsid w:val="00AE0232"/>
    <w:rsid w:val="00AE16F0"/>
    <w:rsid w:val="00AF59AC"/>
    <w:rsid w:val="00B038BA"/>
    <w:rsid w:val="00B12A6F"/>
    <w:rsid w:val="00B221AB"/>
    <w:rsid w:val="00B24F71"/>
    <w:rsid w:val="00B31892"/>
    <w:rsid w:val="00B332B2"/>
    <w:rsid w:val="00B42078"/>
    <w:rsid w:val="00B50FF5"/>
    <w:rsid w:val="00B54036"/>
    <w:rsid w:val="00B5752E"/>
    <w:rsid w:val="00B60CE0"/>
    <w:rsid w:val="00B616A5"/>
    <w:rsid w:val="00B63C82"/>
    <w:rsid w:val="00B63D1F"/>
    <w:rsid w:val="00B6479F"/>
    <w:rsid w:val="00B66974"/>
    <w:rsid w:val="00B67B26"/>
    <w:rsid w:val="00B70259"/>
    <w:rsid w:val="00B71F44"/>
    <w:rsid w:val="00B75858"/>
    <w:rsid w:val="00B77FBC"/>
    <w:rsid w:val="00B832AA"/>
    <w:rsid w:val="00B85728"/>
    <w:rsid w:val="00B930E3"/>
    <w:rsid w:val="00BA380F"/>
    <w:rsid w:val="00BB44AB"/>
    <w:rsid w:val="00BC6419"/>
    <w:rsid w:val="00BD2D0B"/>
    <w:rsid w:val="00BE0914"/>
    <w:rsid w:val="00BE6C11"/>
    <w:rsid w:val="00BF052C"/>
    <w:rsid w:val="00C04FB2"/>
    <w:rsid w:val="00C16180"/>
    <w:rsid w:val="00C20EEC"/>
    <w:rsid w:val="00C21872"/>
    <w:rsid w:val="00C21D33"/>
    <w:rsid w:val="00C22D27"/>
    <w:rsid w:val="00C261F6"/>
    <w:rsid w:val="00C36ED6"/>
    <w:rsid w:val="00C41293"/>
    <w:rsid w:val="00C422E3"/>
    <w:rsid w:val="00C4377C"/>
    <w:rsid w:val="00C437A7"/>
    <w:rsid w:val="00C453F1"/>
    <w:rsid w:val="00C65DEC"/>
    <w:rsid w:val="00C67ADE"/>
    <w:rsid w:val="00C7191C"/>
    <w:rsid w:val="00C7345F"/>
    <w:rsid w:val="00C75627"/>
    <w:rsid w:val="00C763A3"/>
    <w:rsid w:val="00C80F5E"/>
    <w:rsid w:val="00C82259"/>
    <w:rsid w:val="00C831BC"/>
    <w:rsid w:val="00C8418C"/>
    <w:rsid w:val="00C95588"/>
    <w:rsid w:val="00CA2745"/>
    <w:rsid w:val="00CC2221"/>
    <w:rsid w:val="00CD0CD4"/>
    <w:rsid w:val="00CD7381"/>
    <w:rsid w:val="00CD754C"/>
    <w:rsid w:val="00CE3B9F"/>
    <w:rsid w:val="00CF2CDB"/>
    <w:rsid w:val="00D0057B"/>
    <w:rsid w:val="00D11F25"/>
    <w:rsid w:val="00D12C2A"/>
    <w:rsid w:val="00D16FF1"/>
    <w:rsid w:val="00D27113"/>
    <w:rsid w:val="00D33A3D"/>
    <w:rsid w:val="00D34DCC"/>
    <w:rsid w:val="00D430E6"/>
    <w:rsid w:val="00D46628"/>
    <w:rsid w:val="00D5188A"/>
    <w:rsid w:val="00D53024"/>
    <w:rsid w:val="00D7402A"/>
    <w:rsid w:val="00D74DCE"/>
    <w:rsid w:val="00D77740"/>
    <w:rsid w:val="00D842D0"/>
    <w:rsid w:val="00D85CFF"/>
    <w:rsid w:val="00D95E66"/>
    <w:rsid w:val="00D9741C"/>
    <w:rsid w:val="00DA663B"/>
    <w:rsid w:val="00DB3D53"/>
    <w:rsid w:val="00DC1E60"/>
    <w:rsid w:val="00DD106B"/>
    <w:rsid w:val="00DD60CC"/>
    <w:rsid w:val="00DD71CB"/>
    <w:rsid w:val="00DE37D4"/>
    <w:rsid w:val="00DF09CB"/>
    <w:rsid w:val="00DF5B34"/>
    <w:rsid w:val="00E00984"/>
    <w:rsid w:val="00E10627"/>
    <w:rsid w:val="00E10F0A"/>
    <w:rsid w:val="00E15620"/>
    <w:rsid w:val="00E20186"/>
    <w:rsid w:val="00E21EAA"/>
    <w:rsid w:val="00E30F33"/>
    <w:rsid w:val="00E33B0E"/>
    <w:rsid w:val="00E34A3F"/>
    <w:rsid w:val="00E4241D"/>
    <w:rsid w:val="00E43E79"/>
    <w:rsid w:val="00E52A5D"/>
    <w:rsid w:val="00E53CB5"/>
    <w:rsid w:val="00E53CCD"/>
    <w:rsid w:val="00E61F82"/>
    <w:rsid w:val="00E61FDC"/>
    <w:rsid w:val="00E76BF8"/>
    <w:rsid w:val="00E8777E"/>
    <w:rsid w:val="00E97A59"/>
    <w:rsid w:val="00EA04CB"/>
    <w:rsid w:val="00EA1DE4"/>
    <w:rsid w:val="00EA3A24"/>
    <w:rsid w:val="00EB10D7"/>
    <w:rsid w:val="00EB297F"/>
    <w:rsid w:val="00EB2A78"/>
    <w:rsid w:val="00ED042F"/>
    <w:rsid w:val="00ED29B3"/>
    <w:rsid w:val="00ED5EF3"/>
    <w:rsid w:val="00EE3E8A"/>
    <w:rsid w:val="00EF3BF5"/>
    <w:rsid w:val="00EF3D55"/>
    <w:rsid w:val="00EF4540"/>
    <w:rsid w:val="00EF5EE2"/>
    <w:rsid w:val="00EF64C0"/>
    <w:rsid w:val="00F003D3"/>
    <w:rsid w:val="00F03226"/>
    <w:rsid w:val="00F03E32"/>
    <w:rsid w:val="00F078B5"/>
    <w:rsid w:val="00F1043A"/>
    <w:rsid w:val="00F175B1"/>
    <w:rsid w:val="00F31023"/>
    <w:rsid w:val="00F332C0"/>
    <w:rsid w:val="00F3561E"/>
    <w:rsid w:val="00F409F3"/>
    <w:rsid w:val="00F41FF3"/>
    <w:rsid w:val="00F42439"/>
    <w:rsid w:val="00F42E75"/>
    <w:rsid w:val="00F52D16"/>
    <w:rsid w:val="00F63BD9"/>
    <w:rsid w:val="00F6694C"/>
    <w:rsid w:val="00F67B14"/>
    <w:rsid w:val="00F83955"/>
    <w:rsid w:val="00F85849"/>
    <w:rsid w:val="00F87031"/>
    <w:rsid w:val="00F96F18"/>
    <w:rsid w:val="00FA0978"/>
    <w:rsid w:val="00FA7B67"/>
    <w:rsid w:val="00FB5A72"/>
    <w:rsid w:val="00FC6F50"/>
    <w:rsid w:val="00FD51C7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D4F60E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453F1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f4"/>
    <w:uiPriority w:val="1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paragraph" w:styleId="af6">
    <w:name w:val="Normal (Web)"/>
    <w:basedOn w:val="a"/>
    <w:link w:val="af7"/>
    <w:uiPriority w:val="99"/>
    <w:rsid w:val="004C6F7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f3"/>
    <w:uiPriority w:val="1"/>
    <w:qFormat/>
    <w:locked/>
    <w:rsid w:val="00053CB3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autoRedefine/>
    <w:rsid w:val="00C75627"/>
    <w:pPr>
      <w:shd w:val="clear" w:color="auto" w:fill="FFFFFF"/>
      <w:spacing w:after="150"/>
      <w:ind w:firstLine="450"/>
    </w:pPr>
    <w:rPr>
      <w:bCs/>
    </w:rPr>
  </w:style>
  <w:style w:type="paragraph" w:styleId="af8">
    <w:name w:val="annotation text"/>
    <w:basedOn w:val="a"/>
    <w:link w:val="af9"/>
    <w:uiPriority w:val="99"/>
    <w:unhideWhenUsed/>
    <w:rsid w:val="00303B72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Текст примітки Знак"/>
    <w:basedOn w:val="a0"/>
    <w:link w:val="af8"/>
    <w:uiPriority w:val="99"/>
    <w:rsid w:val="00303B72"/>
    <w:rPr>
      <w:rFonts w:eastAsiaTheme="minorHAnsi" w:cstheme="minorBidi"/>
    </w:rPr>
  </w:style>
  <w:style w:type="character" w:styleId="afa">
    <w:name w:val="annotation reference"/>
    <w:basedOn w:val="a0"/>
    <w:uiPriority w:val="99"/>
    <w:semiHidden/>
    <w:unhideWhenUsed/>
    <w:rsid w:val="00303B72"/>
    <w:rPr>
      <w:sz w:val="16"/>
      <w:szCs w:val="16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3C3C1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afc">
    <w:name w:val="Тема примітки Знак"/>
    <w:basedOn w:val="af9"/>
    <w:link w:val="afb"/>
    <w:uiPriority w:val="99"/>
    <w:semiHidden/>
    <w:rsid w:val="003C3C16"/>
    <w:rPr>
      <w:rFonts w:ascii="Times New Roman" w:eastAsiaTheme="minorHAnsi" w:hAnsi="Times New Roman" w:cs="Times New Roman"/>
      <w:b/>
      <w:bCs/>
      <w:sz w:val="20"/>
      <w:szCs w:val="20"/>
      <w:lang w:eastAsia="uk-UA"/>
    </w:rPr>
  </w:style>
  <w:style w:type="character" w:customStyle="1" w:styleId="af7">
    <w:name w:val="Звичайний (веб) Знак"/>
    <w:link w:val="af6"/>
    <w:uiPriority w:val="99"/>
    <w:locked/>
    <w:rsid w:val="00E4241D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453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77B9A32-49BE-416C-ACD4-8E465714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Родинська Наталія Ігорівна</cp:lastModifiedBy>
  <cp:revision>3</cp:revision>
  <cp:lastPrinted>2023-07-04T07:51:00Z</cp:lastPrinted>
  <dcterms:created xsi:type="dcterms:W3CDTF">2025-01-17T14:20:00Z</dcterms:created>
  <dcterms:modified xsi:type="dcterms:W3CDTF">2025-01-21T13:13:00Z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