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231CD" w14:textId="77777777" w:rsidR="002D66FE" w:rsidRPr="00EE799B" w:rsidRDefault="002D66FE" w:rsidP="00993B40">
      <w:pPr>
        <w:rPr>
          <w:sz w:val="2"/>
          <w:szCs w:val="2"/>
        </w:rPr>
      </w:pPr>
    </w:p>
    <w:p w14:paraId="6A0D3AEF" w14:textId="77777777" w:rsidR="002D66FE" w:rsidRPr="00B155E9" w:rsidRDefault="00F55B52" w:rsidP="00F55B52">
      <w:pPr>
        <w:jc w:val="right"/>
        <w:rPr>
          <w:sz w:val="2"/>
          <w:szCs w:val="2"/>
        </w:rPr>
      </w:pPr>
      <w:r w:rsidRPr="00B155E9">
        <w:rPr>
          <w:sz w:val="2"/>
          <w:szCs w:val="2"/>
        </w:rPr>
        <w:tab/>
      </w:r>
      <w:r w:rsidRPr="00B155E9">
        <w:rPr>
          <w:bCs/>
          <w:sz w:val="24"/>
          <w:szCs w:val="24"/>
        </w:rPr>
        <w:t xml:space="preserve">   </w:t>
      </w:r>
    </w:p>
    <w:p w14:paraId="189AC086" w14:textId="77777777" w:rsidR="002D66FE" w:rsidRPr="00B155E9" w:rsidRDefault="002D66FE" w:rsidP="00993B40">
      <w:pPr>
        <w:rPr>
          <w:sz w:val="2"/>
          <w:szCs w:val="2"/>
        </w:rPr>
      </w:pPr>
    </w:p>
    <w:p w14:paraId="03D8A0D0" w14:textId="77777777" w:rsidR="00312BE3" w:rsidRPr="00B155E9" w:rsidRDefault="00312BE3" w:rsidP="00993B40">
      <w:pPr>
        <w:rPr>
          <w:sz w:val="2"/>
          <w:szCs w:val="2"/>
        </w:rPr>
      </w:pPr>
    </w:p>
    <w:p w14:paraId="289DEDA8" w14:textId="77777777" w:rsidR="00312BE3" w:rsidRPr="00B155E9" w:rsidRDefault="00312BE3" w:rsidP="00993B40">
      <w:pPr>
        <w:rPr>
          <w:sz w:val="2"/>
          <w:szCs w:val="2"/>
        </w:rPr>
      </w:pPr>
    </w:p>
    <w:p w14:paraId="4DB3124F" w14:textId="77777777" w:rsidR="00571256" w:rsidRPr="00B155E9" w:rsidRDefault="00571256" w:rsidP="00571256">
      <w:pPr>
        <w:rPr>
          <w:sz w:val="2"/>
          <w:szCs w:val="2"/>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571256" w:rsidRPr="00B155E9" w14:paraId="450BC6F8" w14:textId="77777777" w:rsidTr="00571256">
        <w:trPr>
          <w:trHeight w:val="851"/>
        </w:trPr>
        <w:tc>
          <w:tcPr>
            <w:tcW w:w="3207" w:type="dxa"/>
          </w:tcPr>
          <w:p w14:paraId="69D23717" w14:textId="77777777" w:rsidR="00571256" w:rsidRPr="00B155E9" w:rsidRDefault="00571256" w:rsidP="00571256"/>
        </w:tc>
        <w:tc>
          <w:tcPr>
            <w:tcW w:w="3227" w:type="dxa"/>
            <w:vMerge w:val="restart"/>
          </w:tcPr>
          <w:p w14:paraId="409857C1" w14:textId="77777777" w:rsidR="00571256" w:rsidRPr="00B155E9" w:rsidRDefault="00571256" w:rsidP="00571256">
            <w:pPr>
              <w:jc w:val="center"/>
            </w:pPr>
            <w:r w:rsidRPr="00B155E9">
              <w:object w:dxaOrig="1595" w:dyaOrig="2201" w14:anchorId="3AC84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49.8pt" o:ole="">
                  <v:imagedata r:id="rId8" o:title=""/>
                </v:shape>
                <o:OLEObject Type="Embed" ProgID="CorelDraw.Graphic.16" ShapeID="_x0000_i1025" DrawAspect="Content" ObjectID="_1811599718" r:id="rId9"/>
              </w:object>
            </w:r>
          </w:p>
        </w:tc>
        <w:tc>
          <w:tcPr>
            <w:tcW w:w="3204" w:type="dxa"/>
          </w:tcPr>
          <w:p w14:paraId="2F6B5E42" w14:textId="21315F9C" w:rsidR="00571256" w:rsidRPr="00B155E9" w:rsidRDefault="00F85694" w:rsidP="00F85694">
            <w:pPr>
              <w:jc w:val="right"/>
            </w:pPr>
            <w:r>
              <w:t>ПРОЄКТ</w:t>
            </w:r>
          </w:p>
        </w:tc>
      </w:tr>
      <w:tr w:rsidR="00571256" w:rsidRPr="00B155E9" w14:paraId="4A6E7E43" w14:textId="77777777" w:rsidTr="00571256">
        <w:tc>
          <w:tcPr>
            <w:tcW w:w="3207" w:type="dxa"/>
          </w:tcPr>
          <w:p w14:paraId="6FDCEC63" w14:textId="77777777" w:rsidR="00571256" w:rsidRPr="00B155E9" w:rsidRDefault="00571256" w:rsidP="00571256"/>
        </w:tc>
        <w:tc>
          <w:tcPr>
            <w:tcW w:w="3227" w:type="dxa"/>
            <w:vMerge/>
          </w:tcPr>
          <w:p w14:paraId="09657912" w14:textId="77777777" w:rsidR="00571256" w:rsidRPr="00B155E9" w:rsidRDefault="00571256" w:rsidP="00571256"/>
        </w:tc>
        <w:tc>
          <w:tcPr>
            <w:tcW w:w="3204" w:type="dxa"/>
          </w:tcPr>
          <w:p w14:paraId="14E2589F" w14:textId="77777777" w:rsidR="00571256" w:rsidRPr="00B155E9" w:rsidRDefault="00571256" w:rsidP="00571256"/>
        </w:tc>
      </w:tr>
      <w:tr w:rsidR="00571256" w:rsidRPr="00B155E9" w14:paraId="2E244D28" w14:textId="77777777" w:rsidTr="00571256">
        <w:tc>
          <w:tcPr>
            <w:tcW w:w="9638" w:type="dxa"/>
            <w:gridSpan w:val="3"/>
          </w:tcPr>
          <w:p w14:paraId="0BEEBA84" w14:textId="77777777" w:rsidR="00571256" w:rsidRPr="00B155E9" w:rsidRDefault="00571256" w:rsidP="00571256">
            <w:pPr>
              <w:tabs>
                <w:tab w:val="left" w:pos="-3600"/>
              </w:tabs>
              <w:spacing w:before="120" w:after="120"/>
              <w:jc w:val="center"/>
              <w:rPr>
                <w:b/>
                <w:bCs/>
                <w:color w:val="006600"/>
                <w:spacing w:val="10"/>
              </w:rPr>
            </w:pPr>
            <w:r w:rsidRPr="00B155E9">
              <w:rPr>
                <w:b/>
                <w:bCs/>
                <w:color w:val="006600"/>
                <w:spacing w:val="10"/>
              </w:rPr>
              <w:t>Правління Національного банку України</w:t>
            </w:r>
          </w:p>
          <w:p w14:paraId="60761C30" w14:textId="77777777" w:rsidR="00571256" w:rsidRPr="00B155E9" w:rsidRDefault="00571256" w:rsidP="00571256">
            <w:pPr>
              <w:jc w:val="center"/>
            </w:pPr>
            <w:r w:rsidRPr="00B155E9">
              <w:rPr>
                <w:b/>
                <w:bCs/>
                <w:color w:val="006600"/>
                <w:sz w:val="32"/>
                <w:szCs w:val="32"/>
              </w:rPr>
              <w:t>П О С Т А Н О В А</w:t>
            </w:r>
          </w:p>
        </w:tc>
      </w:tr>
    </w:tbl>
    <w:p w14:paraId="41B0CAB4" w14:textId="77777777" w:rsidR="00571256" w:rsidRPr="00B155E9" w:rsidRDefault="00571256" w:rsidP="00571256">
      <w:pPr>
        <w:rPr>
          <w:sz w:val="4"/>
          <w:szCs w:val="4"/>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571256" w:rsidRPr="00B155E9" w14:paraId="49D44B48" w14:textId="77777777" w:rsidTr="00571256">
        <w:tc>
          <w:tcPr>
            <w:tcW w:w="3510" w:type="dxa"/>
            <w:vAlign w:val="bottom"/>
          </w:tcPr>
          <w:p w14:paraId="365D26B2" w14:textId="77777777" w:rsidR="00571256" w:rsidRPr="00B155E9" w:rsidRDefault="00571256" w:rsidP="00571256"/>
        </w:tc>
        <w:tc>
          <w:tcPr>
            <w:tcW w:w="2694" w:type="dxa"/>
          </w:tcPr>
          <w:p w14:paraId="2EA24332" w14:textId="77777777" w:rsidR="00571256" w:rsidRPr="00B155E9" w:rsidRDefault="00571256" w:rsidP="00571256">
            <w:pPr>
              <w:spacing w:before="240"/>
              <w:jc w:val="center"/>
            </w:pPr>
            <w:r w:rsidRPr="00B155E9">
              <w:rPr>
                <w:color w:val="006600"/>
              </w:rPr>
              <w:t xml:space="preserve"> Київ</w:t>
            </w:r>
          </w:p>
        </w:tc>
        <w:tc>
          <w:tcPr>
            <w:tcW w:w="1713" w:type="dxa"/>
            <w:vAlign w:val="bottom"/>
          </w:tcPr>
          <w:p w14:paraId="21F8A869" w14:textId="77777777" w:rsidR="00571256" w:rsidRPr="00B155E9" w:rsidRDefault="00571256" w:rsidP="00571256">
            <w:pPr>
              <w:jc w:val="right"/>
            </w:pPr>
            <w:r w:rsidRPr="00B155E9">
              <w:rPr>
                <w:color w:val="FFFFFF"/>
              </w:rPr>
              <w:t>№</w:t>
            </w:r>
          </w:p>
        </w:tc>
        <w:tc>
          <w:tcPr>
            <w:tcW w:w="1937" w:type="dxa"/>
            <w:vAlign w:val="bottom"/>
          </w:tcPr>
          <w:p w14:paraId="5B61966A" w14:textId="77777777" w:rsidR="00571256" w:rsidRPr="00B155E9" w:rsidRDefault="00571256" w:rsidP="00571256">
            <w:pPr>
              <w:jc w:val="left"/>
            </w:pPr>
          </w:p>
        </w:tc>
      </w:tr>
    </w:tbl>
    <w:p w14:paraId="7058DCC6" w14:textId="77777777" w:rsidR="00571256" w:rsidRPr="00B155E9" w:rsidRDefault="00571256" w:rsidP="00571256">
      <w:pPr>
        <w:rPr>
          <w:sz w:val="2"/>
          <w:szCs w:val="2"/>
        </w:rPr>
      </w:pPr>
    </w:p>
    <w:p w14:paraId="1C1A8D0C" w14:textId="77777777" w:rsidR="00571256" w:rsidRPr="00B155E9" w:rsidRDefault="00571256" w:rsidP="003912E3">
      <w:pPr>
        <w:jc w:val="center"/>
      </w:pPr>
    </w:p>
    <w:tbl>
      <w:tblPr>
        <w:tblStyle w:val="af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2D66FE" w:rsidRPr="00B155E9" w14:paraId="73B2C19E" w14:textId="77777777" w:rsidTr="00FE3119">
        <w:trPr>
          <w:jc w:val="center"/>
        </w:trPr>
        <w:tc>
          <w:tcPr>
            <w:tcW w:w="5000" w:type="pct"/>
          </w:tcPr>
          <w:p w14:paraId="41A1B53D" w14:textId="2EF629DB" w:rsidR="002D66FE" w:rsidRPr="000109CC" w:rsidRDefault="00C67A60" w:rsidP="00ED7452">
            <w:pPr>
              <w:tabs>
                <w:tab w:val="left" w:pos="840"/>
                <w:tab w:val="center" w:pos="3293"/>
              </w:tabs>
              <w:spacing w:before="240" w:after="240"/>
              <w:jc w:val="center"/>
              <w:rPr>
                <w:rFonts w:eastAsiaTheme="minorEastAsia"/>
              </w:rPr>
            </w:pPr>
            <w:r w:rsidRPr="00B155E9">
              <w:rPr>
                <w:rFonts w:eastAsiaTheme="minorEastAsia"/>
              </w:rPr>
              <w:t xml:space="preserve">Про </w:t>
            </w:r>
            <w:r w:rsidRPr="00B155E9">
              <w:t>затвердження</w:t>
            </w:r>
            <w:r w:rsidRPr="00B155E9">
              <w:rPr>
                <w:rFonts w:eastAsiaTheme="minorEastAsia"/>
              </w:rPr>
              <w:t xml:space="preserve"> Положення </w:t>
            </w:r>
            <w:bookmarkStart w:id="0" w:name="_Hlk100738321"/>
            <w:r w:rsidRPr="00B155E9">
              <w:rPr>
                <w:rFonts w:eastAsiaTheme="minorEastAsia"/>
              </w:rPr>
              <w:t xml:space="preserve">про </w:t>
            </w:r>
            <w:r w:rsidR="00312BE3" w:rsidRPr="00B155E9">
              <w:rPr>
                <w:rFonts w:eastAsiaTheme="minorEastAsia"/>
              </w:rPr>
              <w:t xml:space="preserve">вимоги до </w:t>
            </w:r>
            <w:r w:rsidRPr="00B155E9">
              <w:rPr>
                <w:rFonts w:eastAsiaTheme="minorEastAsia"/>
              </w:rPr>
              <w:t xml:space="preserve">системи </w:t>
            </w:r>
            <w:bookmarkEnd w:id="0"/>
            <w:r w:rsidR="00312BE3" w:rsidRPr="00B155E9">
              <w:rPr>
                <w:rFonts w:eastAsiaTheme="minorEastAsia"/>
              </w:rPr>
              <w:t xml:space="preserve">управління </w:t>
            </w:r>
            <w:r w:rsidR="001A6F25">
              <w:rPr>
                <w:rFonts w:eastAsiaTheme="minorEastAsia"/>
              </w:rPr>
              <w:t xml:space="preserve">ризиками </w:t>
            </w:r>
            <w:r w:rsidR="00615777" w:rsidRPr="00B155E9">
              <w:rPr>
                <w:rFonts w:eastAsiaTheme="minorEastAsia"/>
              </w:rPr>
              <w:t xml:space="preserve">надавача </w:t>
            </w:r>
            <w:r w:rsidR="00D82EE3" w:rsidRPr="00B155E9">
              <w:rPr>
                <w:rFonts w:eastAsiaTheme="minorEastAsia"/>
              </w:rPr>
              <w:t>не</w:t>
            </w:r>
            <w:r w:rsidR="00615777" w:rsidRPr="00B155E9">
              <w:rPr>
                <w:rFonts w:eastAsiaTheme="minorEastAsia"/>
              </w:rPr>
              <w:t>фінансових платіжних послуг</w:t>
            </w:r>
            <w:r w:rsidR="00DB5AC0">
              <w:rPr>
                <w:rFonts w:eastAsiaTheme="minorEastAsia"/>
              </w:rPr>
              <w:t xml:space="preserve"> </w:t>
            </w:r>
            <w:r w:rsidR="00DB5AC0" w:rsidRPr="00DB5AC0">
              <w:rPr>
                <w:rFonts w:eastAsiaTheme="minorEastAsia"/>
              </w:rPr>
              <w:t xml:space="preserve">та внесення змін до </w:t>
            </w:r>
            <w:r w:rsidR="007E03F1">
              <w:rPr>
                <w:rFonts w:eastAsiaTheme="minorEastAsia"/>
              </w:rPr>
              <w:t xml:space="preserve">Положення </w:t>
            </w:r>
            <w:r w:rsidR="007E03F1" w:rsidRPr="00701496">
              <w:rPr>
                <w:rFonts w:eastAsiaTheme="minorEastAsia"/>
              </w:rPr>
              <w:t>про вимоги до системи управління надавача фінансових платіжних послуг</w:t>
            </w:r>
            <w:r w:rsidR="00DB5AC0" w:rsidRPr="00DB5AC0">
              <w:rPr>
                <w:rFonts w:eastAsiaTheme="minorEastAsia"/>
              </w:rPr>
              <w:t xml:space="preserve"> </w:t>
            </w:r>
          </w:p>
        </w:tc>
      </w:tr>
    </w:tbl>
    <w:p w14:paraId="2BBAD026" w14:textId="77777777" w:rsidR="00312BE3" w:rsidRPr="00B155E9" w:rsidRDefault="00312BE3" w:rsidP="00993B40">
      <w:pPr>
        <w:ind w:firstLine="709"/>
        <w:rPr>
          <w:rFonts w:eastAsiaTheme="minorEastAsia"/>
          <w:lang w:eastAsia="en-US"/>
        </w:rPr>
      </w:pPr>
    </w:p>
    <w:p w14:paraId="38CFFE1F" w14:textId="34B07F3D" w:rsidR="00C5299C" w:rsidRPr="00B155E9" w:rsidRDefault="00C5299C" w:rsidP="00C5299C">
      <w:pPr>
        <w:ind w:firstLine="567"/>
        <w:rPr>
          <w:b/>
        </w:rPr>
      </w:pPr>
      <w:r w:rsidRPr="00B155E9">
        <w:rPr>
          <w:rFonts w:eastAsiaTheme="minorEastAsia"/>
          <w:lang w:eastAsia="en-US"/>
        </w:rPr>
        <w:t>Відповідно до статей 7, 15, 55</w:t>
      </w:r>
      <w:r w:rsidRPr="00B155E9">
        <w:rPr>
          <w:rFonts w:eastAsiaTheme="minorEastAsia"/>
          <w:vertAlign w:val="superscript"/>
          <w:lang w:eastAsia="en-US"/>
        </w:rPr>
        <w:t>1</w:t>
      </w:r>
      <w:r w:rsidRPr="00B155E9">
        <w:rPr>
          <w:rFonts w:eastAsiaTheme="minorEastAsia"/>
          <w:lang w:eastAsia="en-US"/>
        </w:rPr>
        <w:t xml:space="preserve">, 56 Закону України “Про Національний банк України”, </w:t>
      </w:r>
      <w:r w:rsidRPr="00B155E9">
        <w:rPr>
          <w:rFonts w:eastAsiaTheme="minorEastAsia"/>
        </w:rPr>
        <w:t xml:space="preserve">статей 15, 26, 66, 81 </w:t>
      </w:r>
      <w:r w:rsidRPr="00B155E9">
        <w:t xml:space="preserve">Закону України “Про платіжні послуги”, </w:t>
      </w:r>
      <w:r w:rsidRPr="00B155E9">
        <w:rPr>
          <w:rFonts w:eastAsiaTheme="minorEastAsia"/>
          <w:lang w:eastAsia="en-US"/>
        </w:rPr>
        <w:t xml:space="preserve">з метою встановлення </w:t>
      </w:r>
      <w:r w:rsidRPr="00B155E9">
        <w:t xml:space="preserve">вимог до системи управління </w:t>
      </w:r>
      <w:r w:rsidR="008574E2">
        <w:t>ризиками</w:t>
      </w:r>
      <w:r w:rsidR="00711D51">
        <w:t xml:space="preserve"> </w:t>
      </w:r>
      <w:r w:rsidRPr="00B155E9">
        <w:t xml:space="preserve">надавачів </w:t>
      </w:r>
      <w:r w:rsidR="00983EBD" w:rsidRPr="00B155E9">
        <w:t>не</w:t>
      </w:r>
      <w:r w:rsidRPr="00B155E9">
        <w:t>фінансових платіжних послуг Правління Національного банку України</w:t>
      </w:r>
      <w:r w:rsidRPr="00B155E9">
        <w:rPr>
          <w:b/>
        </w:rPr>
        <w:t xml:space="preserve"> постановляє:</w:t>
      </w:r>
    </w:p>
    <w:p w14:paraId="1E54CD92" w14:textId="77777777" w:rsidR="00C5299C" w:rsidRPr="00B155E9" w:rsidRDefault="00C5299C" w:rsidP="00C5299C">
      <w:pPr>
        <w:ind w:firstLine="567"/>
        <w:rPr>
          <w:b/>
        </w:rPr>
      </w:pPr>
    </w:p>
    <w:p w14:paraId="365F1981" w14:textId="720E2857" w:rsidR="00C5299C" w:rsidRDefault="00C5299C" w:rsidP="00701496">
      <w:pPr>
        <w:pStyle w:val="af6"/>
        <w:numPr>
          <w:ilvl w:val="0"/>
          <w:numId w:val="19"/>
        </w:numPr>
        <w:tabs>
          <w:tab w:val="left" w:pos="1134"/>
        </w:tabs>
        <w:ind w:left="0" w:firstLine="567"/>
        <w:rPr>
          <w:rFonts w:eastAsiaTheme="minorEastAsia"/>
        </w:rPr>
      </w:pPr>
      <w:r w:rsidRPr="00B155E9">
        <w:t>Затвердити</w:t>
      </w:r>
      <w:r w:rsidRPr="00701496">
        <w:rPr>
          <w:rFonts w:eastAsiaTheme="minorEastAsia"/>
        </w:rPr>
        <w:t xml:space="preserve"> Положення про вимоги до системи управління </w:t>
      </w:r>
      <w:r w:rsidR="001A6F25">
        <w:rPr>
          <w:rFonts w:eastAsiaTheme="minorEastAsia"/>
        </w:rPr>
        <w:t xml:space="preserve">ризиками </w:t>
      </w:r>
      <w:r w:rsidRPr="00B155E9">
        <w:t>надавач</w:t>
      </w:r>
      <w:r w:rsidRPr="00701496">
        <w:rPr>
          <w:rFonts w:eastAsiaTheme="minorEastAsia"/>
          <w:lang w:eastAsia="en-US"/>
        </w:rPr>
        <w:t>а</w:t>
      </w:r>
      <w:r w:rsidR="008B6286" w:rsidRPr="00B155E9">
        <w:t xml:space="preserve"> нефінансових платіжних послуг</w:t>
      </w:r>
      <w:r w:rsidRPr="00701496">
        <w:rPr>
          <w:rFonts w:eastAsiaTheme="minorEastAsia"/>
        </w:rPr>
        <w:t>, що додається.</w:t>
      </w:r>
    </w:p>
    <w:p w14:paraId="3E1ED361" w14:textId="77777777" w:rsidR="00701496" w:rsidRPr="00701496" w:rsidRDefault="00701496" w:rsidP="00701496">
      <w:pPr>
        <w:pStyle w:val="af6"/>
        <w:tabs>
          <w:tab w:val="left" w:pos="1134"/>
        </w:tabs>
        <w:ind w:left="0" w:firstLine="567"/>
        <w:rPr>
          <w:rFonts w:eastAsiaTheme="minorEastAsia"/>
        </w:rPr>
      </w:pPr>
    </w:p>
    <w:p w14:paraId="07975CDE" w14:textId="617CD79C" w:rsidR="00701496" w:rsidRPr="00C7297B" w:rsidRDefault="00701496" w:rsidP="008D3AF4">
      <w:pPr>
        <w:pStyle w:val="af6"/>
        <w:numPr>
          <w:ilvl w:val="0"/>
          <w:numId w:val="19"/>
        </w:numPr>
        <w:tabs>
          <w:tab w:val="left" w:pos="1134"/>
        </w:tabs>
        <w:ind w:left="0" w:firstLine="567"/>
        <w:rPr>
          <w:rFonts w:eastAsiaTheme="minorEastAsia"/>
          <w:color w:val="0D0D0D" w:themeColor="text1" w:themeTint="F2"/>
        </w:rPr>
      </w:pPr>
      <w:r w:rsidRPr="00701496">
        <w:rPr>
          <w:rFonts w:eastAsiaTheme="minorEastAsia"/>
        </w:rPr>
        <w:t xml:space="preserve">Положення про вимоги до системи </w:t>
      </w:r>
      <w:r w:rsidRPr="00C7297B">
        <w:rPr>
          <w:rFonts w:eastAsiaTheme="minorEastAsia"/>
          <w:color w:val="0D0D0D" w:themeColor="text1" w:themeTint="F2"/>
        </w:rPr>
        <w:t>управління надавача фінансових платіжних послуг</w:t>
      </w:r>
      <w:r w:rsidR="006164BC" w:rsidRPr="00C7297B">
        <w:rPr>
          <w:rFonts w:eastAsiaTheme="minorEastAsia"/>
          <w:color w:val="0D0D0D" w:themeColor="text1" w:themeTint="F2"/>
        </w:rPr>
        <w:t>, затверджене</w:t>
      </w:r>
      <w:r w:rsidRPr="00C7297B">
        <w:rPr>
          <w:rFonts w:eastAsiaTheme="minorEastAsia"/>
          <w:color w:val="0D0D0D" w:themeColor="text1" w:themeTint="F2"/>
        </w:rPr>
        <w:t xml:space="preserve"> постановою Правління Національного банку України від 10 жовтня 2024 року № 123, </w:t>
      </w:r>
      <w:r w:rsidR="008D3AF4" w:rsidRPr="00C7297B">
        <w:rPr>
          <w:rFonts w:eastAsiaTheme="minorEastAsia"/>
          <w:color w:val="0D0D0D" w:themeColor="text1" w:themeTint="F2"/>
        </w:rPr>
        <w:t xml:space="preserve">після пункту </w:t>
      </w:r>
      <w:r w:rsidR="00BA37D5" w:rsidRPr="00C7297B">
        <w:rPr>
          <w:rFonts w:eastAsiaTheme="minorEastAsia"/>
          <w:color w:val="0D0D0D" w:themeColor="text1" w:themeTint="F2"/>
        </w:rPr>
        <w:t>1</w:t>
      </w:r>
      <w:r w:rsidR="00F937AD" w:rsidRPr="00C7297B">
        <w:rPr>
          <w:rFonts w:eastAsiaTheme="minorEastAsia"/>
          <w:color w:val="0D0D0D" w:themeColor="text1" w:themeTint="F2"/>
        </w:rPr>
        <w:t xml:space="preserve"> </w:t>
      </w:r>
      <w:r w:rsidR="008D3AF4" w:rsidRPr="00C7297B">
        <w:rPr>
          <w:color w:val="0D0D0D" w:themeColor="text1" w:themeTint="F2"/>
          <w:shd w:val="clear" w:color="auto" w:fill="FFFFFF"/>
        </w:rPr>
        <w:t xml:space="preserve">глави 1 розділу </w:t>
      </w:r>
      <w:r w:rsidR="008D3AF4" w:rsidRPr="00C7297B">
        <w:rPr>
          <w:color w:val="0D0D0D" w:themeColor="text1" w:themeTint="F2"/>
          <w:shd w:val="clear" w:color="auto" w:fill="FFFFFF"/>
          <w:lang w:val="en-US"/>
        </w:rPr>
        <w:t>I</w:t>
      </w:r>
      <w:r w:rsidR="008D3AF4" w:rsidRPr="00C7297B">
        <w:rPr>
          <w:rFonts w:eastAsiaTheme="minorEastAsia"/>
          <w:color w:val="0D0D0D" w:themeColor="text1" w:themeTint="F2"/>
        </w:rPr>
        <w:t xml:space="preserve"> </w:t>
      </w:r>
      <w:r w:rsidR="00872813" w:rsidRPr="00C7297B">
        <w:rPr>
          <w:rFonts w:eastAsiaTheme="minorEastAsia"/>
          <w:color w:val="0D0D0D" w:themeColor="text1" w:themeTint="F2"/>
        </w:rPr>
        <w:t xml:space="preserve">доповнити </w:t>
      </w:r>
      <w:r w:rsidRPr="00C7297B">
        <w:rPr>
          <w:rFonts w:eastAsiaTheme="minorEastAsia"/>
          <w:color w:val="0D0D0D" w:themeColor="text1" w:themeTint="F2"/>
        </w:rPr>
        <w:t xml:space="preserve">новим пунктом </w:t>
      </w:r>
      <w:r w:rsidR="001C792A" w:rsidRPr="00C7297B">
        <w:rPr>
          <w:rFonts w:eastAsiaTheme="minorEastAsia"/>
          <w:color w:val="0D0D0D" w:themeColor="text1" w:themeTint="F2"/>
          <w:lang w:val="ru-RU"/>
        </w:rPr>
        <w:t>1</w:t>
      </w:r>
      <w:r w:rsidRPr="00C7297B">
        <w:rPr>
          <w:rFonts w:eastAsiaTheme="minorEastAsia"/>
          <w:color w:val="0D0D0D" w:themeColor="text1" w:themeTint="F2"/>
          <w:vertAlign w:val="superscript"/>
        </w:rPr>
        <w:t>1</w:t>
      </w:r>
      <w:r w:rsidRPr="00C7297B">
        <w:rPr>
          <w:rFonts w:eastAsiaTheme="minorEastAsia"/>
          <w:color w:val="0D0D0D" w:themeColor="text1" w:themeTint="F2"/>
        </w:rPr>
        <w:t xml:space="preserve"> такого змісту:</w:t>
      </w:r>
      <w:r w:rsidR="008D3AF4" w:rsidRPr="00C7297B">
        <w:rPr>
          <w:rFonts w:eastAsiaTheme="minorEastAsia"/>
          <w:color w:val="0D0D0D" w:themeColor="text1" w:themeTint="F2"/>
        </w:rPr>
        <w:t xml:space="preserve"> </w:t>
      </w:r>
    </w:p>
    <w:p w14:paraId="47B415BE" w14:textId="2AB636A5" w:rsidR="00701496" w:rsidRPr="00C7297B" w:rsidRDefault="00701496" w:rsidP="00701496">
      <w:pPr>
        <w:tabs>
          <w:tab w:val="left" w:pos="1134"/>
        </w:tabs>
        <w:ind w:firstLine="567"/>
        <w:rPr>
          <w:rFonts w:eastAsiaTheme="minorEastAsia"/>
          <w:color w:val="0D0D0D" w:themeColor="text1" w:themeTint="F2"/>
        </w:rPr>
      </w:pPr>
      <w:r w:rsidRPr="00C7297B">
        <w:rPr>
          <w:rFonts w:eastAsiaTheme="minorEastAsia"/>
          <w:color w:val="0D0D0D" w:themeColor="text1" w:themeTint="F2"/>
        </w:rPr>
        <w:t>“</w:t>
      </w:r>
      <w:r w:rsidR="009979DD" w:rsidRPr="00C7297B">
        <w:rPr>
          <w:rFonts w:eastAsiaTheme="minorEastAsia"/>
          <w:color w:val="0D0D0D" w:themeColor="text1" w:themeTint="F2"/>
        </w:rPr>
        <w:t>1</w:t>
      </w:r>
      <w:r w:rsidR="009979DD" w:rsidRPr="00C7297B">
        <w:rPr>
          <w:rFonts w:eastAsiaTheme="minorEastAsia"/>
          <w:color w:val="0D0D0D" w:themeColor="text1" w:themeTint="F2"/>
          <w:vertAlign w:val="superscript"/>
        </w:rPr>
        <w:t>1</w:t>
      </w:r>
      <w:r w:rsidRPr="00C7297B">
        <w:rPr>
          <w:rFonts w:eastAsiaTheme="minorEastAsia"/>
          <w:color w:val="0D0D0D" w:themeColor="text1" w:themeTint="F2"/>
        </w:rPr>
        <w:t xml:space="preserve">. </w:t>
      </w:r>
      <w:r w:rsidR="009979DD" w:rsidRPr="00C7297B">
        <w:rPr>
          <w:rFonts w:eastAsiaTheme="minorEastAsia"/>
          <w:color w:val="0D0D0D" w:themeColor="text1" w:themeTint="F2"/>
        </w:rPr>
        <w:t xml:space="preserve">Вимоги цього Положення </w:t>
      </w:r>
      <w:r w:rsidR="00AD29F8" w:rsidRPr="00C7297B">
        <w:rPr>
          <w:rFonts w:eastAsiaTheme="minorEastAsia"/>
          <w:color w:val="0D0D0D" w:themeColor="text1" w:themeTint="F2"/>
        </w:rPr>
        <w:t xml:space="preserve">також </w:t>
      </w:r>
      <w:r w:rsidR="009979DD" w:rsidRPr="00C7297B">
        <w:rPr>
          <w:rFonts w:eastAsiaTheme="minorEastAsia"/>
          <w:color w:val="0D0D0D" w:themeColor="text1" w:themeTint="F2"/>
        </w:rPr>
        <w:t xml:space="preserve">поширюються на </w:t>
      </w:r>
      <w:r w:rsidR="00590913" w:rsidRPr="00C7297B">
        <w:rPr>
          <w:color w:val="0D0D0D" w:themeColor="text1" w:themeTint="F2"/>
          <w:shd w:val="clear" w:color="auto" w:fill="FFFFFF"/>
        </w:rPr>
        <w:t xml:space="preserve">установи, які зазначені в підпунктах 1, 2, 4 пункту 1 глави </w:t>
      </w:r>
      <w:r w:rsidR="002D6B22" w:rsidRPr="00C7297B">
        <w:rPr>
          <w:color w:val="0D0D0D" w:themeColor="text1" w:themeTint="F2"/>
          <w:shd w:val="clear" w:color="auto" w:fill="FFFFFF"/>
        </w:rPr>
        <w:t>1</w:t>
      </w:r>
      <w:r w:rsidR="00590913" w:rsidRPr="00C7297B">
        <w:rPr>
          <w:color w:val="0D0D0D" w:themeColor="text1" w:themeTint="F2"/>
          <w:shd w:val="clear" w:color="auto" w:fill="FFFFFF"/>
        </w:rPr>
        <w:t xml:space="preserve"> розділу </w:t>
      </w:r>
      <w:r w:rsidR="00590913" w:rsidRPr="00C7297B">
        <w:rPr>
          <w:color w:val="0D0D0D" w:themeColor="text1" w:themeTint="F2"/>
          <w:shd w:val="clear" w:color="auto" w:fill="FFFFFF"/>
          <w:lang w:val="en-US"/>
        </w:rPr>
        <w:t>I</w:t>
      </w:r>
      <w:r w:rsidR="00590913" w:rsidRPr="00C7297B">
        <w:rPr>
          <w:color w:val="0D0D0D" w:themeColor="text1" w:themeTint="F2"/>
          <w:shd w:val="clear" w:color="auto" w:fill="FFFFFF"/>
        </w:rPr>
        <w:t xml:space="preserve"> цього Положення</w:t>
      </w:r>
      <w:r w:rsidRPr="00C7297B">
        <w:rPr>
          <w:color w:val="0D0D0D" w:themeColor="text1" w:themeTint="F2"/>
          <w:shd w:val="clear" w:color="auto" w:fill="FFFFFF"/>
        </w:rPr>
        <w:t xml:space="preserve">, </w:t>
      </w:r>
      <w:r w:rsidR="009979DD" w:rsidRPr="00C7297B">
        <w:rPr>
          <w:color w:val="0D0D0D" w:themeColor="text1" w:themeTint="F2"/>
        </w:rPr>
        <w:t>які</w:t>
      </w:r>
      <w:r w:rsidRPr="00C7297B">
        <w:rPr>
          <w:color w:val="0D0D0D" w:themeColor="text1" w:themeTint="F2"/>
        </w:rPr>
        <w:t xml:space="preserve"> </w:t>
      </w:r>
      <w:r w:rsidR="00B6598C" w:rsidRPr="00C7297B">
        <w:rPr>
          <w:color w:val="0D0D0D" w:themeColor="text1" w:themeTint="F2"/>
        </w:rPr>
        <w:t>суміщають</w:t>
      </w:r>
      <w:r w:rsidR="00590913" w:rsidRPr="00C7297B">
        <w:rPr>
          <w:color w:val="0D0D0D" w:themeColor="text1" w:themeTint="F2"/>
        </w:rPr>
        <w:t xml:space="preserve"> </w:t>
      </w:r>
      <w:r w:rsidRPr="00C7297B">
        <w:rPr>
          <w:color w:val="0D0D0D" w:themeColor="text1" w:themeTint="F2"/>
        </w:rPr>
        <w:t>діяльність з надання фінансових платіжних послуг з наданням нефінансових платіжних послуг</w:t>
      </w:r>
      <w:r w:rsidR="009979DD" w:rsidRPr="00C7297B">
        <w:rPr>
          <w:color w:val="0D0D0D" w:themeColor="text1" w:themeTint="F2"/>
        </w:rPr>
        <w:t>.</w:t>
      </w:r>
      <w:r w:rsidRPr="00C7297B">
        <w:rPr>
          <w:rFonts w:eastAsiaTheme="minorEastAsia"/>
          <w:color w:val="0D0D0D" w:themeColor="text1" w:themeTint="F2"/>
        </w:rPr>
        <w:t>”</w:t>
      </w:r>
      <w:r w:rsidR="00141AF8" w:rsidRPr="00C7297B">
        <w:rPr>
          <w:rFonts w:eastAsiaTheme="minorEastAsia"/>
          <w:color w:val="0D0D0D" w:themeColor="text1" w:themeTint="F2"/>
        </w:rPr>
        <w:t>.</w:t>
      </w:r>
    </w:p>
    <w:p w14:paraId="19181879" w14:textId="77777777" w:rsidR="00701496" w:rsidRPr="00701496" w:rsidRDefault="00701496" w:rsidP="00701496">
      <w:pPr>
        <w:tabs>
          <w:tab w:val="left" w:pos="1134"/>
        </w:tabs>
        <w:ind w:firstLine="567"/>
        <w:rPr>
          <w:rFonts w:eastAsiaTheme="minorEastAsia"/>
        </w:rPr>
      </w:pPr>
      <w:bookmarkStart w:id="1" w:name="_GoBack"/>
      <w:bookmarkEnd w:id="1"/>
    </w:p>
    <w:p w14:paraId="46E93009" w14:textId="77777777" w:rsidR="00701496" w:rsidRDefault="00B77941" w:rsidP="00701496">
      <w:pPr>
        <w:pStyle w:val="af6"/>
        <w:numPr>
          <w:ilvl w:val="0"/>
          <w:numId w:val="19"/>
        </w:numPr>
        <w:tabs>
          <w:tab w:val="left" w:pos="1134"/>
        </w:tabs>
        <w:ind w:left="0" w:firstLine="567"/>
        <w:rPr>
          <w:rFonts w:eastAsiaTheme="minorEastAsia"/>
        </w:rPr>
      </w:pPr>
      <w:r w:rsidRPr="00701496">
        <w:rPr>
          <w:rFonts w:eastAsiaTheme="minorEastAsia"/>
        </w:rPr>
        <w:t>Департаменту методології регулювання діяльності небанківських фінансових установ (Сергій Савчук) після офіційного опублікування довести до відома надавачів платіжних послуг інформацію про прийняття цієї постанови.</w:t>
      </w:r>
    </w:p>
    <w:p w14:paraId="7AE4A1C2" w14:textId="77777777" w:rsidR="00701496" w:rsidRDefault="00701496" w:rsidP="00701496">
      <w:pPr>
        <w:pStyle w:val="af6"/>
        <w:ind w:left="0" w:firstLine="567"/>
      </w:pPr>
    </w:p>
    <w:p w14:paraId="3967EE60" w14:textId="28224CCE" w:rsidR="00C5299C" w:rsidRPr="00701496" w:rsidRDefault="00C5299C" w:rsidP="00701496">
      <w:pPr>
        <w:pStyle w:val="af6"/>
        <w:numPr>
          <w:ilvl w:val="0"/>
          <w:numId w:val="19"/>
        </w:numPr>
        <w:tabs>
          <w:tab w:val="left" w:pos="1134"/>
        </w:tabs>
        <w:ind w:left="0" w:firstLine="567"/>
        <w:rPr>
          <w:rFonts w:eastAsiaTheme="minorEastAsia"/>
        </w:rPr>
      </w:pPr>
      <w:r w:rsidRPr="00B155E9">
        <w:t xml:space="preserve">Постанова набирає чинності з </w:t>
      </w:r>
      <w:r w:rsidR="00750787" w:rsidRPr="00B155E9">
        <w:t>01 серпня 2025 року</w:t>
      </w:r>
      <w:r w:rsidRPr="00B155E9">
        <w:t>.</w:t>
      </w:r>
    </w:p>
    <w:p w14:paraId="6330A321" w14:textId="77777777" w:rsidR="002D66FE" w:rsidRPr="00B155E9" w:rsidRDefault="002D66FE" w:rsidP="00993B40">
      <w:pPr>
        <w:tabs>
          <w:tab w:val="left" w:pos="993"/>
        </w:tabs>
      </w:pPr>
    </w:p>
    <w:p w14:paraId="04938701" w14:textId="77777777" w:rsidR="00711065" w:rsidRPr="00B155E9" w:rsidRDefault="00711065" w:rsidP="00993B40">
      <w:pPr>
        <w:tabs>
          <w:tab w:val="left" w:pos="993"/>
        </w:tabs>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2D66FE" w:rsidRPr="00B155E9" w14:paraId="19000BFE" w14:textId="77777777" w:rsidTr="00FE3119">
        <w:tc>
          <w:tcPr>
            <w:tcW w:w="5495" w:type="dxa"/>
            <w:vAlign w:val="bottom"/>
          </w:tcPr>
          <w:p w14:paraId="2AAEDA5A" w14:textId="77777777" w:rsidR="002D66FE" w:rsidRPr="00B155E9" w:rsidRDefault="00C67A60" w:rsidP="001673D0">
            <w:pPr>
              <w:autoSpaceDE w:val="0"/>
              <w:autoSpaceDN w:val="0"/>
              <w:ind w:hanging="105"/>
              <w:jc w:val="left"/>
            </w:pPr>
            <w:r w:rsidRPr="00B155E9">
              <w:t>Голова</w:t>
            </w:r>
          </w:p>
        </w:tc>
        <w:tc>
          <w:tcPr>
            <w:tcW w:w="4252" w:type="dxa"/>
            <w:vAlign w:val="bottom"/>
          </w:tcPr>
          <w:p w14:paraId="10FB6FE3" w14:textId="77777777" w:rsidR="002D66FE" w:rsidRPr="00B155E9" w:rsidRDefault="003874FF" w:rsidP="003874FF">
            <w:pPr>
              <w:tabs>
                <w:tab w:val="left" w:pos="7020"/>
                <w:tab w:val="left" w:pos="7200"/>
              </w:tabs>
              <w:autoSpaceDE w:val="0"/>
              <w:autoSpaceDN w:val="0"/>
              <w:ind w:left="32"/>
              <w:jc w:val="right"/>
            </w:pPr>
            <w:r w:rsidRPr="00B155E9">
              <w:t>Андрій ПИШНИЙ</w:t>
            </w:r>
          </w:p>
        </w:tc>
      </w:tr>
    </w:tbl>
    <w:p w14:paraId="31D8CF6A" w14:textId="77777777" w:rsidR="002D66FE" w:rsidRPr="00B155E9" w:rsidRDefault="002D66FE" w:rsidP="00993B40"/>
    <w:p w14:paraId="524D44A0" w14:textId="078DB6CA" w:rsidR="00870C87" w:rsidRPr="00B155E9" w:rsidRDefault="00C67A60" w:rsidP="00C712B1">
      <w:pPr>
        <w:jc w:val="left"/>
        <w:sectPr w:rsidR="00870C87" w:rsidRPr="00B155E9" w:rsidSect="009A7E67">
          <w:headerReference w:type="default" r:id="rId10"/>
          <w:pgSz w:w="11906" w:h="16838"/>
          <w:pgMar w:top="567" w:right="567" w:bottom="1701" w:left="1701" w:header="284" w:footer="709" w:gutter="0"/>
          <w:pgNumType w:start="1"/>
          <w:cols w:space="720"/>
          <w:formProt w:val="0"/>
          <w:titlePg/>
          <w:docGrid w:linePitch="381"/>
        </w:sectPr>
      </w:pPr>
      <w:r w:rsidRPr="00B155E9">
        <w:t>Інд.</w:t>
      </w:r>
      <w:r w:rsidRPr="00B155E9">
        <w:rPr>
          <w:sz w:val="22"/>
        </w:rPr>
        <w:t xml:space="preserve"> </w:t>
      </w:r>
      <w:r w:rsidRPr="00B155E9">
        <w:t>33</w:t>
      </w:r>
    </w:p>
    <w:p w14:paraId="794EA003" w14:textId="77777777" w:rsidR="00711065" w:rsidRPr="00B155E9" w:rsidRDefault="00711065" w:rsidP="00993B40"/>
    <w:p w14:paraId="585D96E3" w14:textId="77777777" w:rsidR="002D66FE" w:rsidRPr="00B155E9" w:rsidRDefault="00C67A60" w:rsidP="003327CC">
      <w:pPr>
        <w:ind w:firstLine="5954"/>
        <w:jc w:val="left"/>
      </w:pPr>
      <w:bookmarkStart w:id="2" w:name="n12"/>
      <w:bookmarkStart w:id="3" w:name="n13"/>
      <w:bookmarkEnd w:id="2"/>
      <w:bookmarkEnd w:id="3"/>
      <w:r w:rsidRPr="00B155E9">
        <w:rPr>
          <w:rFonts w:eastAsia="Calibri"/>
          <w:caps/>
        </w:rPr>
        <w:t>затверджено</w:t>
      </w:r>
    </w:p>
    <w:p w14:paraId="19726FCA" w14:textId="77777777" w:rsidR="002D66FE" w:rsidRPr="00B155E9" w:rsidRDefault="00C67A60" w:rsidP="00BC0877">
      <w:pPr>
        <w:ind w:left="5954"/>
        <w:jc w:val="left"/>
      </w:pPr>
      <w:r w:rsidRPr="00B155E9">
        <w:rPr>
          <w:rFonts w:eastAsia="Calibri"/>
        </w:rPr>
        <w:t xml:space="preserve">Постанова Правління </w:t>
      </w:r>
      <w:r w:rsidRPr="00B155E9">
        <w:rPr>
          <w:rFonts w:eastAsia="Calibri"/>
        </w:rPr>
        <w:br/>
        <w:t>Національного банку України</w:t>
      </w:r>
    </w:p>
    <w:p w14:paraId="56374C62" w14:textId="77777777" w:rsidR="002D66FE" w:rsidRPr="00B155E9" w:rsidRDefault="002D66FE" w:rsidP="00BC0877">
      <w:pPr>
        <w:ind w:firstLine="709"/>
        <w:jc w:val="right"/>
      </w:pPr>
    </w:p>
    <w:p w14:paraId="227A27B1" w14:textId="77777777" w:rsidR="007A2DA2" w:rsidRPr="00B155E9" w:rsidRDefault="007A2DA2" w:rsidP="00BC0877">
      <w:pPr>
        <w:ind w:firstLine="709"/>
        <w:jc w:val="right"/>
      </w:pPr>
    </w:p>
    <w:p w14:paraId="43516DD8" w14:textId="77777777" w:rsidR="007A2DA2" w:rsidRPr="00B155E9" w:rsidRDefault="007A2DA2" w:rsidP="00BC0877">
      <w:pPr>
        <w:ind w:firstLine="709"/>
        <w:jc w:val="right"/>
      </w:pPr>
    </w:p>
    <w:p w14:paraId="25EFC851" w14:textId="77777777" w:rsidR="002D66FE" w:rsidRPr="00B155E9" w:rsidRDefault="002D66FE" w:rsidP="00BC0877">
      <w:pPr>
        <w:ind w:firstLine="709"/>
        <w:jc w:val="right"/>
      </w:pPr>
    </w:p>
    <w:p w14:paraId="7AE4A4E3" w14:textId="77777777" w:rsidR="004C5357" w:rsidRPr="00B155E9" w:rsidRDefault="004C5357" w:rsidP="004C5357">
      <w:pPr>
        <w:jc w:val="center"/>
        <w:rPr>
          <w:rFonts w:eastAsiaTheme="minorEastAsia"/>
        </w:rPr>
      </w:pPr>
      <w:r w:rsidRPr="00B155E9">
        <w:rPr>
          <w:rFonts w:eastAsiaTheme="minorEastAsia"/>
        </w:rPr>
        <w:t xml:space="preserve">Положення </w:t>
      </w:r>
    </w:p>
    <w:p w14:paraId="30969406" w14:textId="37614B04" w:rsidR="004C5357" w:rsidRPr="00B155E9" w:rsidRDefault="004C5357" w:rsidP="004C5357">
      <w:pPr>
        <w:jc w:val="center"/>
        <w:rPr>
          <w:rFonts w:eastAsiaTheme="minorEastAsia"/>
        </w:rPr>
      </w:pPr>
      <w:r w:rsidRPr="00B155E9">
        <w:rPr>
          <w:rFonts w:eastAsiaTheme="minorEastAsia"/>
        </w:rPr>
        <w:t xml:space="preserve">про вимоги до системи управління </w:t>
      </w:r>
      <w:r w:rsidR="001A6F25">
        <w:rPr>
          <w:rFonts w:eastAsiaTheme="minorEastAsia"/>
        </w:rPr>
        <w:t xml:space="preserve">ризиками </w:t>
      </w:r>
      <w:r w:rsidRPr="00B155E9">
        <w:rPr>
          <w:rFonts w:eastAsiaTheme="minorEastAsia"/>
        </w:rPr>
        <w:t xml:space="preserve">надавача </w:t>
      </w:r>
      <w:r w:rsidR="005C7F0C" w:rsidRPr="00B155E9">
        <w:rPr>
          <w:rFonts w:eastAsiaTheme="minorEastAsia"/>
        </w:rPr>
        <w:t>не</w:t>
      </w:r>
      <w:r w:rsidRPr="00B155E9">
        <w:rPr>
          <w:rFonts w:eastAsiaTheme="minorEastAsia"/>
        </w:rPr>
        <w:t>фінансових платіжних послуг</w:t>
      </w:r>
    </w:p>
    <w:p w14:paraId="1BB971E3" w14:textId="77777777" w:rsidR="00CF1CF4" w:rsidRPr="00B155E9" w:rsidRDefault="00CF1CF4" w:rsidP="00BC0877">
      <w:pPr>
        <w:jc w:val="center"/>
        <w:rPr>
          <w:rFonts w:eastAsiaTheme="minorEastAsia"/>
        </w:rPr>
      </w:pPr>
    </w:p>
    <w:p w14:paraId="3452E4C9" w14:textId="77777777" w:rsidR="00841E44" w:rsidRPr="00B155E9" w:rsidRDefault="00841E44" w:rsidP="00841E44">
      <w:pPr>
        <w:pStyle w:val="1"/>
        <w:spacing w:before="0"/>
        <w:jc w:val="center"/>
        <w:rPr>
          <w:rFonts w:ascii="Times New Roman" w:hAnsi="Times New Roman"/>
          <w:color w:val="auto"/>
          <w:sz w:val="28"/>
        </w:rPr>
      </w:pPr>
      <w:bookmarkStart w:id="4" w:name="_Toc46854664"/>
      <w:bookmarkStart w:id="5" w:name="_Toc48062424"/>
      <w:r w:rsidRPr="00B155E9">
        <w:rPr>
          <w:rFonts w:ascii="Times New Roman" w:hAnsi="Times New Roman"/>
          <w:color w:val="auto"/>
          <w:sz w:val="28"/>
        </w:rPr>
        <w:t>І. Вступні положення</w:t>
      </w:r>
    </w:p>
    <w:p w14:paraId="6B1FCC42" w14:textId="77777777" w:rsidR="00841E44" w:rsidRPr="00B155E9" w:rsidRDefault="00841E44" w:rsidP="00841E44"/>
    <w:p w14:paraId="3DEBE6A1" w14:textId="5F04F23A" w:rsidR="00841E44" w:rsidRPr="00700D85" w:rsidRDefault="00841E44" w:rsidP="00841E44">
      <w:pPr>
        <w:tabs>
          <w:tab w:val="left" w:pos="1134"/>
        </w:tabs>
        <w:ind w:firstLine="567"/>
        <w:rPr>
          <w:color w:val="0D0D0D" w:themeColor="text1" w:themeTint="F2"/>
        </w:rPr>
      </w:pPr>
      <w:r w:rsidRPr="00700D85">
        <w:rPr>
          <w:color w:val="0D0D0D" w:themeColor="text1" w:themeTint="F2"/>
        </w:rPr>
        <w:t>1. Це Положення розроблене відповідно до вимог Закону України “Про Національний банк України”, Закону України “Про платіжні послуги” (далі – Закон про платіжні послуги) з метою організації та забезпечення належного функціонування системи управління</w:t>
      </w:r>
      <w:r w:rsidR="00773716" w:rsidRPr="00700D85">
        <w:rPr>
          <w:color w:val="0D0D0D" w:themeColor="text1" w:themeTint="F2"/>
        </w:rPr>
        <w:t xml:space="preserve"> </w:t>
      </w:r>
      <w:r w:rsidR="00773716" w:rsidRPr="00700D85">
        <w:rPr>
          <w:color w:val="0D0D0D" w:themeColor="text1" w:themeTint="F2"/>
          <w:shd w:val="clear" w:color="auto" w:fill="FFFFFF"/>
        </w:rPr>
        <w:t>кіберризиками та ризиками безпеки як складовими операційного ризику</w:t>
      </w:r>
      <w:r w:rsidRPr="00700D85">
        <w:rPr>
          <w:color w:val="0D0D0D" w:themeColor="text1" w:themeTint="F2"/>
        </w:rPr>
        <w:t xml:space="preserve"> (далі – система управління ризиками)</w:t>
      </w:r>
      <w:r w:rsidR="00773716" w:rsidRPr="00700D85">
        <w:rPr>
          <w:color w:val="0D0D0D" w:themeColor="text1" w:themeTint="F2"/>
        </w:rPr>
        <w:t xml:space="preserve"> </w:t>
      </w:r>
      <w:r w:rsidR="00773716" w:rsidRPr="00700D85">
        <w:rPr>
          <w:color w:val="0D0D0D" w:themeColor="text1" w:themeTint="F2"/>
          <w:shd w:val="clear" w:color="auto" w:fill="FFFFFF"/>
        </w:rPr>
        <w:t>під час провадження діяльності з надання нефінансових платіжних послуг</w:t>
      </w:r>
      <w:r w:rsidRPr="00700D85">
        <w:rPr>
          <w:color w:val="0D0D0D" w:themeColor="text1" w:themeTint="F2"/>
        </w:rPr>
        <w:t xml:space="preserve"> </w:t>
      </w:r>
      <w:r w:rsidR="00AB3360" w:rsidRPr="00700D85">
        <w:rPr>
          <w:color w:val="0D0D0D" w:themeColor="text1" w:themeTint="F2"/>
        </w:rPr>
        <w:t>надавача</w:t>
      </w:r>
      <w:r w:rsidR="007410D8" w:rsidRPr="00700D85">
        <w:rPr>
          <w:color w:val="0D0D0D" w:themeColor="text1" w:themeTint="F2"/>
        </w:rPr>
        <w:t>ми</w:t>
      </w:r>
      <w:r w:rsidR="00AB3360" w:rsidRPr="00700D85">
        <w:rPr>
          <w:color w:val="0D0D0D" w:themeColor="text1" w:themeTint="F2"/>
        </w:rPr>
        <w:t xml:space="preserve"> платіжних послуг з надання відомостей з рахунків та надавача</w:t>
      </w:r>
      <w:r w:rsidR="007410D8" w:rsidRPr="00700D85">
        <w:rPr>
          <w:color w:val="0D0D0D" w:themeColor="text1" w:themeTint="F2"/>
        </w:rPr>
        <w:t>ми</w:t>
      </w:r>
      <w:r w:rsidR="00AB3360" w:rsidRPr="00700D85">
        <w:rPr>
          <w:color w:val="0D0D0D" w:themeColor="text1" w:themeTint="F2"/>
        </w:rPr>
        <w:t xml:space="preserve"> платіжних послуг з </w:t>
      </w:r>
      <w:r w:rsidR="0090538C" w:rsidRPr="00700D85">
        <w:rPr>
          <w:color w:val="0D0D0D" w:themeColor="text1" w:themeTint="F2"/>
        </w:rPr>
        <w:t>ініціювання платіжних операцій</w:t>
      </w:r>
      <w:r w:rsidR="00194B0F" w:rsidRPr="00700D85">
        <w:rPr>
          <w:color w:val="0D0D0D" w:themeColor="text1" w:themeTint="F2"/>
        </w:rPr>
        <w:t xml:space="preserve"> (далі – надавач нефінансових платіжних послуг)</w:t>
      </w:r>
      <w:r w:rsidRPr="00700D85">
        <w:rPr>
          <w:color w:val="0D0D0D" w:themeColor="text1" w:themeTint="F2"/>
        </w:rPr>
        <w:t>.</w:t>
      </w:r>
    </w:p>
    <w:p w14:paraId="1DFB82A3" w14:textId="77777777" w:rsidR="00841E44" w:rsidRPr="00B155E9" w:rsidRDefault="00841E44" w:rsidP="00841E44">
      <w:pPr>
        <w:pStyle w:val="af6"/>
        <w:tabs>
          <w:tab w:val="left" w:pos="1134"/>
        </w:tabs>
        <w:ind w:left="709"/>
      </w:pPr>
    </w:p>
    <w:p w14:paraId="54CF5A04" w14:textId="77777777" w:rsidR="00841E44" w:rsidRPr="00B155E9" w:rsidRDefault="00841E44" w:rsidP="00841E44">
      <w:pPr>
        <w:tabs>
          <w:tab w:val="left" w:pos="1134"/>
        </w:tabs>
        <w:ind w:firstLine="567"/>
      </w:pPr>
      <w:r w:rsidRPr="00B155E9">
        <w:t>2. Терміни в цьому Положенні вживаються в такому значенні:</w:t>
      </w:r>
    </w:p>
    <w:p w14:paraId="31BD2B23" w14:textId="77777777" w:rsidR="00841E44" w:rsidRPr="00B155E9" w:rsidRDefault="00841E44" w:rsidP="00F43BA1"/>
    <w:p w14:paraId="412CB5D5" w14:textId="77777777" w:rsidR="00841E44" w:rsidRPr="00B155E9" w:rsidRDefault="00841E44" w:rsidP="005B62BA">
      <w:pPr>
        <w:pStyle w:val="af6"/>
        <w:numPr>
          <w:ilvl w:val="0"/>
          <w:numId w:val="3"/>
        </w:numPr>
        <w:tabs>
          <w:tab w:val="left" w:pos="1134"/>
        </w:tabs>
        <w:ind w:left="0" w:firstLine="567"/>
      </w:pPr>
      <w:r w:rsidRPr="00B155E9">
        <w:t>бізнес-процес – сукупність взаємопов’язаних або взаємозалежних видів діяльності, спрямованих на створення певного продукту або послуги;</w:t>
      </w:r>
    </w:p>
    <w:p w14:paraId="6B48773B" w14:textId="77777777" w:rsidR="005878AC" w:rsidRPr="00B155E9" w:rsidRDefault="005878AC" w:rsidP="005878AC">
      <w:pPr>
        <w:pStyle w:val="af6"/>
        <w:tabs>
          <w:tab w:val="left" w:pos="1134"/>
        </w:tabs>
        <w:ind w:left="567"/>
      </w:pPr>
    </w:p>
    <w:p w14:paraId="5612FDE1" w14:textId="75E6FF23" w:rsidR="005878AC" w:rsidRDefault="005878AC" w:rsidP="005B62BA">
      <w:pPr>
        <w:pStyle w:val="af6"/>
        <w:numPr>
          <w:ilvl w:val="0"/>
          <w:numId w:val="3"/>
        </w:numPr>
        <w:tabs>
          <w:tab w:val="left" w:pos="1134"/>
        </w:tabs>
        <w:ind w:left="0" w:firstLine="567"/>
      </w:pPr>
      <w:r w:rsidRPr="00B155E9">
        <w:t>в</w:t>
      </w:r>
      <w:r w:rsidR="002842FD">
        <w:t>иконавчий</w:t>
      </w:r>
      <w:r w:rsidRPr="00B155E9">
        <w:t xml:space="preserve"> орган –</w:t>
      </w:r>
      <w:r w:rsidR="004F3F2D">
        <w:t xml:space="preserve"> </w:t>
      </w:r>
      <w:r w:rsidR="006427E0">
        <w:rPr>
          <w:color w:val="333333"/>
          <w:shd w:val="clear" w:color="auto" w:fill="FFFFFF"/>
        </w:rPr>
        <w:t>одноосібний / колегіальний виконавчий орган надавача фінансових платіжних послуг</w:t>
      </w:r>
      <w:r w:rsidR="004F3F2D">
        <w:rPr>
          <w:color w:val="333333"/>
          <w:shd w:val="clear" w:color="auto" w:fill="FFFFFF"/>
        </w:rPr>
        <w:t xml:space="preserve"> </w:t>
      </w:r>
      <w:r w:rsidR="004F3F2D" w:rsidRPr="00B155E9">
        <w:t>надавача нефінансових платіжних послуг</w:t>
      </w:r>
      <w:r w:rsidRPr="00B155E9">
        <w:t>;</w:t>
      </w:r>
    </w:p>
    <w:p w14:paraId="64A509E7" w14:textId="77777777" w:rsidR="005F3368" w:rsidRDefault="005F3368" w:rsidP="005F3368">
      <w:pPr>
        <w:pStyle w:val="af6"/>
      </w:pPr>
    </w:p>
    <w:p w14:paraId="01200B8E" w14:textId="018C3E3B" w:rsidR="005F3368" w:rsidRPr="00B155E9" w:rsidRDefault="005F3368" w:rsidP="005F3368">
      <w:pPr>
        <w:pStyle w:val="af6"/>
        <w:numPr>
          <w:ilvl w:val="0"/>
          <w:numId w:val="3"/>
        </w:numPr>
        <w:tabs>
          <w:tab w:val="left" w:pos="1134"/>
        </w:tabs>
        <w:ind w:left="0" w:firstLine="567"/>
      </w:pPr>
      <w:r w:rsidRPr="00B155E9">
        <w:t>високий (жовтий) рівень критичності – один із критеріїв істотності інцидентів безпеки та кіберінцидентів, який встановлюється до події, що безпосередньо загрожує здійсненню операційної діяльності надавача нефінансових платіжних послуг, сталому функціонуванню інформаційної інфраструктури, що використовується для надання нефінансових платіжних послуг, внаслідок чого створюються передумови для порушення конфіденційності, цілісності та доступності критичних даних, виникають передумови для порушення безперервності надання нефінансових платіжних послуг;</w:t>
      </w:r>
    </w:p>
    <w:p w14:paraId="31A28CDC" w14:textId="77777777" w:rsidR="00497840" w:rsidRPr="00B155E9" w:rsidRDefault="00497840" w:rsidP="00497840">
      <w:pPr>
        <w:pStyle w:val="af6"/>
        <w:tabs>
          <w:tab w:val="left" w:pos="1134"/>
        </w:tabs>
        <w:ind w:left="567"/>
      </w:pPr>
    </w:p>
    <w:p w14:paraId="4402B1E2" w14:textId="1EE35205" w:rsidR="00841E44" w:rsidRPr="00B155E9" w:rsidRDefault="00841E44" w:rsidP="005B62BA">
      <w:pPr>
        <w:pStyle w:val="af6"/>
        <w:numPr>
          <w:ilvl w:val="0"/>
          <w:numId w:val="3"/>
        </w:numPr>
        <w:tabs>
          <w:tab w:val="left" w:pos="1134"/>
        </w:tabs>
        <w:ind w:left="0" w:firstLine="567"/>
      </w:pPr>
      <w:r w:rsidRPr="00B155E9">
        <w:lastRenderedPageBreak/>
        <w:t xml:space="preserve">внутрішні документи – документи, затверджені або видані </w:t>
      </w:r>
      <w:r w:rsidR="0026168F" w:rsidRPr="0026168F">
        <w:t xml:space="preserve">уповноваженим органом управління </w:t>
      </w:r>
      <w:r w:rsidRPr="00B155E9">
        <w:t xml:space="preserve">надавача </w:t>
      </w:r>
      <w:r w:rsidR="00F43BA1" w:rsidRPr="00B155E9">
        <w:t>не</w:t>
      </w:r>
      <w:r w:rsidRPr="00B155E9">
        <w:t>фінансових платіжних послуг у межах його компетенції з урахуванням вимог законодавства України;</w:t>
      </w:r>
    </w:p>
    <w:p w14:paraId="366EFC66" w14:textId="77777777" w:rsidR="00841E44" w:rsidRPr="00B155E9" w:rsidRDefault="00841E44" w:rsidP="00F43BA1"/>
    <w:p w14:paraId="5AD5B1F7" w14:textId="3439C812" w:rsidR="00841E44" w:rsidRPr="00B155E9" w:rsidRDefault="00841E44" w:rsidP="005B62BA">
      <w:pPr>
        <w:pStyle w:val="af6"/>
        <w:numPr>
          <w:ilvl w:val="0"/>
          <w:numId w:val="3"/>
        </w:numPr>
        <w:tabs>
          <w:tab w:val="left" w:pos="1134"/>
        </w:tabs>
        <w:ind w:left="0" w:firstLine="567"/>
      </w:pPr>
      <w:r w:rsidRPr="00B155E9">
        <w:t xml:space="preserve">інформаційна інфраструктура – програмне забезпечення та/або технічні засоби в інформаційній, інформаційно-комунікаційній та комунікаційній системах, що використовуються надавачем </w:t>
      </w:r>
      <w:r w:rsidR="00F43BA1" w:rsidRPr="00B155E9">
        <w:t>не</w:t>
      </w:r>
      <w:r w:rsidRPr="00B155E9">
        <w:t xml:space="preserve">фінансових платіжних послуг для </w:t>
      </w:r>
      <w:r w:rsidR="00235661" w:rsidRPr="00B155E9">
        <w:t xml:space="preserve">надання </w:t>
      </w:r>
      <w:r w:rsidR="00087AAC" w:rsidRPr="00B155E9">
        <w:t xml:space="preserve">нефінансових </w:t>
      </w:r>
      <w:r w:rsidR="00235661" w:rsidRPr="00B155E9">
        <w:t>платіжних послуг</w:t>
      </w:r>
      <w:r w:rsidRPr="00B155E9">
        <w:t>;</w:t>
      </w:r>
    </w:p>
    <w:p w14:paraId="76F46662" w14:textId="77777777" w:rsidR="00841E44" w:rsidRPr="00B155E9" w:rsidRDefault="00841E44" w:rsidP="00F43BA1">
      <w:pPr>
        <w:tabs>
          <w:tab w:val="left" w:pos="1134"/>
        </w:tabs>
      </w:pPr>
    </w:p>
    <w:p w14:paraId="1908B8C9" w14:textId="1C33F117" w:rsidR="00841E44" w:rsidRDefault="00841E44" w:rsidP="005B62BA">
      <w:pPr>
        <w:pStyle w:val="af6"/>
        <w:numPr>
          <w:ilvl w:val="0"/>
          <w:numId w:val="3"/>
        </w:numPr>
        <w:tabs>
          <w:tab w:val="left" w:pos="1134"/>
        </w:tabs>
        <w:ind w:left="0" w:firstLine="567"/>
      </w:pPr>
      <w:r w:rsidRPr="00B155E9">
        <w:t xml:space="preserve">критичний (червоний) рівень критичності – один із критеріїв істотності </w:t>
      </w:r>
      <w:r w:rsidR="00897533" w:rsidRPr="00B155E9">
        <w:t>інцидентів безпеки</w:t>
      </w:r>
      <w:r w:rsidR="009C6C1B" w:rsidRPr="00B155E9">
        <w:t xml:space="preserve"> та</w:t>
      </w:r>
      <w:r w:rsidRPr="00B155E9">
        <w:t xml:space="preserve"> кіберінцидентів, який встановлюється до події, що безпосередньо загрожує здійсненню операційної діяльності надавача </w:t>
      </w:r>
      <w:r w:rsidR="00F43BA1" w:rsidRPr="00B155E9">
        <w:t>не</w:t>
      </w:r>
      <w:r w:rsidRPr="00B155E9">
        <w:t xml:space="preserve">фінансових платіжних послуг, сталому функціонуванню інформаційної інфраструктури, що використовується для надання </w:t>
      </w:r>
      <w:r w:rsidR="00087AAC" w:rsidRPr="00B155E9">
        <w:t xml:space="preserve">нефінансових </w:t>
      </w:r>
      <w:r w:rsidRPr="00B155E9">
        <w:t>платіжних послуг, безпеці (захищеності) критичних даних</w:t>
      </w:r>
      <w:r w:rsidR="00B64892" w:rsidRPr="00B155E9">
        <w:t xml:space="preserve">, </w:t>
      </w:r>
      <w:r w:rsidR="00124FE2" w:rsidRPr="00B155E9">
        <w:t>та має негативний</w:t>
      </w:r>
      <w:r w:rsidR="00B64892" w:rsidRPr="00B155E9">
        <w:t xml:space="preserve"> </w:t>
      </w:r>
      <w:r w:rsidR="00BB4F89" w:rsidRPr="00B155E9">
        <w:t>вплив на повноцінне функціонування відкритого банкінгу в Україні</w:t>
      </w:r>
      <w:r w:rsidRPr="00B155E9">
        <w:t>;</w:t>
      </w:r>
    </w:p>
    <w:p w14:paraId="4A394D92" w14:textId="77777777" w:rsidR="00270575" w:rsidRDefault="00270575" w:rsidP="00270575">
      <w:pPr>
        <w:pStyle w:val="af6"/>
      </w:pPr>
    </w:p>
    <w:p w14:paraId="09FDDE8A" w14:textId="5AFE0D87" w:rsidR="00270575" w:rsidRPr="00B155E9" w:rsidRDefault="00270575" w:rsidP="005B62BA">
      <w:pPr>
        <w:pStyle w:val="af6"/>
        <w:numPr>
          <w:ilvl w:val="0"/>
          <w:numId w:val="3"/>
        </w:numPr>
        <w:tabs>
          <w:tab w:val="left" w:pos="1134"/>
        </w:tabs>
        <w:ind w:left="0" w:firstLine="567"/>
      </w:pPr>
      <w:r>
        <w:t>небанківський надавач фінансових платіжних послуг – небанківський надавач платіжних послуг, крім надавача нефінансових платіжних послуг;</w:t>
      </w:r>
    </w:p>
    <w:p w14:paraId="7EA5C22B" w14:textId="77777777" w:rsidR="00BB4F89" w:rsidRPr="00B155E9" w:rsidRDefault="00BB4F89" w:rsidP="00BB4F89">
      <w:pPr>
        <w:pStyle w:val="af6"/>
      </w:pPr>
    </w:p>
    <w:p w14:paraId="3816F2F1" w14:textId="26147AD3" w:rsidR="00841E44" w:rsidRDefault="00030A96" w:rsidP="005B62BA">
      <w:pPr>
        <w:pStyle w:val="af6"/>
        <w:numPr>
          <w:ilvl w:val="0"/>
          <w:numId w:val="3"/>
        </w:numPr>
        <w:tabs>
          <w:tab w:val="left" w:pos="1134"/>
        </w:tabs>
        <w:ind w:left="0" w:firstLine="567"/>
      </w:pPr>
      <w:r w:rsidRPr="00B155E9">
        <w:t>низький</w:t>
      </w:r>
      <w:r w:rsidR="00841E44" w:rsidRPr="00B155E9">
        <w:t xml:space="preserve"> (білий) рівень критичності – один із критеріїв істотності </w:t>
      </w:r>
      <w:r w:rsidR="00DB1788" w:rsidRPr="00B155E9">
        <w:t>інцидентів безпеки та кіберінцидентів</w:t>
      </w:r>
      <w:r w:rsidR="00841E44" w:rsidRPr="00B155E9">
        <w:t xml:space="preserve">, який встановлюється до події, що не загрожує здійсненню операційної діяльності надавача </w:t>
      </w:r>
      <w:r w:rsidR="000423FB" w:rsidRPr="00B155E9">
        <w:t>не</w:t>
      </w:r>
      <w:r w:rsidR="00841E44" w:rsidRPr="00B155E9">
        <w:t>фінансових платіжних послуг, сталому функціонуванню інформаційної інфраструктури, що використовується для надання</w:t>
      </w:r>
      <w:r w:rsidR="000423FB" w:rsidRPr="00B155E9">
        <w:t xml:space="preserve"> нефінансових</w:t>
      </w:r>
      <w:r w:rsidR="00841E44" w:rsidRPr="00B155E9">
        <w:t xml:space="preserve"> платіжних послуг, безпеці (захищеності) критичних даних;</w:t>
      </w:r>
    </w:p>
    <w:p w14:paraId="05D3253C" w14:textId="77777777" w:rsidR="000A27BD" w:rsidRDefault="000A27BD" w:rsidP="000A27BD">
      <w:pPr>
        <w:pStyle w:val="af6"/>
      </w:pPr>
    </w:p>
    <w:p w14:paraId="4C702E04" w14:textId="7AB8ADB7" w:rsidR="000A27BD" w:rsidRDefault="000A27BD" w:rsidP="000A27BD">
      <w:pPr>
        <w:pStyle w:val="af6"/>
        <w:numPr>
          <w:ilvl w:val="0"/>
          <w:numId w:val="3"/>
        </w:numPr>
        <w:tabs>
          <w:tab w:val="left" w:pos="1134"/>
        </w:tabs>
        <w:ind w:left="0" w:firstLine="567"/>
      </w:pPr>
      <w:r w:rsidRPr="00B155E9">
        <w:t xml:space="preserve">операційний інцидент або інцидент безпеки – подія або низка пов’язаних подій, незапланованих надавачем нефінансових платіжних послуг, які мають або ймовірно матимуть негативний вплив на цілісність, доступність, конфіденційність, автентичність та/або безперервність надання нефінансових платіжних послуг (далі – інцидент безпеки); </w:t>
      </w:r>
    </w:p>
    <w:p w14:paraId="31ACB71C" w14:textId="77777777" w:rsidR="005F3368" w:rsidRDefault="005F3368" w:rsidP="005F3368">
      <w:pPr>
        <w:pStyle w:val="af6"/>
      </w:pPr>
    </w:p>
    <w:p w14:paraId="5872C76D" w14:textId="74B417A6" w:rsidR="005F3368" w:rsidRDefault="005F3368" w:rsidP="005F3368">
      <w:pPr>
        <w:pStyle w:val="af6"/>
        <w:numPr>
          <w:ilvl w:val="0"/>
          <w:numId w:val="3"/>
        </w:numPr>
        <w:tabs>
          <w:tab w:val="left" w:pos="1134"/>
        </w:tabs>
        <w:ind w:left="0" w:firstLine="567"/>
      </w:pPr>
      <w:r w:rsidRPr="00B155E9">
        <w:t>операційний ризик – імовірність виникнення збитків або додаткових втрат або недоотримання запланованих доходів унаслідок виникнення під час надання нефінансових платіжних послуг недоліків або помилок в організації внутрішніх процесів, навмисних або ненавмисних дій працівників надавача нефінансових платіжних послуг або інших осіб, збоїв у роботі систем надавача нефінансових платіжних послуг або внаслідок впливу зовнішніх факторів;</w:t>
      </w:r>
    </w:p>
    <w:p w14:paraId="21998C8C" w14:textId="77777777" w:rsidR="00B94098" w:rsidRDefault="00B94098" w:rsidP="00B94098">
      <w:pPr>
        <w:pStyle w:val="af6"/>
      </w:pPr>
    </w:p>
    <w:p w14:paraId="03C46114" w14:textId="55FF81EC" w:rsidR="00B94098" w:rsidRPr="00B155E9" w:rsidRDefault="00B94098" w:rsidP="00B94098">
      <w:pPr>
        <w:pStyle w:val="af6"/>
        <w:numPr>
          <w:ilvl w:val="0"/>
          <w:numId w:val="3"/>
        </w:numPr>
        <w:tabs>
          <w:tab w:val="left" w:pos="1134"/>
        </w:tabs>
        <w:ind w:left="0" w:firstLine="567"/>
      </w:pPr>
      <w:r w:rsidRPr="00B155E9">
        <w:t xml:space="preserve">ризик безпеки – ризик виникнення збитків або додаткових втрат або недоотримання запланованих доходів унаслідок виникнення під час надання нефінансових платіжних послуг подій, обставин, факторів, що можуть нести загрозу порушення виконання вимог щодо захисту інформації та персональних </w:t>
      </w:r>
      <w:r w:rsidRPr="00B155E9">
        <w:lastRenderedPageBreak/>
        <w:t>даних користувачів, автентифікації, зберігання, захисту, використання інформації, що становить таємницю надавача нефінансових платіжних послуг;</w:t>
      </w:r>
    </w:p>
    <w:p w14:paraId="6372E330" w14:textId="77777777" w:rsidR="00841E44" w:rsidRPr="00B155E9" w:rsidRDefault="00841E44" w:rsidP="00841E44">
      <w:pPr>
        <w:pStyle w:val="af6"/>
      </w:pPr>
    </w:p>
    <w:p w14:paraId="498287E5" w14:textId="0B4DF5B5" w:rsidR="00497840" w:rsidRPr="00B155E9" w:rsidRDefault="00801DFF" w:rsidP="005B62BA">
      <w:pPr>
        <w:pStyle w:val="af6"/>
        <w:numPr>
          <w:ilvl w:val="0"/>
          <w:numId w:val="3"/>
        </w:numPr>
        <w:tabs>
          <w:tab w:val="left" w:pos="1134"/>
        </w:tabs>
        <w:ind w:left="0" w:firstLine="567"/>
      </w:pPr>
      <w:r w:rsidRPr="00B155E9">
        <w:t>середній</w:t>
      </w:r>
      <w:r w:rsidR="00841E44" w:rsidRPr="00B155E9">
        <w:t xml:space="preserve"> (зелений) рівень критичності – один із критеріїв істотності </w:t>
      </w:r>
      <w:r w:rsidR="00DB1788" w:rsidRPr="00B155E9">
        <w:t>інцидентів безпеки та кіберінцидентів</w:t>
      </w:r>
      <w:r w:rsidR="00841E44" w:rsidRPr="00B155E9">
        <w:t xml:space="preserve">, який встановлюється до події, що безпосередньо загрожує здійсненню операційної діяльності надавача </w:t>
      </w:r>
      <w:r w:rsidR="000423FB" w:rsidRPr="00B155E9">
        <w:t>не</w:t>
      </w:r>
      <w:r w:rsidR="00841E44" w:rsidRPr="00B155E9">
        <w:t xml:space="preserve">фінансових платіжних послуг, сталому функціонуванню інформаційної інфраструктури, що використовується для надання </w:t>
      </w:r>
      <w:r w:rsidR="000423FB" w:rsidRPr="00B155E9">
        <w:t xml:space="preserve">нефінансових </w:t>
      </w:r>
      <w:r w:rsidR="00841E44" w:rsidRPr="00B155E9">
        <w:t>платіжних послуг, але не загрожує порушенню конфіденційності, цілісності та доступності критичних даних;</w:t>
      </w:r>
    </w:p>
    <w:p w14:paraId="2FA445C4" w14:textId="77777777" w:rsidR="00497840" w:rsidRPr="00B155E9" w:rsidRDefault="00497840" w:rsidP="00497840">
      <w:pPr>
        <w:tabs>
          <w:tab w:val="left" w:pos="1134"/>
        </w:tabs>
      </w:pPr>
    </w:p>
    <w:p w14:paraId="4DF0EDEA" w14:textId="1A2F5608" w:rsidR="00841E44" w:rsidRPr="00B155E9" w:rsidRDefault="00841E44" w:rsidP="000C3A67">
      <w:pPr>
        <w:pStyle w:val="af6"/>
        <w:numPr>
          <w:ilvl w:val="0"/>
          <w:numId w:val="3"/>
        </w:numPr>
        <w:tabs>
          <w:tab w:val="left" w:pos="1134"/>
        </w:tabs>
        <w:ind w:left="0" w:firstLine="567"/>
      </w:pPr>
      <w:r w:rsidRPr="00B155E9">
        <w:t>система управління ризиками – сукупність належним чином задокументованих, затверджених</w:t>
      </w:r>
      <w:r w:rsidR="006C59E9" w:rsidRPr="00B155E9">
        <w:t xml:space="preserve"> з урахуванням вимог законодавства України</w:t>
      </w:r>
      <w:r w:rsidRPr="00B155E9">
        <w:t xml:space="preserve"> і </w:t>
      </w:r>
      <w:r w:rsidR="006C59E9" w:rsidRPr="00B155E9">
        <w:t>впроваджених внутрішніх документів</w:t>
      </w:r>
      <w:r w:rsidRPr="00B155E9">
        <w:t xml:space="preserve">, які визначають порядок дій, спрямованих на здійснення систематичного процесу виявлення, вимірювання, моніторингу, контролю, звітування та мінімізацію (зниження до контрольованого рівня) усіх суттєвих ризиків діяльності надавача </w:t>
      </w:r>
      <w:r w:rsidR="00D459CB" w:rsidRPr="00B155E9">
        <w:t>не</w:t>
      </w:r>
      <w:r w:rsidR="00177AB0" w:rsidRPr="00B155E9">
        <w:t>фінансових платіжних послуг.</w:t>
      </w:r>
    </w:p>
    <w:p w14:paraId="2EE40100" w14:textId="77777777" w:rsidR="00841E44" w:rsidRPr="00B155E9" w:rsidRDefault="00841E44" w:rsidP="00841E44">
      <w:pPr>
        <w:tabs>
          <w:tab w:val="left" w:pos="709"/>
        </w:tabs>
        <w:ind w:firstLine="567"/>
      </w:pPr>
      <w:r w:rsidRPr="00B155E9">
        <w:rPr>
          <w:shd w:val="clear" w:color="auto" w:fill="FFFFFF"/>
        </w:rPr>
        <w:t xml:space="preserve">Термін </w:t>
      </w:r>
      <w:r w:rsidRPr="00B155E9">
        <w:t xml:space="preserve">“кіберризик” </w:t>
      </w:r>
      <w:r w:rsidRPr="00B155E9">
        <w:rPr>
          <w:shd w:val="clear" w:color="auto" w:fill="FFFFFF"/>
        </w:rPr>
        <w:t>уживається в цьому Положенні в значенні, наведеному в абзаці другому частини першої статті 66 Закону</w:t>
      </w:r>
      <w:r w:rsidRPr="00B155E9">
        <w:t xml:space="preserve"> про платіжні послуги.</w:t>
      </w:r>
    </w:p>
    <w:p w14:paraId="7C07326A" w14:textId="68A92950" w:rsidR="00841E44" w:rsidRPr="00B155E9" w:rsidRDefault="00841E44" w:rsidP="00D459CB">
      <w:pPr>
        <w:tabs>
          <w:tab w:val="left" w:pos="709"/>
        </w:tabs>
        <w:ind w:firstLine="567"/>
      </w:pPr>
      <w:r w:rsidRPr="00B155E9">
        <w:rPr>
          <w:shd w:val="clear" w:color="auto" w:fill="FFFFFF"/>
        </w:rPr>
        <w:t>Термін</w:t>
      </w:r>
      <w:r w:rsidR="00EF0534">
        <w:rPr>
          <w:shd w:val="clear" w:color="auto" w:fill="FFFFFF"/>
        </w:rPr>
        <w:t>и</w:t>
      </w:r>
      <w:r w:rsidRPr="00B155E9">
        <w:rPr>
          <w:shd w:val="clear" w:color="auto" w:fill="FFFFFF"/>
        </w:rPr>
        <w:t xml:space="preserve"> </w:t>
      </w:r>
      <w:r w:rsidRPr="00B155E9">
        <w:t>“</w:t>
      </w:r>
      <w:r w:rsidR="00CD1025" w:rsidRPr="00B155E9">
        <w:rPr>
          <w:shd w:val="clear" w:color="auto" w:fill="FFFFFF"/>
        </w:rPr>
        <w:t>кіберінцидент</w:t>
      </w:r>
      <w:r w:rsidRPr="00B155E9">
        <w:t>”</w:t>
      </w:r>
      <w:r w:rsidR="00EF0534">
        <w:t xml:space="preserve">, </w:t>
      </w:r>
      <w:r w:rsidR="00EF0534" w:rsidRPr="00E77920">
        <w:rPr>
          <w:lang w:val="ru-RU"/>
        </w:rPr>
        <w:t>“</w:t>
      </w:r>
      <w:r w:rsidR="00EF0534">
        <w:t>критичні дані</w:t>
      </w:r>
      <w:r w:rsidR="00EF0534" w:rsidRPr="00E77920">
        <w:rPr>
          <w:lang w:val="ru-RU"/>
        </w:rPr>
        <w:t>”</w:t>
      </w:r>
      <w:r w:rsidR="00DD05AA" w:rsidRPr="00B155E9">
        <w:t xml:space="preserve"> </w:t>
      </w:r>
      <w:r w:rsidRPr="00B155E9">
        <w:rPr>
          <w:shd w:val="clear" w:color="auto" w:fill="FFFFFF"/>
        </w:rPr>
        <w:t>ужива</w:t>
      </w:r>
      <w:r w:rsidR="00EF0534">
        <w:rPr>
          <w:shd w:val="clear" w:color="auto" w:fill="FFFFFF"/>
        </w:rPr>
        <w:t>ю</w:t>
      </w:r>
      <w:r w:rsidRPr="00B155E9">
        <w:rPr>
          <w:shd w:val="clear" w:color="auto" w:fill="FFFFFF"/>
        </w:rPr>
        <w:t xml:space="preserve">ться в цьому Положенні в значенні, наведеному в </w:t>
      </w:r>
      <w:r w:rsidR="000347C6" w:rsidRPr="00B155E9">
        <w:t xml:space="preserve">Положенні про захист інформації та кіберзахист учасниками платіжного ринку, затвердженого постановою Правління Національного банку </w:t>
      </w:r>
      <w:r w:rsidR="00C712B1">
        <w:t>України від 19 травня 2021 року</w:t>
      </w:r>
      <w:r w:rsidR="000347C6" w:rsidRPr="00B155E9">
        <w:t xml:space="preserve"> № 43 (зі змінами)</w:t>
      </w:r>
      <w:r w:rsidRPr="00B155E9">
        <w:rPr>
          <w:shd w:val="clear" w:color="auto" w:fill="FFFFFF"/>
        </w:rPr>
        <w:t>.</w:t>
      </w:r>
    </w:p>
    <w:p w14:paraId="3B260F68" w14:textId="77777777" w:rsidR="00841E44" w:rsidRPr="00B155E9" w:rsidRDefault="00841E44" w:rsidP="00841E44">
      <w:pPr>
        <w:tabs>
          <w:tab w:val="left" w:pos="1134"/>
        </w:tabs>
        <w:ind w:firstLine="567"/>
      </w:pPr>
      <w:r w:rsidRPr="00B155E9">
        <w:t>Інші терміни в цьому Положенні вживаються у значеннях, наведених у Законі про платіжні послуги, інших законах України та нормативно-правових актах Національного банку України (далі – Національний банк) з питань регулювання ринку платіжних послуг.</w:t>
      </w:r>
    </w:p>
    <w:p w14:paraId="3E29EF35" w14:textId="77777777" w:rsidR="00841E44" w:rsidRPr="00B155E9" w:rsidRDefault="00841E44" w:rsidP="00841E44">
      <w:pPr>
        <w:tabs>
          <w:tab w:val="left" w:pos="1134"/>
        </w:tabs>
      </w:pPr>
    </w:p>
    <w:p w14:paraId="2AC81500" w14:textId="3552157B" w:rsidR="003522BD" w:rsidRDefault="00841E44" w:rsidP="008B6286">
      <w:pPr>
        <w:tabs>
          <w:tab w:val="left" w:pos="1134"/>
        </w:tabs>
        <w:ind w:firstLine="567"/>
      </w:pPr>
      <w:r w:rsidRPr="00B155E9">
        <w:t>3. Це Положення визначає</w:t>
      </w:r>
      <w:r w:rsidR="00817FE0" w:rsidRPr="00B155E9">
        <w:t xml:space="preserve"> </w:t>
      </w:r>
      <w:r w:rsidRPr="00B155E9">
        <w:t>вимоги до системи управління ризиками</w:t>
      </w:r>
      <w:r w:rsidR="003522BD">
        <w:t xml:space="preserve"> таких надавачів нефінансових платіжних послуг:</w:t>
      </w:r>
    </w:p>
    <w:p w14:paraId="69203B5A" w14:textId="77777777" w:rsidR="003522BD" w:rsidRDefault="003522BD" w:rsidP="008B6286">
      <w:pPr>
        <w:tabs>
          <w:tab w:val="left" w:pos="1134"/>
        </w:tabs>
        <w:ind w:firstLine="567"/>
      </w:pPr>
    </w:p>
    <w:p w14:paraId="76C0EDE4" w14:textId="290EE0AF" w:rsidR="003522BD" w:rsidRDefault="003522BD" w:rsidP="003522BD">
      <w:pPr>
        <w:pStyle w:val="af6"/>
        <w:numPr>
          <w:ilvl w:val="0"/>
          <w:numId w:val="18"/>
        </w:numPr>
        <w:tabs>
          <w:tab w:val="left" w:pos="1134"/>
        </w:tabs>
        <w:ind w:left="0" w:firstLine="567"/>
      </w:pPr>
      <w:r w:rsidRPr="00B155E9">
        <w:t xml:space="preserve">надавача платіжних послуг </w:t>
      </w:r>
      <w:r>
        <w:t>з надання відомостей з рахунків;</w:t>
      </w:r>
    </w:p>
    <w:p w14:paraId="7D399574" w14:textId="77777777" w:rsidR="003522BD" w:rsidRDefault="003522BD" w:rsidP="003522BD">
      <w:pPr>
        <w:pStyle w:val="af6"/>
        <w:tabs>
          <w:tab w:val="left" w:pos="1134"/>
        </w:tabs>
        <w:ind w:left="0" w:firstLine="567"/>
      </w:pPr>
    </w:p>
    <w:p w14:paraId="0171794E" w14:textId="3ACE5A9D" w:rsidR="003522BD" w:rsidRDefault="003522BD" w:rsidP="003522BD">
      <w:pPr>
        <w:pStyle w:val="af6"/>
        <w:numPr>
          <w:ilvl w:val="0"/>
          <w:numId w:val="18"/>
        </w:numPr>
        <w:tabs>
          <w:tab w:val="left" w:pos="1134"/>
        </w:tabs>
        <w:ind w:left="0" w:firstLine="567"/>
      </w:pPr>
      <w:r w:rsidRPr="00B155E9">
        <w:t>надавача платіжних послуг з ініціювання платіжних операцій</w:t>
      </w:r>
      <w:r>
        <w:t>.</w:t>
      </w:r>
      <w:r w:rsidRPr="00B155E9">
        <w:t xml:space="preserve"> </w:t>
      </w:r>
    </w:p>
    <w:p w14:paraId="69CAA9B4" w14:textId="3CA2C57E" w:rsidR="00841E44" w:rsidRPr="00B155E9" w:rsidRDefault="00841E44" w:rsidP="008B6286">
      <w:pPr>
        <w:tabs>
          <w:tab w:val="left" w:pos="1134"/>
        </w:tabs>
        <w:ind w:firstLine="567"/>
      </w:pPr>
    </w:p>
    <w:p w14:paraId="6123BDDF" w14:textId="16C4DABC" w:rsidR="003522BD" w:rsidRDefault="00841E44" w:rsidP="005C66CA">
      <w:pPr>
        <w:tabs>
          <w:tab w:val="left" w:pos="1134"/>
        </w:tabs>
        <w:ind w:firstLine="567"/>
      </w:pPr>
      <w:r w:rsidRPr="00B155E9">
        <w:t xml:space="preserve">4. </w:t>
      </w:r>
      <w:r w:rsidR="00A143F7">
        <w:t>Вимоги цього Положення не поширюються на банки</w:t>
      </w:r>
      <w:r w:rsidR="00B32CC5">
        <w:t xml:space="preserve">, </w:t>
      </w:r>
      <w:r w:rsidR="00B32CC5" w:rsidRPr="00B32CC5">
        <w:t>філії іноземних банків</w:t>
      </w:r>
      <w:r w:rsidR="00A143F7">
        <w:t xml:space="preserve"> та </w:t>
      </w:r>
      <w:r w:rsidR="00C94BFE">
        <w:t>небанківських надавачів фінансових платіжних послуг.</w:t>
      </w:r>
      <w:r w:rsidR="00A143F7">
        <w:t xml:space="preserve"> </w:t>
      </w:r>
    </w:p>
    <w:p w14:paraId="16BD6E7D" w14:textId="0D34C39D" w:rsidR="006204D4" w:rsidRDefault="006204D4" w:rsidP="00732430">
      <w:pPr>
        <w:tabs>
          <w:tab w:val="left" w:pos="1134"/>
        </w:tabs>
      </w:pPr>
    </w:p>
    <w:p w14:paraId="3C4119FA" w14:textId="77777777" w:rsidR="00735DA4" w:rsidRPr="00B155E9" w:rsidRDefault="00735DA4" w:rsidP="00732430">
      <w:pPr>
        <w:tabs>
          <w:tab w:val="left" w:pos="1134"/>
        </w:tabs>
        <w:rPr>
          <w:vanish/>
        </w:rPr>
      </w:pPr>
    </w:p>
    <w:p w14:paraId="7C4473B8" w14:textId="77777777" w:rsidR="00323676" w:rsidRPr="00B155E9" w:rsidRDefault="00323676" w:rsidP="000C3A67">
      <w:pPr>
        <w:pStyle w:val="af6"/>
        <w:numPr>
          <w:ilvl w:val="0"/>
          <w:numId w:val="2"/>
        </w:numPr>
        <w:tabs>
          <w:tab w:val="left" w:pos="993"/>
        </w:tabs>
        <w:ind w:left="0" w:firstLine="0"/>
        <w:jc w:val="center"/>
        <w:outlineLvl w:val="0"/>
      </w:pPr>
      <w:bookmarkStart w:id="6" w:name="n95"/>
      <w:bookmarkStart w:id="7" w:name="n64"/>
      <w:bookmarkStart w:id="8" w:name="n75"/>
      <w:bookmarkStart w:id="9" w:name="n76"/>
      <w:bookmarkStart w:id="10" w:name="n156"/>
      <w:bookmarkStart w:id="11" w:name="n167"/>
      <w:bookmarkEnd w:id="4"/>
      <w:bookmarkEnd w:id="5"/>
      <w:bookmarkEnd w:id="6"/>
      <w:bookmarkEnd w:id="7"/>
      <w:bookmarkEnd w:id="8"/>
      <w:bookmarkEnd w:id="9"/>
      <w:bookmarkEnd w:id="10"/>
      <w:bookmarkEnd w:id="11"/>
      <w:r w:rsidRPr="00B155E9">
        <w:t>Загальні вимоги</w:t>
      </w:r>
    </w:p>
    <w:p w14:paraId="69185087" w14:textId="77777777" w:rsidR="00323676" w:rsidRPr="00B155E9" w:rsidRDefault="00323676" w:rsidP="00323676">
      <w:pPr>
        <w:tabs>
          <w:tab w:val="left" w:pos="1134"/>
        </w:tabs>
        <w:ind w:firstLine="567"/>
      </w:pPr>
    </w:p>
    <w:p w14:paraId="64D64074" w14:textId="062D834B" w:rsidR="00323676" w:rsidRPr="00B155E9" w:rsidRDefault="00323676" w:rsidP="00323676">
      <w:pPr>
        <w:tabs>
          <w:tab w:val="left" w:pos="1134"/>
        </w:tabs>
        <w:ind w:firstLine="567"/>
      </w:pPr>
      <w:r w:rsidRPr="00B155E9">
        <w:t xml:space="preserve">5. До компетенції </w:t>
      </w:r>
      <w:r w:rsidR="000A5334">
        <w:t>виконавчого</w:t>
      </w:r>
      <w:r w:rsidR="000A5334" w:rsidRPr="00B155E9">
        <w:t xml:space="preserve"> </w:t>
      </w:r>
      <w:r w:rsidRPr="00B155E9">
        <w:t>органу належить вирішення всіх питань, пов’язаних із забезпеченням належного функціонування системи управління ризиками надавача нефінансових платіжних послуг</w:t>
      </w:r>
      <w:r w:rsidR="00371B36">
        <w:t xml:space="preserve">, </w:t>
      </w:r>
      <w:r w:rsidR="00371B36">
        <w:rPr>
          <w:color w:val="333333"/>
          <w:shd w:val="clear" w:color="auto" w:fill="FFFFFF"/>
        </w:rPr>
        <w:t xml:space="preserve">крім питань, що належать до виключної компетенції </w:t>
      </w:r>
      <w:r w:rsidR="00DA4568">
        <w:rPr>
          <w:color w:val="333333"/>
          <w:shd w:val="clear" w:color="auto" w:fill="FFFFFF"/>
        </w:rPr>
        <w:t>загальн</w:t>
      </w:r>
      <w:r w:rsidR="00CB322C">
        <w:rPr>
          <w:color w:val="333333"/>
          <w:shd w:val="clear" w:color="auto" w:fill="FFFFFF"/>
        </w:rPr>
        <w:t>их</w:t>
      </w:r>
      <w:r w:rsidR="00DA4568">
        <w:rPr>
          <w:color w:val="333333"/>
          <w:shd w:val="clear" w:color="auto" w:fill="FFFFFF"/>
        </w:rPr>
        <w:t xml:space="preserve"> збор</w:t>
      </w:r>
      <w:r w:rsidR="00CB322C">
        <w:rPr>
          <w:color w:val="333333"/>
          <w:shd w:val="clear" w:color="auto" w:fill="FFFFFF"/>
        </w:rPr>
        <w:t>ів</w:t>
      </w:r>
      <w:r w:rsidR="00DA4568">
        <w:rPr>
          <w:color w:val="333333"/>
          <w:shd w:val="clear" w:color="auto" w:fill="FFFFFF"/>
        </w:rPr>
        <w:t xml:space="preserve"> учасників (акціонерів) надавача </w:t>
      </w:r>
      <w:r w:rsidR="00DA4568">
        <w:rPr>
          <w:color w:val="333333"/>
          <w:shd w:val="clear" w:color="auto" w:fill="FFFFFF"/>
        </w:rPr>
        <w:lastRenderedPageBreak/>
        <w:t xml:space="preserve">нефінансових платіжних послуг, </w:t>
      </w:r>
      <w:r w:rsidR="00CB322C">
        <w:rPr>
          <w:color w:val="333333"/>
          <w:shd w:val="clear" w:color="auto" w:fill="FFFFFF"/>
        </w:rPr>
        <w:t>наглядової ради</w:t>
      </w:r>
      <w:r w:rsidR="00DA4568">
        <w:rPr>
          <w:color w:val="333333"/>
          <w:shd w:val="clear" w:color="auto" w:fill="FFFFFF"/>
        </w:rPr>
        <w:t xml:space="preserve"> надавача нефінансових платіжних послуг (у разі її створення)</w:t>
      </w:r>
      <w:r w:rsidRPr="00B155E9">
        <w:t>.</w:t>
      </w:r>
    </w:p>
    <w:p w14:paraId="0A73942F" w14:textId="77777777" w:rsidR="00323676" w:rsidRPr="00B155E9" w:rsidRDefault="00323676" w:rsidP="00323676">
      <w:pPr>
        <w:tabs>
          <w:tab w:val="left" w:pos="1134"/>
        </w:tabs>
        <w:ind w:firstLine="567"/>
      </w:pPr>
    </w:p>
    <w:p w14:paraId="0F089416" w14:textId="48EF3146" w:rsidR="00323676" w:rsidRPr="00B155E9" w:rsidRDefault="00323676" w:rsidP="00323676">
      <w:pPr>
        <w:tabs>
          <w:tab w:val="left" w:pos="1134"/>
        </w:tabs>
        <w:ind w:firstLine="567"/>
      </w:pPr>
      <w:r w:rsidRPr="00B155E9">
        <w:t xml:space="preserve">7. </w:t>
      </w:r>
      <w:r w:rsidR="000A5334">
        <w:t>Виконавчий</w:t>
      </w:r>
      <w:r w:rsidR="000A5334" w:rsidRPr="00B155E9">
        <w:t xml:space="preserve"> </w:t>
      </w:r>
      <w:r w:rsidRPr="00B155E9">
        <w:t>орган у межах своїх повноважень відповідає за:</w:t>
      </w:r>
    </w:p>
    <w:p w14:paraId="5725CEA2" w14:textId="77777777" w:rsidR="00323676" w:rsidRPr="00B155E9" w:rsidRDefault="00323676" w:rsidP="00323676">
      <w:pPr>
        <w:tabs>
          <w:tab w:val="left" w:pos="1134"/>
        </w:tabs>
      </w:pPr>
    </w:p>
    <w:p w14:paraId="6074F0FF" w14:textId="77777777" w:rsidR="00323676" w:rsidRPr="00B155E9" w:rsidRDefault="00323676" w:rsidP="00323676">
      <w:pPr>
        <w:tabs>
          <w:tab w:val="left" w:pos="1134"/>
        </w:tabs>
        <w:ind w:firstLine="567"/>
      </w:pPr>
      <w:r w:rsidRPr="00B155E9">
        <w:t xml:space="preserve">1) безперервність надання </w:t>
      </w:r>
      <w:r w:rsidR="006A7E0C" w:rsidRPr="00B155E9">
        <w:t xml:space="preserve">нефінансових </w:t>
      </w:r>
      <w:r w:rsidRPr="00B155E9">
        <w:t>платіжних послуг;</w:t>
      </w:r>
    </w:p>
    <w:p w14:paraId="014E3FCE" w14:textId="77777777" w:rsidR="00323676" w:rsidRPr="00B155E9" w:rsidRDefault="00323676" w:rsidP="00323676">
      <w:pPr>
        <w:tabs>
          <w:tab w:val="left" w:pos="1134"/>
        </w:tabs>
        <w:ind w:firstLine="567"/>
      </w:pPr>
    </w:p>
    <w:p w14:paraId="31F27B28" w14:textId="3399B71A" w:rsidR="00323676" w:rsidRPr="00B155E9" w:rsidRDefault="00323676" w:rsidP="00323676">
      <w:pPr>
        <w:tabs>
          <w:tab w:val="left" w:pos="1134"/>
        </w:tabs>
        <w:ind w:firstLine="567"/>
      </w:pPr>
      <w:r w:rsidRPr="00B155E9">
        <w:t>2) відповідність діяльності надавача нефінансових платіжних послуг законодавству України;</w:t>
      </w:r>
    </w:p>
    <w:p w14:paraId="3E6B85A6" w14:textId="77777777" w:rsidR="00323676" w:rsidRPr="00B155E9" w:rsidRDefault="00323676" w:rsidP="00323676">
      <w:pPr>
        <w:tabs>
          <w:tab w:val="left" w:pos="1134"/>
        </w:tabs>
        <w:ind w:firstLine="567"/>
        <w:rPr>
          <w:color w:val="FF0000"/>
        </w:rPr>
      </w:pPr>
    </w:p>
    <w:p w14:paraId="3DF307A9" w14:textId="71FFFA78" w:rsidR="00323676" w:rsidRPr="00B155E9" w:rsidRDefault="00680022" w:rsidP="00323676">
      <w:pPr>
        <w:ind w:firstLine="567"/>
      </w:pPr>
      <w:r w:rsidRPr="00B155E9">
        <w:t>3</w:t>
      </w:r>
      <w:r w:rsidR="00323676" w:rsidRPr="00B155E9">
        <w:t xml:space="preserve">) належне функціонування механізмів управління </w:t>
      </w:r>
      <w:r w:rsidR="006A7E0C" w:rsidRPr="00B155E9">
        <w:t>операці</w:t>
      </w:r>
      <w:r w:rsidR="000C1E70" w:rsidRPr="00B155E9">
        <w:t>й</w:t>
      </w:r>
      <w:r w:rsidR="006A7E0C" w:rsidRPr="00B155E9">
        <w:t xml:space="preserve">ними ризиками, </w:t>
      </w:r>
      <w:r w:rsidR="00323676" w:rsidRPr="00B155E9">
        <w:t>кіберризиками та ризиками безпеки надавача нефінансових платіжних послуг під час провадження діяльності з надання нефінансових платіжних послуг;</w:t>
      </w:r>
    </w:p>
    <w:p w14:paraId="2F79B22A" w14:textId="77777777" w:rsidR="00323676" w:rsidRPr="00B155E9" w:rsidRDefault="00323676" w:rsidP="00323676">
      <w:pPr>
        <w:ind w:firstLine="567"/>
      </w:pPr>
    </w:p>
    <w:p w14:paraId="6AB4D1F1" w14:textId="77777777" w:rsidR="00323676" w:rsidRPr="00B155E9" w:rsidRDefault="00680022" w:rsidP="00323676">
      <w:pPr>
        <w:ind w:firstLine="567"/>
      </w:pPr>
      <w:r w:rsidRPr="00B155E9">
        <w:t>4</w:t>
      </w:r>
      <w:r w:rsidR="00323676" w:rsidRPr="00B155E9">
        <w:t xml:space="preserve">) актуальність політики управління </w:t>
      </w:r>
      <w:r w:rsidR="00DB1788" w:rsidRPr="00B155E9">
        <w:t>інцидентами безпеки та кіберінцидентами</w:t>
      </w:r>
      <w:r w:rsidR="00323676" w:rsidRPr="00B155E9">
        <w:t xml:space="preserve"> під час надання нефінансових  платіжних послуг та своєчасне повідомлення Національного банку</w:t>
      </w:r>
      <w:r w:rsidR="009E06F9" w:rsidRPr="00B155E9">
        <w:t xml:space="preserve"> про інциденти безпеки та кіберінциденти</w:t>
      </w:r>
      <w:r w:rsidR="00323676" w:rsidRPr="00B155E9">
        <w:t>.</w:t>
      </w:r>
    </w:p>
    <w:p w14:paraId="35E6FED7" w14:textId="77777777" w:rsidR="00323676" w:rsidRPr="00B155E9" w:rsidRDefault="00323676" w:rsidP="00323676">
      <w:pPr>
        <w:ind w:firstLine="567"/>
      </w:pPr>
    </w:p>
    <w:p w14:paraId="79CB5458" w14:textId="146C62AD" w:rsidR="00323676" w:rsidRPr="00B155E9" w:rsidRDefault="00323676" w:rsidP="00323676">
      <w:pPr>
        <w:tabs>
          <w:tab w:val="left" w:pos="1134"/>
        </w:tabs>
        <w:ind w:firstLine="567"/>
      </w:pPr>
      <w:r w:rsidRPr="00B155E9">
        <w:t xml:space="preserve">8. </w:t>
      </w:r>
      <w:r w:rsidR="00D35156">
        <w:t>Надавач нефінансових платіжних послуг</w:t>
      </w:r>
      <w:r w:rsidRPr="00B155E9">
        <w:t xml:space="preserve"> </w:t>
      </w:r>
      <w:r w:rsidR="00012558">
        <w:t>зобов’язан</w:t>
      </w:r>
      <w:r w:rsidR="004A351D">
        <w:t>ий</w:t>
      </w:r>
      <w:r w:rsidR="00C8441D">
        <w:t xml:space="preserve"> </w:t>
      </w:r>
      <w:r w:rsidRPr="00B155E9">
        <w:t>признач</w:t>
      </w:r>
      <w:r w:rsidR="00C8441D">
        <w:t>ити г</w:t>
      </w:r>
      <w:r w:rsidR="00C8441D" w:rsidRPr="00C8441D">
        <w:t>оловного ризик-менеджера</w:t>
      </w:r>
      <w:r w:rsidR="00240626">
        <w:t xml:space="preserve">, відповідального за виконання функції з управління операційним ризиком та ризиком безпеки (далі – </w:t>
      </w:r>
      <w:r w:rsidR="005C66CA">
        <w:t>ризик-менеджер</w:t>
      </w:r>
      <w:r w:rsidR="00240626">
        <w:t>),</w:t>
      </w:r>
      <w:r w:rsidR="00C8441D" w:rsidRPr="00B155E9" w:rsidDel="00C8441D">
        <w:t xml:space="preserve"> </w:t>
      </w:r>
      <w:r w:rsidR="00C8441D" w:rsidRPr="00C8441D">
        <w:t>або покласти виконання відповідних функцій на</w:t>
      </w:r>
      <w:r w:rsidRPr="00B155E9">
        <w:t xml:space="preserve"> особу, відповідальну за забезпечення захисту інформації, кіберзахисту </w:t>
      </w:r>
      <w:r w:rsidR="00A12121" w:rsidRPr="003D009A">
        <w:t xml:space="preserve">та </w:t>
      </w:r>
      <w:r w:rsidR="00A12121" w:rsidRPr="00B74CB5">
        <w:t>інформаційної</w:t>
      </w:r>
      <w:r w:rsidR="00A12121" w:rsidRPr="003D009A">
        <w:t xml:space="preserve"> безпеки надавача </w:t>
      </w:r>
      <w:r w:rsidRPr="00B155E9">
        <w:t xml:space="preserve">нефінансових платіжних послуг (далі – відповідальна особа).  </w:t>
      </w:r>
    </w:p>
    <w:p w14:paraId="086FB6CC" w14:textId="77777777" w:rsidR="00323676" w:rsidRPr="00B155E9" w:rsidRDefault="00323676" w:rsidP="00323676">
      <w:pPr>
        <w:tabs>
          <w:tab w:val="left" w:pos="1134"/>
        </w:tabs>
        <w:ind w:firstLine="567"/>
      </w:pPr>
    </w:p>
    <w:p w14:paraId="5605F1D3" w14:textId="1D11E14B" w:rsidR="005A2EF3" w:rsidRPr="00B155E9" w:rsidRDefault="005A2EF3" w:rsidP="00DF2959">
      <w:pPr>
        <w:tabs>
          <w:tab w:val="left" w:pos="1134"/>
        </w:tabs>
        <w:ind w:firstLine="567"/>
      </w:pPr>
      <w:r w:rsidRPr="00B155E9">
        <w:t xml:space="preserve">10. Заходами, дотримання яких свідчить про належне функціонування механізмів управління </w:t>
      </w:r>
      <w:r w:rsidR="00A12121" w:rsidRPr="003D009A">
        <w:t>операційними ризиками</w:t>
      </w:r>
      <w:r w:rsidR="00CF7B47" w:rsidRPr="00B155E9">
        <w:t xml:space="preserve">, </w:t>
      </w:r>
      <w:r w:rsidRPr="00B155E9">
        <w:t xml:space="preserve">кіберризиками та ризиками безпеки надавача нефінансових платіжних послуг, є </w:t>
      </w:r>
      <w:r w:rsidR="00D350CA">
        <w:t>забезпечення надавачем нефінансових платіжних послуг</w:t>
      </w:r>
      <w:r w:rsidRPr="00B155E9">
        <w:t>:</w:t>
      </w:r>
    </w:p>
    <w:p w14:paraId="3D1B1E38" w14:textId="77777777" w:rsidR="003A70B4" w:rsidRPr="00B155E9" w:rsidRDefault="003A70B4" w:rsidP="00973D94">
      <w:pPr>
        <w:tabs>
          <w:tab w:val="left" w:pos="1134"/>
        </w:tabs>
        <w:ind w:firstLine="567"/>
      </w:pPr>
    </w:p>
    <w:p w14:paraId="546319C4" w14:textId="52CC0E9D" w:rsidR="005A2EF3" w:rsidRPr="00B155E9" w:rsidRDefault="00C96AFF" w:rsidP="00973D94">
      <w:pPr>
        <w:tabs>
          <w:tab w:val="left" w:pos="1134"/>
        </w:tabs>
        <w:ind w:firstLine="567"/>
      </w:pPr>
      <w:r w:rsidRPr="00B155E9">
        <w:t>1) повнот</w:t>
      </w:r>
      <w:r w:rsidR="00D350CA">
        <w:t>и</w:t>
      </w:r>
      <w:r w:rsidRPr="00B155E9">
        <w:t xml:space="preserve"> та ефективн</w:t>
      </w:r>
      <w:r w:rsidR="007435C7">
        <w:t>ості</w:t>
      </w:r>
      <w:r w:rsidRPr="00B155E9">
        <w:t xml:space="preserve"> впровадження внутрішніх документів з питань системи управління ризиками</w:t>
      </w:r>
      <w:r w:rsidR="00A9439D" w:rsidRPr="00B155E9">
        <w:t>;</w:t>
      </w:r>
    </w:p>
    <w:p w14:paraId="78E062B8" w14:textId="77777777" w:rsidR="00973D94" w:rsidRPr="00B155E9" w:rsidRDefault="00973D94" w:rsidP="00973D94">
      <w:pPr>
        <w:tabs>
          <w:tab w:val="left" w:pos="1134"/>
        </w:tabs>
        <w:ind w:firstLine="567"/>
      </w:pPr>
    </w:p>
    <w:p w14:paraId="533829F9" w14:textId="79597778" w:rsidR="005A2EF3" w:rsidRPr="00B155E9" w:rsidRDefault="00973D94" w:rsidP="0093746D">
      <w:pPr>
        <w:tabs>
          <w:tab w:val="left" w:pos="1134"/>
        </w:tabs>
        <w:ind w:firstLine="567"/>
      </w:pPr>
      <w:r w:rsidRPr="00B155E9">
        <w:t>2) відповідн</w:t>
      </w:r>
      <w:r w:rsidR="007435C7">
        <w:t>ості</w:t>
      </w:r>
      <w:r w:rsidRPr="00B155E9">
        <w:t xml:space="preserve"> внутрішніх документів щодо системи управління ризиками вимогам цього Положення</w:t>
      </w:r>
      <w:r w:rsidR="00C459E9" w:rsidRPr="00B155E9">
        <w:t>;</w:t>
      </w:r>
    </w:p>
    <w:p w14:paraId="2CAF1C7C" w14:textId="77777777" w:rsidR="00C459E9" w:rsidRPr="00B155E9" w:rsidRDefault="00C459E9" w:rsidP="0093746D">
      <w:pPr>
        <w:tabs>
          <w:tab w:val="left" w:pos="1134"/>
        </w:tabs>
        <w:ind w:firstLine="567"/>
      </w:pPr>
    </w:p>
    <w:p w14:paraId="54E49185" w14:textId="0EC8EA2E" w:rsidR="00C459E9" w:rsidRPr="00B155E9" w:rsidRDefault="00C459E9" w:rsidP="0093746D">
      <w:pPr>
        <w:tabs>
          <w:tab w:val="left" w:pos="1134"/>
        </w:tabs>
        <w:ind w:firstLine="567"/>
      </w:pPr>
      <w:r w:rsidRPr="00B155E9">
        <w:t xml:space="preserve">3) </w:t>
      </w:r>
      <w:r w:rsidR="001A232D" w:rsidRPr="00B155E9">
        <w:t>належн</w:t>
      </w:r>
      <w:r w:rsidR="001A232D">
        <w:t>ого</w:t>
      </w:r>
      <w:r w:rsidR="001A232D" w:rsidRPr="00B155E9">
        <w:t xml:space="preserve"> функціонування системи управління ризиками </w:t>
      </w:r>
      <w:r w:rsidR="001A232D">
        <w:t xml:space="preserve">(забезпечує </w:t>
      </w:r>
      <w:r w:rsidR="000A5334">
        <w:t>виконавчий</w:t>
      </w:r>
      <w:r w:rsidR="000A5334" w:rsidRPr="00B155E9">
        <w:t xml:space="preserve"> </w:t>
      </w:r>
      <w:r w:rsidRPr="00B155E9">
        <w:t>орган у межах своїх повноважень</w:t>
      </w:r>
      <w:r w:rsidR="001A232D">
        <w:t>)</w:t>
      </w:r>
      <w:r w:rsidRPr="00B155E9">
        <w:t>;</w:t>
      </w:r>
    </w:p>
    <w:p w14:paraId="5FAF784D" w14:textId="77777777" w:rsidR="005A2EF3" w:rsidRPr="00B155E9" w:rsidRDefault="005A2EF3" w:rsidP="00DF2959">
      <w:pPr>
        <w:tabs>
          <w:tab w:val="left" w:pos="1134"/>
        </w:tabs>
        <w:ind w:firstLine="567"/>
      </w:pPr>
    </w:p>
    <w:p w14:paraId="69A70BC5" w14:textId="5C1A5E40" w:rsidR="005A2EF3" w:rsidRPr="00B155E9" w:rsidRDefault="00C459E9" w:rsidP="00DF2959">
      <w:pPr>
        <w:tabs>
          <w:tab w:val="left" w:pos="1134"/>
        </w:tabs>
        <w:ind w:firstLine="567"/>
      </w:pPr>
      <w:r w:rsidRPr="00B155E9">
        <w:t>4</w:t>
      </w:r>
      <w:r w:rsidR="005A2EF3" w:rsidRPr="00B155E9">
        <w:t xml:space="preserve">) </w:t>
      </w:r>
      <w:r w:rsidR="00084EFC" w:rsidRPr="00B155E9">
        <w:t xml:space="preserve">призначення </w:t>
      </w:r>
      <w:r w:rsidR="001A50F0">
        <w:t>надавачем нефінансових платіжних послуг</w:t>
      </w:r>
      <w:r w:rsidR="00CD59E9">
        <w:t xml:space="preserve"> ризик-менеджера та</w:t>
      </w:r>
      <w:r w:rsidR="0026589B">
        <w:t>/або</w:t>
      </w:r>
      <w:r w:rsidR="00084EFC" w:rsidRPr="00B155E9">
        <w:t xml:space="preserve"> відповідальної особи;</w:t>
      </w:r>
    </w:p>
    <w:p w14:paraId="487B70B0" w14:textId="77777777" w:rsidR="00E01227" w:rsidRPr="00B155E9" w:rsidRDefault="00E01227" w:rsidP="00DF2959">
      <w:pPr>
        <w:tabs>
          <w:tab w:val="left" w:pos="1134"/>
        </w:tabs>
        <w:ind w:firstLine="567"/>
      </w:pPr>
    </w:p>
    <w:p w14:paraId="429EEDE6" w14:textId="2AE15A09" w:rsidR="00E01227" w:rsidRPr="00B155E9" w:rsidRDefault="00E01227" w:rsidP="00DF2959">
      <w:pPr>
        <w:tabs>
          <w:tab w:val="left" w:pos="1134"/>
        </w:tabs>
        <w:ind w:firstLine="567"/>
      </w:pPr>
      <w:r w:rsidRPr="00B155E9">
        <w:lastRenderedPageBreak/>
        <w:t xml:space="preserve">5) </w:t>
      </w:r>
      <w:r w:rsidR="0083795F">
        <w:t>відповідальності</w:t>
      </w:r>
      <w:r w:rsidR="007435C7">
        <w:t xml:space="preserve"> </w:t>
      </w:r>
      <w:r w:rsidR="000A5334">
        <w:t>виконавчого</w:t>
      </w:r>
      <w:r w:rsidR="00BF6F43" w:rsidRPr="00B155E9">
        <w:t xml:space="preserve"> </w:t>
      </w:r>
      <w:r w:rsidRPr="00B155E9">
        <w:t>орган</w:t>
      </w:r>
      <w:r w:rsidR="0083795F">
        <w:t>у, ризик менеджера</w:t>
      </w:r>
      <w:r w:rsidRPr="00B155E9">
        <w:t xml:space="preserve"> </w:t>
      </w:r>
      <w:r w:rsidR="00AA1714">
        <w:t xml:space="preserve">(у разі призначення) </w:t>
      </w:r>
      <w:r w:rsidRPr="00B155E9">
        <w:t>та відповідальн</w:t>
      </w:r>
      <w:r w:rsidR="0083795F">
        <w:t>ої</w:t>
      </w:r>
      <w:r w:rsidRPr="00B155E9">
        <w:t xml:space="preserve"> особ</w:t>
      </w:r>
      <w:r w:rsidR="0083795F">
        <w:t>и</w:t>
      </w:r>
      <w:r w:rsidRPr="00B155E9">
        <w:t xml:space="preserve"> за неналежне виконання та/або невиконання ними своїх обов’язків;</w:t>
      </w:r>
    </w:p>
    <w:p w14:paraId="661961DA" w14:textId="77777777" w:rsidR="00084EFC" w:rsidRPr="00B155E9" w:rsidRDefault="00084EFC" w:rsidP="00DF2959">
      <w:pPr>
        <w:tabs>
          <w:tab w:val="left" w:pos="1134"/>
        </w:tabs>
        <w:ind w:firstLine="567"/>
      </w:pPr>
    </w:p>
    <w:p w14:paraId="76CBC51A" w14:textId="77777777" w:rsidR="00084EFC" w:rsidRPr="00B155E9" w:rsidRDefault="00E01227" w:rsidP="00DF2959">
      <w:pPr>
        <w:tabs>
          <w:tab w:val="left" w:pos="1134"/>
        </w:tabs>
        <w:ind w:firstLine="567"/>
      </w:pPr>
      <w:r w:rsidRPr="00B155E9">
        <w:t>6</w:t>
      </w:r>
      <w:r w:rsidR="009C4365" w:rsidRPr="00B155E9">
        <w:t xml:space="preserve">) забезпечення безперервності надання </w:t>
      </w:r>
      <w:r w:rsidR="00ED167C" w:rsidRPr="00B155E9">
        <w:t xml:space="preserve">нефінансових </w:t>
      </w:r>
      <w:r w:rsidR="009C4365" w:rsidRPr="00B155E9">
        <w:t xml:space="preserve">платіжних послуг відповідно до вимог, визначених у розділі </w:t>
      </w:r>
      <w:r w:rsidR="008875CC" w:rsidRPr="00B155E9">
        <w:t>V</w:t>
      </w:r>
      <w:r w:rsidR="009C4365" w:rsidRPr="00B155E9">
        <w:t xml:space="preserve"> цього Положення;</w:t>
      </w:r>
    </w:p>
    <w:p w14:paraId="02557FA5" w14:textId="77777777" w:rsidR="009C4365" w:rsidRPr="00B155E9" w:rsidRDefault="009C4365" w:rsidP="00DF2959">
      <w:pPr>
        <w:tabs>
          <w:tab w:val="left" w:pos="1134"/>
        </w:tabs>
        <w:ind w:firstLine="567"/>
      </w:pPr>
    </w:p>
    <w:p w14:paraId="250E8089" w14:textId="2D009A2C" w:rsidR="009C4365" w:rsidRPr="00B155E9" w:rsidRDefault="00E01227" w:rsidP="00DF2959">
      <w:pPr>
        <w:tabs>
          <w:tab w:val="left" w:pos="1134"/>
        </w:tabs>
        <w:ind w:firstLine="567"/>
      </w:pPr>
      <w:r w:rsidRPr="00B155E9">
        <w:t>7</w:t>
      </w:r>
      <w:r w:rsidR="009C4365" w:rsidRPr="00B155E9">
        <w:t xml:space="preserve">) </w:t>
      </w:r>
      <w:r w:rsidR="00C82CC6" w:rsidRPr="00B155E9">
        <w:t xml:space="preserve">створення ефективної системи управління ризиками </w:t>
      </w:r>
      <w:r w:rsidR="002003FE" w:rsidRPr="00B155E9">
        <w:t>відповідн</w:t>
      </w:r>
      <w:r w:rsidR="00BF7545" w:rsidRPr="00B155E9">
        <w:t>о до вимог, визначених у розділах</w:t>
      </w:r>
      <w:r w:rsidR="002003FE" w:rsidRPr="00B155E9">
        <w:t xml:space="preserve"> </w:t>
      </w:r>
      <w:r w:rsidR="002556AD" w:rsidRPr="00B155E9">
        <w:t xml:space="preserve">III, </w:t>
      </w:r>
      <w:r w:rsidR="002003FE" w:rsidRPr="00B155E9">
        <w:t>ІV цього Положення</w:t>
      </w:r>
      <w:r w:rsidR="00F528D1" w:rsidRPr="00B155E9">
        <w:t>.</w:t>
      </w:r>
    </w:p>
    <w:p w14:paraId="3865C5F7" w14:textId="77777777" w:rsidR="005C66C4" w:rsidRPr="00B155E9" w:rsidRDefault="005C66C4" w:rsidP="005C66C4">
      <w:pPr>
        <w:tabs>
          <w:tab w:val="left" w:pos="709"/>
        </w:tabs>
        <w:ind w:firstLine="567"/>
      </w:pPr>
    </w:p>
    <w:p w14:paraId="33685612" w14:textId="77777777" w:rsidR="00FD4EB9" w:rsidRPr="004D6964" w:rsidRDefault="009D7992" w:rsidP="000C3A67">
      <w:pPr>
        <w:pStyle w:val="af6"/>
        <w:numPr>
          <w:ilvl w:val="0"/>
          <w:numId w:val="2"/>
        </w:numPr>
        <w:tabs>
          <w:tab w:val="left" w:pos="993"/>
        </w:tabs>
        <w:ind w:left="0" w:firstLine="0"/>
        <w:jc w:val="center"/>
        <w:outlineLvl w:val="0"/>
      </w:pPr>
      <w:bookmarkStart w:id="12" w:name="n1494"/>
      <w:bookmarkStart w:id="13" w:name="n1495"/>
      <w:bookmarkStart w:id="14" w:name="n77"/>
      <w:bookmarkStart w:id="15" w:name="n78"/>
      <w:bookmarkStart w:id="16" w:name="n79"/>
      <w:bookmarkStart w:id="17" w:name="n80"/>
      <w:bookmarkStart w:id="18" w:name="n81"/>
      <w:bookmarkStart w:id="19" w:name="n82"/>
      <w:bookmarkStart w:id="20" w:name="n83"/>
      <w:bookmarkEnd w:id="12"/>
      <w:bookmarkEnd w:id="13"/>
      <w:bookmarkEnd w:id="14"/>
      <w:bookmarkEnd w:id="15"/>
      <w:bookmarkEnd w:id="16"/>
      <w:bookmarkEnd w:id="17"/>
      <w:bookmarkEnd w:id="18"/>
      <w:bookmarkEnd w:id="19"/>
      <w:bookmarkEnd w:id="20"/>
      <w:r w:rsidRPr="002A7E69">
        <w:t xml:space="preserve">Загальні підходи до </w:t>
      </w:r>
      <w:r w:rsidR="00A11FDF" w:rsidRPr="004D6964">
        <w:t xml:space="preserve">системи </w:t>
      </w:r>
      <w:r w:rsidRPr="004D6964">
        <w:t xml:space="preserve">управління </w:t>
      </w:r>
      <w:r w:rsidR="00A11FDF" w:rsidRPr="004D6964">
        <w:t>ризиками</w:t>
      </w:r>
    </w:p>
    <w:p w14:paraId="44BAB300" w14:textId="77777777" w:rsidR="009C5954" w:rsidRPr="00B155E9" w:rsidRDefault="009C5954" w:rsidP="00FD4EB9">
      <w:pPr>
        <w:pStyle w:val="aff1"/>
      </w:pPr>
    </w:p>
    <w:p w14:paraId="4C43A528" w14:textId="7A9E9CDB" w:rsidR="00FA692D" w:rsidRDefault="00A367AB" w:rsidP="00D462E2">
      <w:pPr>
        <w:pStyle w:val="af6"/>
        <w:numPr>
          <w:ilvl w:val="0"/>
          <w:numId w:val="4"/>
        </w:numPr>
        <w:tabs>
          <w:tab w:val="left" w:pos="1134"/>
        </w:tabs>
        <w:ind w:left="0" w:firstLine="567"/>
      </w:pPr>
      <w:r>
        <w:rPr>
          <w:rFonts w:eastAsiaTheme="minorEastAsia"/>
        </w:rPr>
        <w:t>Н</w:t>
      </w:r>
      <w:r w:rsidR="009C5954" w:rsidRPr="00B155E9">
        <w:t>адавач</w:t>
      </w:r>
      <w:r w:rsidR="009C5954" w:rsidRPr="00B155E9">
        <w:rPr>
          <w:shd w:val="clear" w:color="auto" w:fill="FFFFFF"/>
        </w:rPr>
        <w:t xml:space="preserve"> не</w:t>
      </w:r>
      <w:r w:rsidR="00FD4EB9" w:rsidRPr="00B155E9">
        <w:rPr>
          <w:shd w:val="clear" w:color="auto" w:fill="FFFFFF"/>
        </w:rPr>
        <w:t xml:space="preserve">фінансових платіжних </w:t>
      </w:r>
      <w:r w:rsidR="009C5954" w:rsidRPr="00B155E9">
        <w:rPr>
          <w:shd w:val="clear" w:color="auto" w:fill="FFFFFF"/>
        </w:rPr>
        <w:t xml:space="preserve">послуг </w:t>
      </w:r>
      <w:r w:rsidR="009C5954" w:rsidRPr="00C8441D">
        <w:t>створює ефективну</w:t>
      </w:r>
      <w:r w:rsidR="00835DFA">
        <w:t xml:space="preserve"> та належну</w:t>
      </w:r>
      <w:r w:rsidR="009C5954" w:rsidRPr="00C8441D">
        <w:t xml:space="preserve"> систему</w:t>
      </w:r>
      <w:r w:rsidR="009C5954" w:rsidRPr="00B155E9">
        <w:rPr>
          <w:shd w:val="clear" w:color="auto" w:fill="FFFFFF"/>
        </w:rPr>
        <w:t xml:space="preserve"> управління </w:t>
      </w:r>
      <w:r w:rsidR="00FD4EB9" w:rsidRPr="00B155E9">
        <w:rPr>
          <w:shd w:val="clear" w:color="auto" w:fill="FFFFFF"/>
        </w:rPr>
        <w:t>ризиками</w:t>
      </w:r>
      <w:r w:rsidR="009C5954" w:rsidRPr="00B155E9">
        <w:t xml:space="preserve"> під час провадження діяльності з надання </w:t>
      </w:r>
      <w:r w:rsidR="00FD4EB9" w:rsidRPr="00B155E9">
        <w:t xml:space="preserve">нефінансових </w:t>
      </w:r>
      <w:r w:rsidR="009C5954" w:rsidRPr="00B155E9">
        <w:t>платіжних послуг з урахуванням</w:t>
      </w:r>
      <w:r w:rsidR="00FA692D">
        <w:t>:</w:t>
      </w:r>
    </w:p>
    <w:p w14:paraId="332BCEBA" w14:textId="77777777" w:rsidR="00FA692D" w:rsidRDefault="00FA692D" w:rsidP="00FA692D">
      <w:pPr>
        <w:pStyle w:val="af6"/>
        <w:tabs>
          <w:tab w:val="left" w:pos="1134"/>
        </w:tabs>
        <w:ind w:left="567"/>
      </w:pPr>
    </w:p>
    <w:p w14:paraId="6E7E5536" w14:textId="31F47512" w:rsidR="00FA692D" w:rsidRDefault="009C5954" w:rsidP="00FA692D">
      <w:pPr>
        <w:pStyle w:val="af6"/>
        <w:numPr>
          <w:ilvl w:val="0"/>
          <w:numId w:val="26"/>
        </w:numPr>
        <w:tabs>
          <w:tab w:val="left" w:pos="1134"/>
        </w:tabs>
        <w:ind w:left="0" w:firstLine="567"/>
      </w:pPr>
      <w:r w:rsidRPr="00B155E9">
        <w:t xml:space="preserve">особливостей </w:t>
      </w:r>
      <w:r w:rsidR="004B3D99">
        <w:t>виду</w:t>
      </w:r>
      <w:r w:rsidR="004B3D99" w:rsidRPr="00B155E9">
        <w:t xml:space="preserve"> </w:t>
      </w:r>
      <w:r w:rsidR="00FA692D">
        <w:t>діяльності надавача нефінансових платіжних послуг;</w:t>
      </w:r>
    </w:p>
    <w:p w14:paraId="7749DEFB" w14:textId="77777777" w:rsidR="00FA692D" w:rsidRDefault="00FA692D" w:rsidP="00FA692D">
      <w:pPr>
        <w:pStyle w:val="af6"/>
        <w:tabs>
          <w:tab w:val="left" w:pos="1134"/>
        </w:tabs>
        <w:ind w:left="567"/>
      </w:pPr>
    </w:p>
    <w:p w14:paraId="184B6BBB" w14:textId="328CA9C6" w:rsidR="00FA692D" w:rsidRDefault="009C5954" w:rsidP="00FA692D">
      <w:pPr>
        <w:pStyle w:val="af6"/>
        <w:numPr>
          <w:ilvl w:val="0"/>
          <w:numId w:val="26"/>
        </w:numPr>
        <w:tabs>
          <w:tab w:val="left" w:pos="1134"/>
        </w:tabs>
        <w:ind w:left="0" w:firstLine="567"/>
      </w:pPr>
      <w:r w:rsidRPr="00B155E9">
        <w:t>бізнес-моделі</w:t>
      </w:r>
      <w:r w:rsidR="00FA692D">
        <w:t xml:space="preserve"> надавача нефінансових платіжних послуг;</w:t>
      </w:r>
    </w:p>
    <w:p w14:paraId="23E82C8C" w14:textId="77777777" w:rsidR="00FA692D" w:rsidRDefault="00FA692D" w:rsidP="00FA692D">
      <w:pPr>
        <w:pStyle w:val="af6"/>
      </w:pPr>
    </w:p>
    <w:p w14:paraId="33884604" w14:textId="3B3C2689" w:rsidR="00FA692D" w:rsidRDefault="00FA692D" w:rsidP="00FA692D">
      <w:pPr>
        <w:pStyle w:val="af6"/>
        <w:numPr>
          <w:ilvl w:val="0"/>
          <w:numId w:val="26"/>
        </w:numPr>
        <w:tabs>
          <w:tab w:val="left" w:pos="1134"/>
        </w:tabs>
        <w:ind w:left="0" w:firstLine="567"/>
      </w:pPr>
      <w:r>
        <w:t xml:space="preserve">характеру, </w:t>
      </w:r>
      <w:r w:rsidR="004B3D99">
        <w:t>виду</w:t>
      </w:r>
      <w:r w:rsidR="009C5954" w:rsidRPr="00B155E9">
        <w:t xml:space="preserve"> й обсягів нефінансових платіжних послуг, які надаються</w:t>
      </w:r>
      <w:r>
        <w:t xml:space="preserve"> надаваче</w:t>
      </w:r>
      <w:r w:rsidR="00DF6D92">
        <w:t>м</w:t>
      </w:r>
      <w:r>
        <w:t xml:space="preserve"> нефінансових платіжних послуг;</w:t>
      </w:r>
    </w:p>
    <w:p w14:paraId="2E3AEB9F" w14:textId="77777777" w:rsidR="00FA692D" w:rsidRDefault="00FA692D" w:rsidP="00FA692D">
      <w:pPr>
        <w:pStyle w:val="af6"/>
      </w:pPr>
    </w:p>
    <w:p w14:paraId="4337ED05" w14:textId="6D9DCA65" w:rsidR="00FA692D" w:rsidRDefault="004B3D99" w:rsidP="00FA692D">
      <w:pPr>
        <w:pStyle w:val="af6"/>
        <w:numPr>
          <w:ilvl w:val="0"/>
          <w:numId w:val="26"/>
        </w:numPr>
        <w:tabs>
          <w:tab w:val="left" w:pos="1134"/>
        </w:tabs>
        <w:ind w:left="0" w:firstLine="567"/>
      </w:pPr>
      <w:r w:rsidRPr="00FA692D">
        <w:rPr>
          <w:shd w:val="clear" w:color="auto" w:fill="FFFFFF"/>
        </w:rPr>
        <w:t>ризиків, притаманних діяльності</w:t>
      </w:r>
      <w:r w:rsidR="00FA692D">
        <w:rPr>
          <w:shd w:val="clear" w:color="auto" w:fill="FFFFFF"/>
        </w:rPr>
        <w:t xml:space="preserve"> </w:t>
      </w:r>
      <w:r w:rsidR="00FA692D">
        <w:t>надавача нефінансових платіжних послуг;</w:t>
      </w:r>
    </w:p>
    <w:p w14:paraId="26432CE1" w14:textId="77777777" w:rsidR="00FA692D" w:rsidRDefault="00FA692D" w:rsidP="00FA692D">
      <w:pPr>
        <w:pStyle w:val="af6"/>
      </w:pPr>
    </w:p>
    <w:p w14:paraId="13BD3C87" w14:textId="6F0E4F41" w:rsidR="004B3D99" w:rsidRDefault="009C5954" w:rsidP="00FA692D">
      <w:pPr>
        <w:pStyle w:val="af6"/>
        <w:numPr>
          <w:ilvl w:val="0"/>
          <w:numId w:val="26"/>
        </w:numPr>
        <w:tabs>
          <w:tab w:val="left" w:pos="1134"/>
        </w:tabs>
        <w:ind w:left="0" w:firstLine="567"/>
      </w:pPr>
      <w:r w:rsidRPr="00FA692D">
        <w:rPr>
          <w:shd w:val="clear" w:color="auto" w:fill="FFFFFF"/>
        </w:rPr>
        <w:t xml:space="preserve">особливостей, встановлених </w:t>
      </w:r>
      <w:r w:rsidR="004B3D99" w:rsidRPr="00FA692D">
        <w:rPr>
          <w:shd w:val="clear" w:color="auto" w:fill="FFFFFF"/>
        </w:rPr>
        <w:t>Законом про платіжні послуги, законами з питань регулювання окремих ринків фінансових послуг, законами з питань діяльності господарських товариств та нормативно-правовими актами Національного банку.</w:t>
      </w:r>
    </w:p>
    <w:p w14:paraId="1165274F" w14:textId="7BF34EE8" w:rsidR="00C839AF" w:rsidRPr="00C839AF" w:rsidRDefault="00C839AF" w:rsidP="0038664B">
      <w:pPr>
        <w:tabs>
          <w:tab w:val="left" w:pos="1134"/>
        </w:tabs>
      </w:pPr>
    </w:p>
    <w:p w14:paraId="2BC78ABA" w14:textId="2EDA36A9" w:rsidR="00A367AB" w:rsidRPr="00D2682E" w:rsidRDefault="00D2682E" w:rsidP="00DF6D92">
      <w:pPr>
        <w:pStyle w:val="af6"/>
        <w:numPr>
          <w:ilvl w:val="0"/>
          <w:numId w:val="4"/>
        </w:numPr>
        <w:tabs>
          <w:tab w:val="left" w:pos="1134"/>
        </w:tabs>
        <w:ind w:left="0" w:firstLine="567"/>
      </w:pPr>
      <w:r w:rsidRPr="00DF6D92">
        <w:rPr>
          <w:color w:val="333333"/>
        </w:rPr>
        <w:t>Ефективна система управління ризиками</w:t>
      </w:r>
      <w:r w:rsidR="0066107F" w:rsidRPr="00DF6D92">
        <w:rPr>
          <w:color w:val="333333"/>
        </w:rPr>
        <w:t xml:space="preserve"> надавача нефінансових платіжних послуг </w:t>
      </w:r>
      <w:r w:rsidR="00A367AB" w:rsidRPr="00DF6D92">
        <w:rPr>
          <w:color w:val="333333"/>
        </w:rPr>
        <w:t xml:space="preserve">повинна відповідати таким </w:t>
      </w:r>
      <w:r w:rsidR="00A367AB" w:rsidRPr="00D2682E">
        <w:t>принципам:</w:t>
      </w:r>
    </w:p>
    <w:p w14:paraId="3725A6B7" w14:textId="77777777" w:rsidR="00D2682E" w:rsidRDefault="00D2682E" w:rsidP="00D2682E">
      <w:pPr>
        <w:tabs>
          <w:tab w:val="left" w:pos="1134"/>
        </w:tabs>
        <w:ind w:firstLine="567"/>
      </w:pPr>
    </w:p>
    <w:p w14:paraId="68D782E0" w14:textId="4196FFEB" w:rsidR="00D2682E" w:rsidRDefault="00A367AB" w:rsidP="00D2682E">
      <w:pPr>
        <w:pStyle w:val="af6"/>
        <w:numPr>
          <w:ilvl w:val="0"/>
          <w:numId w:val="25"/>
        </w:numPr>
        <w:tabs>
          <w:tab w:val="left" w:pos="1134"/>
        </w:tabs>
        <w:ind w:left="0" w:firstLine="567"/>
        <w:divId w:val="508982699"/>
      </w:pPr>
      <w:bookmarkStart w:id="21" w:name="n513"/>
      <w:bookmarkEnd w:id="21"/>
      <w:r w:rsidRPr="00D2682E">
        <w:t xml:space="preserve">ефективність - забезпечення об’єктивної оцінки розміру ризиків надавача </w:t>
      </w:r>
      <w:r w:rsidR="00A24099">
        <w:t>не</w:t>
      </w:r>
      <w:r w:rsidRPr="00D2682E">
        <w:t xml:space="preserve">фінансових платіжних послуг та повноти заходів щодо управління ризиками з оптимальним використанням фінансових ресурсів, персоналу та інформаційних систем щодо управління ризиками надавача </w:t>
      </w:r>
      <w:r w:rsidR="00166D21">
        <w:t>не</w:t>
      </w:r>
      <w:r w:rsidRPr="00D2682E">
        <w:t>фінансових платіжних послуг;</w:t>
      </w:r>
      <w:bookmarkStart w:id="22" w:name="n514"/>
      <w:bookmarkEnd w:id="22"/>
    </w:p>
    <w:p w14:paraId="48ABC8F0" w14:textId="77777777" w:rsidR="00D2682E" w:rsidRDefault="00D2682E" w:rsidP="00D2682E">
      <w:pPr>
        <w:pStyle w:val="af6"/>
        <w:tabs>
          <w:tab w:val="left" w:pos="1134"/>
        </w:tabs>
        <w:ind w:left="567"/>
        <w:divId w:val="508982699"/>
      </w:pPr>
    </w:p>
    <w:p w14:paraId="1C0C4228" w14:textId="1B9A3D21" w:rsidR="00D2682E" w:rsidRDefault="00A367AB" w:rsidP="00D2682E">
      <w:pPr>
        <w:pStyle w:val="af6"/>
        <w:numPr>
          <w:ilvl w:val="0"/>
          <w:numId w:val="25"/>
        </w:numPr>
        <w:tabs>
          <w:tab w:val="left" w:pos="1134"/>
        </w:tabs>
        <w:ind w:left="0" w:firstLine="567"/>
        <w:divId w:val="508982699"/>
      </w:pPr>
      <w:r w:rsidRPr="00D2682E">
        <w:t>своєчасність - забезпечення своєчасного (на ранній стадії) виявлення, вимірювання, моніторингу, контролю, звітування та пом’якшення всіх видів ризиків на всіх організаційних рівнях;</w:t>
      </w:r>
      <w:bookmarkStart w:id="23" w:name="n515"/>
      <w:bookmarkEnd w:id="23"/>
    </w:p>
    <w:p w14:paraId="50142606" w14:textId="77777777" w:rsidR="00D2682E" w:rsidRDefault="00D2682E" w:rsidP="00D2682E">
      <w:pPr>
        <w:pStyle w:val="af6"/>
        <w:divId w:val="508982699"/>
      </w:pPr>
    </w:p>
    <w:p w14:paraId="6CB807C9" w14:textId="40483A73" w:rsidR="00D2682E" w:rsidRDefault="00A367AB" w:rsidP="00D2682E">
      <w:pPr>
        <w:pStyle w:val="af6"/>
        <w:numPr>
          <w:ilvl w:val="0"/>
          <w:numId w:val="25"/>
        </w:numPr>
        <w:tabs>
          <w:tab w:val="left" w:pos="1134"/>
        </w:tabs>
        <w:ind w:left="0" w:firstLine="567"/>
        <w:divId w:val="508982699"/>
      </w:pPr>
      <w:r w:rsidRPr="00D2682E">
        <w:lastRenderedPageBreak/>
        <w:t xml:space="preserve">структурованість - чіткий розподіл функцій, обов’язків і повноважень з управління ризиками між усіма працівниками надавача </w:t>
      </w:r>
      <w:r w:rsidR="00512BA1">
        <w:t>не</w:t>
      </w:r>
      <w:r w:rsidRPr="00D2682E">
        <w:t>фінансових платіжних послуг та їх відповідальності згідно з таким розподілом;</w:t>
      </w:r>
      <w:bookmarkStart w:id="24" w:name="n516"/>
      <w:bookmarkEnd w:id="24"/>
    </w:p>
    <w:p w14:paraId="348BC7D7" w14:textId="77777777" w:rsidR="00D2682E" w:rsidRDefault="00D2682E" w:rsidP="00D2682E">
      <w:pPr>
        <w:pStyle w:val="af6"/>
        <w:divId w:val="508982699"/>
      </w:pPr>
    </w:p>
    <w:p w14:paraId="49B45919" w14:textId="0305995C" w:rsidR="00D2682E" w:rsidRDefault="00A367AB" w:rsidP="00D2682E">
      <w:pPr>
        <w:pStyle w:val="af6"/>
        <w:numPr>
          <w:ilvl w:val="0"/>
          <w:numId w:val="25"/>
        </w:numPr>
        <w:tabs>
          <w:tab w:val="left" w:pos="1134"/>
        </w:tabs>
        <w:ind w:left="0" w:firstLine="567"/>
        <w:divId w:val="508982699"/>
      </w:pPr>
      <w:r w:rsidRPr="00D2682E">
        <w:t xml:space="preserve">розмежування обов’язків (відокремлення функції контролю від здійснення операцій надавача </w:t>
      </w:r>
      <w:r w:rsidR="00520ED7">
        <w:t>не</w:t>
      </w:r>
      <w:r w:rsidRPr="00D2682E">
        <w:t xml:space="preserve">фінансових платіжних послуг) - уникнення ситуації, за якої одна й та сама особа здійснює операції надавача </w:t>
      </w:r>
      <w:r w:rsidR="00520ED7">
        <w:t>не</w:t>
      </w:r>
      <w:r w:rsidRPr="00D2682E">
        <w:t>фінансових платіжних послуг та виконує функції контролю;</w:t>
      </w:r>
      <w:bookmarkStart w:id="25" w:name="n517"/>
      <w:bookmarkEnd w:id="25"/>
    </w:p>
    <w:p w14:paraId="3BCB3259" w14:textId="77777777" w:rsidR="00D2682E" w:rsidRDefault="00D2682E" w:rsidP="00D2682E">
      <w:pPr>
        <w:pStyle w:val="af6"/>
        <w:divId w:val="508982699"/>
      </w:pPr>
    </w:p>
    <w:p w14:paraId="10438B3C" w14:textId="7CB3021E" w:rsidR="00D2682E" w:rsidRDefault="00A367AB" w:rsidP="00D2682E">
      <w:pPr>
        <w:pStyle w:val="af6"/>
        <w:numPr>
          <w:ilvl w:val="0"/>
          <w:numId w:val="25"/>
        </w:numPr>
        <w:tabs>
          <w:tab w:val="left" w:pos="1134"/>
        </w:tabs>
        <w:ind w:left="0" w:firstLine="567"/>
        <w:divId w:val="508982699"/>
      </w:pPr>
      <w:r w:rsidRPr="00D2682E">
        <w:t xml:space="preserve">усебічність та комплексність - охоплення всіх видів діяльності надавача </w:t>
      </w:r>
      <w:r w:rsidR="00520ED7">
        <w:t>не</w:t>
      </w:r>
      <w:r w:rsidRPr="00D2682E">
        <w:t>фінансових платіжних послуг на всіх рівнях та в усіх його підрозділах, оцінка взаємного впливу ризиків;</w:t>
      </w:r>
      <w:bookmarkStart w:id="26" w:name="n518"/>
      <w:bookmarkEnd w:id="26"/>
    </w:p>
    <w:p w14:paraId="4D50B62A" w14:textId="77777777" w:rsidR="00D2682E" w:rsidRDefault="00D2682E" w:rsidP="00D2682E">
      <w:pPr>
        <w:pStyle w:val="af6"/>
        <w:divId w:val="508982699"/>
      </w:pPr>
    </w:p>
    <w:p w14:paraId="5BAE714F" w14:textId="0A8C4771" w:rsidR="00D2682E" w:rsidRDefault="00A367AB" w:rsidP="00D2682E">
      <w:pPr>
        <w:pStyle w:val="af6"/>
        <w:numPr>
          <w:ilvl w:val="0"/>
          <w:numId w:val="25"/>
        </w:numPr>
        <w:tabs>
          <w:tab w:val="left" w:pos="1134"/>
        </w:tabs>
        <w:ind w:left="0" w:firstLine="567"/>
        <w:divId w:val="508982699"/>
      </w:pPr>
      <w:r w:rsidRPr="00D2682E">
        <w:t xml:space="preserve">пропорційність - відповідність системи управління ризиками розміру надавача </w:t>
      </w:r>
      <w:r w:rsidR="00520ED7">
        <w:t>не</w:t>
      </w:r>
      <w:r w:rsidRPr="00D2682E">
        <w:t xml:space="preserve">фінансових платіжних послуг, складності, обсягам, видам, характеру здійснюваних надавачем </w:t>
      </w:r>
      <w:r w:rsidR="00520ED7">
        <w:t>не</w:t>
      </w:r>
      <w:r w:rsidRPr="00D2682E">
        <w:t>фінансових платіжних послуг та профілю ризику надавача фінансових платіжних послуг;</w:t>
      </w:r>
      <w:bookmarkStart w:id="27" w:name="n519"/>
      <w:bookmarkEnd w:id="27"/>
    </w:p>
    <w:p w14:paraId="172138FE" w14:textId="77777777" w:rsidR="00D2682E" w:rsidRDefault="00D2682E" w:rsidP="00D2682E">
      <w:pPr>
        <w:pStyle w:val="af6"/>
        <w:divId w:val="508982699"/>
      </w:pPr>
    </w:p>
    <w:p w14:paraId="6C1862A1" w14:textId="74751D65" w:rsidR="00D2682E" w:rsidRDefault="00A367AB" w:rsidP="00D2682E">
      <w:pPr>
        <w:pStyle w:val="af6"/>
        <w:numPr>
          <w:ilvl w:val="0"/>
          <w:numId w:val="25"/>
        </w:numPr>
        <w:tabs>
          <w:tab w:val="left" w:pos="1134"/>
        </w:tabs>
        <w:ind w:left="0" w:firstLine="567"/>
        <w:divId w:val="508982699"/>
      </w:pPr>
      <w:r w:rsidRPr="00D2682E">
        <w:t>незалежність - свобода від обставин, що становлять загрозу для неупередженого виконання функцій</w:t>
      </w:r>
      <w:r w:rsidR="00512BA1">
        <w:t xml:space="preserve"> </w:t>
      </w:r>
      <w:r w:rsidR="00520ED7">
        <w:t>з управління ризиками</w:t>
      </w:r>
      <w:r w:rsidRPr="00D2682E">
        <w:t>;</w:t>
      </w:r>
      <w:bookmarkStart w:id="28" w:name="n520"/>
      <w:bookmarkEnd w:id="28"/>
    </w:p>
    <w:p w14:paraId="79EF2955" w14:textId="77777777" w:rsidR="00D2682E" w:rsidRDefault="00D2682E" w:rsidP="00D2682E">
      <w:pPr>
        <w:pStyle w:val="af6"/>
        <w:divId w:val="508982699"/>
      </w:pPr>
    </w:p>
    <w:p w14:paraId="0A4052DF" w14:textId="041CF00F" w:rsidR="00D2682E" w:rsidRDefault="00A367AB" w:rsidP="00D2682E">
      <w:pPr>
        <w:pStyle w:val="af6"/>
        <w:numPr>
          <w:ilvl w:val="0"/>
          <w:numId w:val="25"/>
        </w:numPr>
        <w:tabs>
          <w:tab w:val="left" w:pos="1134"/>
        </w:tabs>
        <w:ind w:left="0" w:firstLine="567"/>
        <w:divId w:val="508982699"/>
      </w:pPr>
      <w:r w:rsidRPr="00D2682E">
        <w:t>конфіденційність - обмеження доступу до інформації, яка має бути захищеною від несанкціонованого ознайомлення;</w:t>
      </w:r>
      <w:bookmarkStart w:id="29" w:name="n521"/>
      <w:bookmarkEnd w:id="29"/>
    </w:p>
    <w:p w14:paraId="2601EF86" w14:textId="77777777" w:rsidR="00D2682E" w:rsidRDefault="00D2682E" w:rsidP="00D2682E">
      <w:pPr>
        <w:pStyle w:val="af6"/>
        <w:divId w:val="508982699"/>
      </w:pPr>
    </w:p>
    <w:p w14:paraId="186320D4" w14:textId="0F22A5A7" w:rsidR="00A367AB" w:rsidRPr="00D2682E" w:rsidRDefault="00A367AB" w:rsidP="00D2682E">
      <w:pPr>
        <w:pStyle w:val="af6"/>
        <w:numPr>
          <w:ilvl w:val="0"/>
          <w:numId w:val="25"/>
        </w:numPr>
        <w:tabs>
          <w:tab w:val="left" w:pos="1134"/>
        </w:tabs>
        <w:ind w:left="0" w:firstLine="567"/>
        <w:divId w:val="508982699"/>
      </w:pPr>
      <w:r w:rsidRPr="00D2682E">
        <w:t>постійне вдосконалення - постійне поліпшення процедур управління ризиками, моделей та інструментів</w:t>
      </w:r>
      <w:r w:rsidRPr="00D2682E">
        <w:rPr>
          <w:color w:val="333333"/>
        </w:rPr>
        <w:t xml:space="preserve"> ідент</w:t>
      </w:r>
      <w:r w:rsidR="00512BA1">
        <w:rPr>
          <w:color w:val="333333"/>
        </w:rPr>
        <w:t>ифікації та вимірювання ризиків</w:t>
      </w:r>
      <w:r w:rsidR="000321B9" w:rsidRPr="00B155E9">
        <w:t>, з урахуванням провідних практик, відповідних методів, зазначених у міжнародних стандартах, які мінімізують вплив кіберзагроз на інформаційну інфраструктуру</w:t>
      </w:r>
      <w:r w:rsidRPr="00D2682E">
        <w:rPr>
          <w:color w:val="333333"/>
        </w:rPr>
        <w:t>.</w:t>
      </w:r>
    </w:p>
    <w:p w14:paraId="31750226" w14:textId="13035864" w:rsidR="009C5954" w:rsidRPr="00B155E9" w:rsidRDefault="00A367AB" w:rsidP="00A367AB">
      <w:pPr>
        <w:pStyle w:val="af6"/>
        <w:tabs>
          <w:tab w:val="left" w:pos="1134"/>
        </w:tabs>
        <w:ind w:left="567"/>
      </w:pPr>
      <w:r w:rsidDel="00A367AB">
        <w:rPr>
          <w:rStyle w:val="a8"/>
        </w:rPr>
        <w:t xml:space="preserve"> </w:t>
      </w:r>
    </w:p>
    <w:p w14:paraId="15776C1A" w14:textId="43D8C021" w:rsidR="00D677A1" w:rsidRDefault="009C5954" w:rsidP="00DF6D92">
      <w:pPr>
        <w:pStyle w:val="af6"/>
        <w:numPr>
          <w:ilvl w:val="0"/>
          <w:numId w:val="4"/>
        </w:numPr>
        <w:tabs>
          <w:tab w:val="left" w:pos="1134"/>
        </w:tabs>
        <w:ind w:left="0" w:firstLine="567"/>
      </w:pPr>
      <w:r w:rsidRPr="00B155E9">
        <w:t>Система управління ризиками повинна забезпечувати</w:t>
      </w:r>
      <w:r w:rsidR="00640EA2">
        <w:t xml:space="preserve"> щодо усіх видів ризиків </w:t>
      </w:r>
      <w:r w:rsidR="00640EA2" w:rsidRPr="00B155E9">
        <w:t>[як наявних (реалізованих, поточних), так і потенційних (нереалізованих)]</w:t>
      </w:r>
      <w:r w:rsidR="00D677A1">
        <w:t>:</w:t>
      </w:r>
    </w:p>
    <w:p w14:paraId="7A960184" w14:textId="77777777" w:rsidR="0056508C" w:rsidRDefault="0056508C" w:rsidP="00A367AB">
      <w:pPr>
        <w:pStyle w:val="af6"/>
      </w:pPr>
    </w:p>
    <w:p w14:paraId="76C669EA" w14:textId="3BE4151B" w:rsidR="0056508C" w:rsidRDefault="0056508C" w:rsidP="00A367AB">
      <w:pPr>
        <w:pStyle w:val="af6"/>
        <w:numPr>
          <w:ilvl w:val="0"/>
          <w:numId w:val="24"/>
        </w:numPr>
        <w:tabs>
          <w:tab w:val="left" w:pos="1134"/>
        </w:tabs>
        <w:ind w:left="0" w:firstLine="567"/>
      </w:pPr>
      <w:r>
        <w:t>виявлення;</w:t>
      </w:r>
    </w:p>
    <w:p w14:paraId="3CCDC1D4" w14:textId="77777777" w:rsidR="0056508C" w:rsidRDefault="0056508C" w:rsidP="00A367AB">
      <w:pPr>
        <w:pStyle w:val="af6"/>
        <w:tabs>
          <w:tab w:val="left" w:pos="1134"/>
        </w:tabs>
        <w:ind w:left="567"/>
      </w:pPr>
    </w:p>
    <w:p w14:paraId="1E08D970" w14:textId="7F52132D" w:rsidR="0056508C" w:rsidRDefault="0056508C" w:rsidP="00A367AB">
      <w:pPr>
        <w:pStyle w:val="af6"/>
        <w:numPr>
          <w:ilvl w:val="0"/>
          <w:numId w:val="24"/>
        </w:numPr>
        <w:tabs>
          <w:tab w:val="left" w:pos="1134"/>
        </w:tabs>
        <w:ind w:left="0" w:firstLine="567"/>
      </w:pPr>
      <w:r>
        <w:t>оцінку (вимірювання);</w:t>
      </w:r>
    </w:p>
    <w:p w14:paraId="485318E1" w14:textId="77777777" w:rsidR="0056508C" w:rsidRDefault="0056508C" w:rsidP="00A367AB">
      <w:pPr>
        <w:pStyle w:val="af6"/>
      </w:pPr>
    </w:p>
    <w:p w14:paraId="79479B6E" w14:textId="5841B279" w:rsidR="0056508C" w:rsidRDefault="0056508C" w:rsidP="00A367AB">
      <w:pPr>
        <w:pStyle w:val="af6"/>
        <w:numPr>
          <w:ilvl w:val="0"/>
          <w:numId w:val="24"/>
        </w:numPr>
        <w:tabs>
          <w:tab w:val="left" w:pos="1134"/>
        </w:tabs>
        <w:ind w:left="0" w:firstLine="567"/>
      </w:pPr>
      <w:r>
        <w:t>моніторинг;</w:t>
      </w:r>
    </w:p>
    <w:p w14:paraId="1731DA31" w14:textId="77777777" w:rsidR="0056508C" w:rsidRDefault="0056508C" w:rsidP="00A367AB">
      <w:pPr>
        <w:pStyle w:val="af6"/>
      </w:pPr>
    </w:p>
    <w:p w14:paraId="69CB6626" w14:textId="7100E9A9" w:rsidR="0056508C" w:rsidRDefault="0056508C" w:rsidP="00A367AB">
      <w:pPr>
        <w:pStyle w:val="af6"/>
        <w:numPr>
          <w:ilvl w:val="0"/>
          <w:numId w:val="24"/>
        </w:numPr>
        <w:tabs>
          <w:tab w:val="left" w:pos="1134"/>
        </w:tabs>
        <w:ind w:left="0" w:firstLine="567"/>
      </w:pPr>
      <w:r>
        <w:t>контроль;</w:t>
      </w:r>
    </w:p>
    <w:p w14:paraId="42016B20" w14:textId="77777777" w:rsidR="0056508C" w:rsidRDefault="0056508C" w:rsidP="00A367AB">
      <w:pPr>
        <w:pStyle w:val="af6"/>
      </w:pPr>
    </w:p>
    <w:p w14:paraId="70E0383B" w14:textId="0262BDD6" w:rsidR="009C5954" w:rsidRDefault="009C5954" w:rsidP="00A367AB">
      <w:pPr>
        <w:pStyle w:val="af6"/>
        <w:numPr>
          <w:ilvl w:val="0"/>
          <w:numId w:val="24"/>
        </w:numPr>
        <w:tabs>
          <w:tab w:val="left" w:pos="1134"/>
        </w:tabs>
        <w:ind w:left="0" w:firstLine="567"/>
      </w:pPr>
      <w:r w:rsidRPr="00B155E9">
        <w:t>звітування та мінімізацію (зниження до контрольованого рівня).</w:t>
      </w:r>
      <w:r w:rsidR="00911E6B" w:rsidRPr="00B155E9">
        <w:t xml:space="preserve"> </w:t>
      </w:r>
      <w:r w:rsidR="00F66874">
        <w:t xml:space="preserve"> </w:t>
      </w:r>
    </w:p>
    <w:p w14:paraId="64DA13C3" w14:textId="77777777" w:rsidR="009C5954" w:rsidRPr="00B155E9" w:rsidRDefault="009C5954" w:rsidP="00A367AB"/>
    <w:p w14:paraId="30519966" w14:textId="68BCFF79" w:rsidR="00EB5576" w:rsidRDefault="00E833D9" w:rsidP="00EB5576">
      <w:pPr>
        <w:pStyle w:val="af6"/>
        <w:numPr>
          <w:ilvl w:val="0"/>
          <w:numId w:val="4"/>
        </w:numPr>
        <w:tabs>
          <w:tab w:val="left" w:pos="1134"/>
        </w:tabs>
        <w:ind w:left="0" w:firstLine="567"/>
      </w:pPr>
      <w:r w:rsidRPr="00B155E9">
        <w:lastRenderedPageBreak/>
        <w:t xml:space="preserve">Система управління ризиками </w:t>
      </w:r>
      <w:r>
        <w:t>н</w:t>
      </w:r>
      <w:r w:rsidR="009C5954" w:rsidRPr="00B155E9">
        <w:t>адавач</w:t>
      </w:r>
      <w:r>
        <w:t>а</w:t>
      </w:r>
      <w:r w:rsidR="009C5954" w:rsidRPr="00B155E9">
        <w:t xml:space="preserve"> нефінансових платіжних послуг </w:t>
      </w:r>
      <w:r>
        <w:t xml:space="preserve">охоплює </w:t>
      </w:r>
      <w:r w:rsidRPr="0046083F">
        <w:rPr>
          <w:rStyle w:val="afd"/>
          <w:b w:val="0"/>
        </w:rPr>
        <w:t>управління операційними ризиками, кіберризиками, ризиками безпеки</w:t>
      </w:r>
      <w:r>
        <w:rPr>
          <w:rStyle w:val="afd"/>
          <w:b w:val="0"/>
        </w:rPr>
        <w:t>, а також</w:t>
      </w:r>
      <w:r w:rsidR="00275D4E" w:rsidRPr="00B155E9">
        <w:t xml:space="preserve"> інш</w:t>
      </w:r>
      <w:r>
        <w:t xml:space="preserve">ими </w:t>
      </w:r>
      <w:r w:rsidR="00275D4E" w:rsidRPr="00B155E9">
        <w:t>суттєв</w:t>
      </w:r>
      <w:r>
        <w:t>ими</w:t>
      </w:r>
      <w:r w:rsidR="00275D4E" w:rsidRPr="00B155E9">
        <w:t xml:space="preserve"> ризик</w:t>
      </w:r>
      <w:r>
        <w:t>ами</w:t>
      </w:r>
      <w:r w:rsidR="00275D4E" w:rsidRPr="00B155E9">
        <w:t>, які притаманні його діяльності</w:t>
      </w:r>
      <w:r w:rsidR="00F217D1">
        <w:t xml:space="preserve"> (у разі їх визначення)</w:t>
      </w:r>
      <w:r>
        <w:t xml:space="preserve">. </w:t>
      </w:r>
    </w:p>
    <w:p w14:paraId="192150E1" w14:textId="77777777" w:rsidR="00EB5576" w:rsidRDefault="00EB5576" w:rsidP="00EB5576">
      <w:pPr>
        <w:pStyle w:val="af6"/>
        <w:tabs>
          <w:tab w:val="left" w:pos="1134"/>
        </w:tabs>
        <w:ind w:left="567"/>
      </w:pPr>
    </w:p>
    <w:p w14:paraId="04A89A11" w14:textId="66375D3E" w:rsidR="00CB6983" w:rsidRDefault="00A427A8" w:rsidP="00EB5576">
      <w:pPr>
        <w:pStyle w:val="af6"/>
        <w:numPr>
          <w:ilvl w:val="0"/>
          <w:numId w:val="4"/>
        </w:numPr>
        <w:tabs>
          <w:tab w:val="left" w:pos="1134"/>
        </w:tabs>
        <w:ind w:left="0" w:firstLine="567"/>
      </w:pPr>
      <w:r>
        <w:rPr>
          <w:rFonts w:eastAsiaTheme="minorEastAsia"/>
        </w:rPr>
        <w:t>Н</w:t>
      </w:r>
      <w:r w:rsidR="00E833D9" w:rsidRPr="00B155E9">
        <w:t>адавач нефінансових платіжних послуг</w:t>
      </w:r>
      <w:r w:rsidR="00E833D9">
        <w:t xml:space="preserve"> має право </w:t>
      </w:r>
      <w:r w:rsidR="00766CBB" w:rsidRPr="00EB5576">
        <w:rPr>
          <w:color w:val="333333"/>
          <w:shd w:val="clear" w:color="auto" w:fill="FFFFFF"/>
        </w:rPr>
        <w:t>розширювати перелік суттєвих видів ризиків, визначений у </w:t>
      </w:r>
      <w:r w:rsidR="00766CBB" w:rsidRPr="00EF3AF0">
        <w:rPr>
          <w:shd w:val="clear" w:color="auto" w:fill="FFFFFF"/>
        </w:rPr>
        <w:t xml:space="preserve">пункті </w:t>
      </w:r>
      <w:r w:rsidR="00EB5576" w:rsidRPr="00EF3AF0">
        <w:rPr>
          <w:shd w:val="clear" w:color="auto" w:fill="FFFFFF"/>
        </w:rPr>
        <w:t>14</w:t>
      </w:r>
      <w:r w:rsidR="00766CBB" w:rsidRPr="00EB5576">
        <w:rPr>
          <w:color w:val="333333"/>
          <w:shd w:val="clear" w:color="auto" w:fill="FFFFFF"/>
        </w:rPr>
        <w:t> </w:t>
      </w:r>
      <w:r w:rsidR="00EB5576">
        <w:rPr>
          <w:color w:val="333333"/>
          <w:shd w:val="clear" w:color="auto" w:fill="FFFFFF"/>
        </w:rPr>
        <w:t xml:space="preserve"> розділу </w:t>
      </w:r>
      <w:r w:rsidR="00EB5576">
        <w:rPr>
          <w:color w:val="333333"/>
          <w:shd w:val="clear" w:color="auto" w:fill="FFFFFF"/>
          <w:lang w:val="en-US"/>
        </w:rPr>
        <w:t>II</w:t>
      </w:r>
      <w:r w:rsidR="00766CBB" w:rsidRPr="00EB5576">
        <w:rPr>
          <w:color w:val="333333"/>
          <w:shd w:val="clear" w:color="auto" w:fill="FFFFFF"/>
        </w:rPr>
        <w:t>I цього Положення</w:t>
      </w:r>
      <w:r w:rsidR="00EB5576">
        <w:rPr>
          <w:color w:val="333333"/>
          <w:shd w:val="clear" w:color="auto" w:fill="FFFFFF"/>
        </w:rPr>
        <w:t>,</w:t>
      </w:r>
      <w:r w:rsidR="00766CBB" w:rsidRPr="00EB5576">
        <w:rPr>
          <w:color w:val="333333"/>
          <w:shd w:val="clear" w:color="auto" w:fill="FFFFFF"/>
        </w:rPr>
        <w:t xml:space="preserve"> </w:t>
      </w:r>
      <w:r w:rsidR="009C5954" w:rsidRPr="00B155E9">
        <w:t xml:space="preserve">самостійно встановлювати критерії, за якими визначатиметься суттєвість інших видів ризиків діяльності надавача нефінансових платіжних послуг і визначати порядок виявлення таких ризиків. </w:t>
      </w:r>
    </w:p>
    <w:p w14:paraId="1D350213" w14:textId="342BA706" w:rsidR="009C5954" w:rsidRPr="00B155E9" w:rsidRDefault="009C5954" w:rsidP="00CB6983">
      <w:pPr>
        <w:tabs>
          <w:tab w:val="left" w:pos="1134"/>
        </w:tabs>
        <w:ind w:firstLine="567"/>
      </w:pPr>
      <w:r w:rsidRPr="00B155E9">
        <w:t>Перелік суттєвих видів ризиків має бути визначений у внутрішніх документах</w:t>
      </w:r>
      <w:r w:rsidR="0086674C" w:rsidRPr="00B155E9">
        <w:t xml:space="preserve"> </w:t>
      </w:r>
      <w:r w:rsidR="002753A2" w:rsidRPr="00B155E9">
        <w:t xml:space="preserve"> </w:t>
      </w:r>
      <w:r w:rsidR="0086674C" w:rsidRPr="00B155E9">
        <w:t>надавача нефінансових платіжних послуг</w:t>
      </w:r>
      <w:r w:rsidR="001172E4">
        <w:t xml:space="preserve"> (у разі їх визначення)</w:t>
      </w:r>
      <w:r w:rsidRPr="00B155E9">
        <w:t xml:space="preserve">. </w:t>
      </w:r>
    </w:p>
    <w:p w14:paraId="159D4B67" w14:textId="77777777" w:rsidR="009C5954" w:rsidRPr="00B155E9" w:rsidRDefault="009C5954" w:rsidP="00A367AB">
      <w:pPr>
        <w:pStyle w:val="af6"/>
      </w:pPr>
    </w:p>
    <w:p w14:paraId="4E62603F" w14:textId="0E08F70A" w:rsidR="009C5954" w:rsidRPr="00B155E9" w:rsidRDefault="00B61AD3" w:rsidP="00DF6D92">
      <w:pPr>
        <w:pStyle w:val="af6"/>
        <w:numPr>
          <w:ilvl w:val="0"/>
          <w:numId w:val="4"/>
        </w:numPr>
        <w:tabs>
          <w:tab w:val="left" w:pos="1134"/>
        </w:tabs>
        <w:ind w:left="0" w:firstLine="567"/>
        <w:rPr>
          <w:shd w:val="clear" w:color="auto" w:fill="FFFFFF"/>
        </w:rPr>
      </w:pPr>
      <w:r>
        <w:rPr>
          <w:rFonts w:eastAsiaTheme="minorEastAsia"/>
        </w:rPr>
        <w:t>Н</w:t>
      </w:r>
      <w:r w:rsidR="009C5954" w:rsidRPr="00B155E9">
        <w:t>адавач</w:t>
      </w:r>
      <w:r w:rsidR="009C5954" w:rsidRPr="00B155E9">
        <w:rPr>
          <w:shd w:val="clear" w:color="auto" w:fill="FFFFFF"/>
        </w:rPr>
        <w:t xml:space="preserve"> нефінансових пла</w:t>
      </w:r>
      <w:r w:rsidR="00B85191" w:rsidRPr="00B155E9">
        <w:rPr>
          <w:shd w:val="clear" w:color="auto" w:fill="FFFFFF"/>
        </w:rPr>
        <w:t xml:space="preserve">тіжних послуг </w:t>
      </w:r>
      <w:r w:rsidR="00A12121" w:rsidRPr="003D009A">
        <w:rPr>
          <w:shd w:val="clear" w:color="auto" w:fill="FFFFFF"/>
        </w:rPr>
        <w:t>оцінює операційні ризики</w:t>
      </w:r>
      <w:r w:rsidR="009C5954" w:rsidRPr="00B155E9">
        <w:rPr>
          <w:shd w:val="clear" w:color="auto" w:fill="FFFFFF"/>
        </w:rPr>
        <w:t xml:space="preserve">, </w:t>
      </w:r>
      <w:r w:rsidR="009C5954" w:rsidRPr="00B155E9">
        <w:t>кіберризики та ризики безпеки</w:t>
      </w:r>
      <w:r w:rsidR="009C5954" w:rsidRPr="00B155E9">
        <w:rPr>
          <w:shd w:val="clear" w:color="auto" w:fill="FFFFFF"/>
        </w:rPr>
        <w:t xml:space="preserve"> з </w:t>
      </w:r>
      <w:r w:rsidR="009C5954" w:rsidRPr="00B155E9">
        <w:t>урахуванням</w:t>
      </w:r>
      <w:r w:rsidR="009C5954" w:rsidRPr="00B155E9">
        <w:rPr>
          <w:shd w:val="clear" w:color="auto" w:fill="FFFFFF"/>
        </w:rPr>
        <w:t xml:space="preserve"> їх взаємозв’язку та впливу на інші ризики, що притаманні діяльності надавача нефінансових платіжних послуг та/або визначені надавачем нефінансових платіжних послуг як такі (за наявності).</w:t>
      </w:r>
    </w:p>
    <w:p w14:paraId="2F1322B6" w14:textId="77777777" w:rsidR="009C5954" w:rsidRPr="00B155E9" w:rsidRDefault="009C5954" w:rsidP="00A367AB">
      <w:pPr>
        <w:pStyle w:val="af6"/>
        <w:tabs>
          <w:tab w:val="left" w:pos="1134"/>
        </w:tabs>
        <w:ind w:left="567"/>
        <w:rPr>
          <w:shd w:val="clear" w:color="auto" w:fill="FFFFFF"/>
        </w:rPr>
      </w:pPr>
    </w:p>
    <w:p w14:paraId="7DB33045" w14:textId="272E866A" w:rsidR="00993717" w:rsidRDefault="00B61AD3" w:rsidP="00DF6D92">
      <w:pPr>
        <w:pStyle w:val="af6"/>
        <w:numPr>
          <w:ilvl w:val="0"/>
          <w:numId w:val="4"/>
        </w:numPr>
        <w:tabs>
          <w:tab w:val="left" w:pos="1134"/>
        </w:tabs>
        <w:ind w:left="0" w:firstLine="567"/>
      </w:pPr>
      <w:r>
        <w:rPr>
          <w:rFonts w:eastAsiaTheme="minorEastAsia"/>
        </w:rPr>
        <w:t>Н</w:t>
      </w:r>
      <w:r w:rsidR="009C5954" w:rsidRPr="00B155E9">
        <w:t>адавач нефінансових платіжних послуг зобов’язаний мінімізувати вплив кіберризиків та ризиків безпеки шляхом застосування відповідних стратегій, політики, процедур, протоколів та інструментів, потрібних для належного та адекватного захисту інформаційної інфраструктури, включаючи програмне та апаратне забезпечення, сервери</w:t>
      </w:r>
      <w:r w:rsidR="00993717">
        <w:t>.</w:t>
      </w:r>
    </w:p>
    <w:p w14:paraId="55E8EABC" w14:textId="77777777" w:rsidR="00993717" w:rsidRDefault="00993717" w:rsidP="00993717">
      <w:pPr>
        <w:pStyle w:val="af6"/>
      </w:pPr>
    </w:p>
    <w:p w14:paraId="0C276115" w14:textId="3EE75811" w:rsidR="009C5954" w:rsidRPr="00B155E9" w:rsidRDefault="00993717" w:rsidP="00DF6D92">
      <w:pPr>
        <w:pStyle w:val="af6"/>
        <w:numPr>
          <w:ilvl w:val="0"/>
          <w:numId w:val="4"/>
        </w:numPr>
        <w:tabs>
          <w:tab w:val="left" w:pos="1134"/>
        </w:tabs>
        <w:ind w:left="0" w:firstLine="567"/>
      </w:pPr>
      <w:r>
        <w:t>Надавач нефінансових платіжних послуг</w:t>
      </w:r>
      <w:r w:rsidR="009C5954" w:rsidRPr="00B155E9">
        <w:t xml:space="preserve"> </w:t>
      </w:r>
      <w:r w:rsidRPr="00B155E9">
        <w:t xml:space="preserve">зобов’язаний мінімізувати вплив кіберризиків та ризиків безпеки </w:t>
      </w:r>
      <w:r w:rsidR="009C5954" w:rsidRPr="00B155E9">
        <w:t>для захисту всіх компонентів інфраструктури, таких як приміщення, центри обробки даних і виділені зони, щоб гарантувати, що інформаційна інфраструктура належним чином захищена від ризиків, включаючи пошкодження та несанкціонований доступ.</w:t>
      </w:r>
      <w:r>
        <w:t xml:space="preserve"> </w:t>
      </w:r>
    </w:p>
    <w:p w14:paraId="5DC4289C" w14:textId="77777777" w:rsidR="009C5954" w:rsidRPr="00B155E9" w:rsidRDefault="009C5954" w:rsidP="00A367AB">
      <w:pPr>
        <w:pStyle w:val="af6"/>
        <w:tabs>
          <w:tab w:val="left" w:pos="1134"/>
        </w:tabs>
        <w:ind w:left="567"/>
        <w:rPr>
          <w:shd w:val="clear" w:color="auto" w:fill="FFFFFF"/>
        </w:rPr>
      </w:pPr>
    </w:p>
    <w:p w14:paraId="4956DB89" w14:textId="4C2A498F" w:rsidR="009C5954" w:rsidRPr="00B155E9" w:rsidRDefault="00B61AD3" w:rsidP="00DF6D92">
      <w:pPr>
        <w:pStyle w:val="af6"/>
        <w:numPr>
          <w:ilvl w:val="0"/>
          <w:numId w:val="4"/>
        </w:numPr>
        <w:tabs>
          <w:tab w:val="left" w:pos="1134"/>
        </w:tabs>
        <w:ind w:left="0" w:firstLine="567"/>
        <w:rPr>
          <w:shd w:val="clear" w:color="auto" w:fill="FFFFFF"/>
        </w:rPr>
      </w:pPr>
      <w:r>
        <w:rPr>
          <w:rFonts w:eastAsiaTheme="minorEastAsia"/>
        </w:rPr>
        <w:t>Н</w:t>
      </w:r>
      <w:r w:rsidR="009C5954" w:rsidRPr="00B155E9">
        <w:t>адавач нефінансових платіжних послуг для вимірю</w:t>
      </w:r>
      <w:r w:rsidR="00B85191" w:rsidRPr="00B155E9">
        <w:t>вання (оцінки) операційних</w:t>
      </w:r>
      <w:r w:rsidR="009C5954" w:rsidRPr="00B155E9">
        <w:t xml:space="preserve"> ризик</w:t>
      </w:r>
      <w:r w:rsidR="00B85191" w:rsidRPr="00B155E9">
        <w:t>ів</w:t>
      </w:r>
      <w:r w:rsidR="009C5954" w:rsidRPr="00B155E9">
        <w:t>, кіберризиків та ризиків безпеки</w:t>
      </w:r>
      <w:r w:rsidR="009C5954" w:rsidRPr="00B155E9">
        <w:rPr>
          <w:bCs/>
        </w:rPr>
        <w:t xml:space="preserve"> зобов’язаний</w:t>
      </w:r>
      <w:r w:rsidR="009C5954" w:rsidRPr="00B155E9">
        <w:t xml:space="preserve"> використовувати дані, що є достовірними, повними та точними, а також використовувати ефективні моделі та інструменти.</w:t>
      </w:r>
    </w:p>
    <w:p w14:paraId="24310212" w14:textId="77777777" w:rsidR="009C5954" w:rsidRPr="00B155E9" w:rsidRDefault="009C5954" w:rsidP="00A367AB">
      <w:pPr>
        <w:pStyle w:val="af6"/>
        <w:rPr>
          <w:shd w:val="clear" w:color="auto" w:fill="FFFFFF"/>
        </w:rPr>
      </w:pPr>
    </w:p>
    <w:p w14:paraId="6824CDE4" w14:textId="0D54D46F" w:rsidR="009C5954" w:rsidRPr="00B155E9" w:rsidRDefault="009C5954" w:rsidP="00DF6D92">
      <w:pPr>
        <w:pStyle w:val="af6"/>
        <w:numPr>
          <w:ilvl w:val="0"/>
          <w:numId w:val="4"/>
        </w:numPr>
        <w:tabs>
          <w:tab w:val="left" w:pos="1134"/>
        </w:tabs>
        <w:ind w:left="0" w:firstLine="567"/>
        <w:rPr>
          <w:shd w:val="clear" w:color="auto" w:fill="FFFFFF"/>
        </w:rPr>
      </w:pPr>
      <w:r w:rsidRPr="00B155E9">
        <w:t>Результати здійснення надавачем нефінансових платіжних послуг процедур виявлення, оцінки (вимірювання), моніторингу, контролю, звітування та мінімізації (зниження до кон</w:t>
      </w:r>
      <w:r w:rsidR="00122DE8" w:rsidRPr="00B155E9">
        <w:t>трольованого рівня) операційних ризиків</w:t>
      </w:r>
      <w:r w:rsidRPr="00B155E9">
        <w:t xml:space="preserve">, кіберризиків та ризиків безпеки повинні бути задокументовані. </w:t>
      </w:r>
    </w:p>
    <w:p w14:paraId="66FB8708" w14:textId="77777777" w:rsidR="009C5954" w:rsidRDefault="009C5954" w:rsidP="003A3538">
      <w:pPr>
        <w:pStyle w:val="af6"/>
        <w:tabs>
          <w:tab w:val="left" w:pos="1134"/>
        </w:tabs>
        <w:ind w:left="567"/>
        <w:rPr>
          <w:shd w:val="clear" w:color="auto" w:fill="FFFFFF"/>
        </w:rPr>
      </w:pPr>
    </w:p>
    <w:p w14:paraId="5A782AA0" w14:textId="0A6665DE" w:rsidR="009C5954" w:rsidRPr="00B155E9" w:rsidRDefault="00B61AD3" w:rsidP="00DF6D92">
      <w:pPr>
        <w:pStyle w:val="af6"/>
        <w:numPr>
          <w:ilvl w:val="0"/>
          <w:numId w:val="4"/>
        </w:numPr>
        <w:tabs>
          <w:tab w:val="left" w:pos="1134"/>
        </w:tabs>
        <w:ind w:left="0" w:firstLine="567"/>
        <w:rPr>
          <w:shd w:val="clear" w:color="auto" w:fill="FFFFFF"/>
        </w:rPr>
      </w:pPr>
      <w:r>
        <w:rPr>
          <w:rFonts w:eastAsiaTheme="minorEastAsia"/>
        </w:rPr>
        <w:t>Н</w:t>
      </w:r>
      <w:r w:rsidR="009C5954" w:rsidRPr="00B155E9">
        <w:t>адавач нефінансових платіжних послуг має право включити до внутрішніх документів щодо управління операційним</w:t>
      </w:r>
      <w:r w:rsidR="000555CA" w:rsidRPr="00B155E9">
        <w:t>и ризиками</w:t>
      </w:r>
      <w:r w:rsidR="009C5954" w:rsidRPr="00B155E9">
        <w:t xml:space="preserve">, кіберризиками </w:t>
      </w:r>
      <w:r w:rsidR="009C5954" w:rsidRPr="00B155E9">
        <w:lastRenderedPageBreak/>
        <w:t>та ризиками безпеки інші положення, додатково до тих, що встановлюються цим Положенням та які не суперечать вимогам цього Положення.</w:t>
      </w:r>
    </w:p>
    <w:p w14:paraId="4F082B78" w14:textId="77777777" w:rsidR="009C5954" w:rsidRPr="00B155E9" w:rsidRDefault="009C5954" w:rsidP="003A3538">
      <w:pPr>
        <w:pStyle w:val="af6"/>
        <w:rPr>
          <w:shd w:val="clear" w:color="auto" w:fill="FFFFFF"/>
        </w:rPr>
      </w:pPr>
    </w:p>
    <w:p w14:paraId="0778714A" w14:textId="46B89799" w:rsidR="009C5954" w:rsidRPr="00B155E9" w:rsidRDefault="00B61AD3" w:rsidP="00DF6D92">
      <w:pPr>
        <w:pStyle w:val="af6"/>
        <w:numPr>
          <w:ilvl w:val="0"/>
          <w:numId w:val="4"/>
        </w:numPr>
        <w:tabs>
          <w:tab w:val="left" w:pos="1134"/>
        </w:tabs>
        <w:ind w:left="0" w:firstLine="567"/>
      </w:pPr>
      <w:r>
        <w:rPr>
          <w:rFonts w:eastAsiaTheme="minorEastAsia"/>
        </w:rPr>
        <w:t>Н</w:t>
      </w:r>
      <w:r w:rsidR="009C5954" w:rsidRPr="00B155E9">
        <w:t xml:space="preserve">адавач нефінансових платіжних послуг своєчасно та періодично переглядає </w:t>
      </w:r>
      <w:r w:rsidR="009C5954" w:rsidRPr="00B155E9">
        <w:rPr>
          <w:shd w:val="clear" w:color="auto" w:fill="FFFFFF"/>
        </w:rPr>
        <w:t xml:space="preserve">(не рідше одного разу на рік) </w:t>
      </w:r>
      <w:r w:rsidR="009C5954" w:rsidRPr="00B155E9">
        <w:t>та оновлює (актуалізує) внутрішні документи з питань управління операційним</w:t>
      </w:r>
      <w:r w:rsidR="000555CA" w:rsidRPr="00B155E9">
        <w:t>и ризиками</w:t>
      </w:r>
      <w:r w:rsidR="009C5954" w:rsidRPr="00B155E9">
        <w:t>, кіберризиками та ризиками безпеки</w:t>
      </w:r>
      <w:r w:rsidR="000555CA" w:rsidRPr="00B155E9">
        <w:t>, включаючи у разі</w:t>
      </w:r>
      <w:r w:rsidR="009C5954" w:rsidRPr="00B155E9">
        <w:t xml:space="preserve"> змін у законодавстві України, дія яких поширюється на</w:t>
      </w:r>
      <w:r w:rsidR="000736AE" w:rsidRPr="00B155E9">
        <w:t xml:space="preserve"> </w:t>
      </w:r>
      <w:r w:rsidR="009C5954" w:rsidRPr="00B155E9">
        <w:t>надавача нефінансових платіжни</w:t>
      </w:r>
      <w:r w:rsidR="00F96C41" w:rsidRPr="00B155E9">
        <w:t>х послуг, змін у профілі ризику</w:t>
      </w:r>
      <w:r w:rsidR="009C5954" w:rsidRPr="00B155E9">
        <w:t xml:space="preserve"> надавача нефінансових платіжних послуг, </w:t>
      </w:r>
      <w:r w:rsidR="000555CA" w:rsidRPr="00B155E9">
        <w:t xml:space="preserve">та </w:t>
      </w:r>
      <w:r w:rsidR="009C5954" w:rsidRPr="00B155E9">
        <w:t>з урахуванням інших внутрішніх чи зовнішніх подій та/або обставин.</w:t>
      </w:r>
    </w:p>
    <w:p w14:paraId="329EDD6E" w14:textId="46F37110" w:rsidR="00C764CA" w:rsidRDefault="009C5954" w:rsidP="009C5954">
      <w:pPr>
        <w:tabs>
          <w:tab w:val="left" w:pos="1276"/>
        </w:tabs>
        <w:ind w:firstLine="567"/>
      </w:pPr>
      <w:r w:rsidRPr="00B155E9">
        <w:t xml:space="preserve">Зміни в системі управління </w:t>
      </w:r>
      <w:r w:rsidR="00380516" w:rsidRPr="00B155E9">
        <w:t>ризиками</w:t>
      </w:r>
      <w:r w:rsidRPr="00B155E9">
        <w:t xml:space="preserve"> надавача нефінансових платіжних послуг, а також причини таких змін повинні бути задокументовані і підлягають затвердженню </w:t>
      </w:r>
      <w:r w:rsidR="006A0479">
        <w:t>уповноваженим органом управління</w:t>
      </w:r>
      <w:r w:rsidRPr="00B155E9">
        <w:t xml:space="preserve">. </w:t>
      </w:r>
    </w:p>
    <w:p w14:paraId="39BD2BA6" w14:textId="77777777" w:rsidR="00E771E9" w:rsidRPr="00B155E9" w:rsidRDefault="00E771E9" w:rsidP="009C5954">
      <w:pPr>
        <w:tabs>
          <w:tab w:val="left" w:pos="1276"/>
        </w:tabs>
        <w:ind w:firstLine="567"/>
      </w:pPr>
    </w:p>
    <w:p w14:paraId="13A18B9F" w14:textId="709A9FD9" w:rsidR="009C5954" w:rsidRPr="00B155E9" w:rsidRDefault="009C5954" w:rsidP="00E771E9">
      <w:pPr>
        <w:pStyle w:val="af6"/>
        <w:numPr>
          <w:ilvl w:val="0"/>
          <w:numId w:val="4"/>
        </w:numPr>
        <w:tabs>
          <w:tab w:val="left" w:pos="1276"/>
        </w:tabs>
        <w:ind w:left="0" w:firstLine="567"/>
      </w:pPr>
      <w:r w:rsidRPr="00B155E9">
        <w:t>Внутрішні документи з питань управління операційним</w:t>
      </w:r>
      <w:r w:rsidR="00817680" w:rsidRPr="00B155E9">
        <w:t>и ризиками</w:t>
      </w:r>
      <w:r w:rsidRPr="00B155E9">
        <w:t>, кіберризиками та ризиками безпеки надавача нефінансових платіжних послуг повинні бути доступними для Національного банку</w:t>
      </w:r>
      <w:r w:rsidR="00A12121">
        <w:t xml:space="preserve"> </w:t>
      </w:r>
      <w:r w:rsidRPr="00B155E9">
        <w:t>для проведення відповідних оцінок ефективності системи управління ризиками</w:t>
      </w:r>
      <w:r w:rsidR="00EB3176">
        <w:t>,</w:t>
      </w:r>
      <w:r w:rsidR="00EB3176" w:rsidRPr="00EB3176">
        <w:t xml:space="preserve"> </w:t>
      </w:r>
      <w:r w:rsidR="00EB3176">
        <w:t xml:space="preserve">включаючи </w:t>
      </w:r>
      <w:r w:rsidR="00683D71">
        <w:t xml:space="preserve">їх </w:t>
      </w:r>
      <w:r w:rsidR="00EB3176">
        <w:t>нада</w:t>
      </w:r>
      <w:r w:rsidR="00683D71">
        <w:t>нн</w:t>
      </w:r>
      <w:r w:rsidR="00EB3176">
        <w:t xml:space="preserve">я на </w:t>
      </w:r>
      <w:r w:rsidR="006837E3">
        <w:t xml:space="preserve">письмову </w:t>
      </w:r>
      <w:r w:rsidR="00EB3176">
        <w:t>вимогу Національного банку</w:t>
      </w:r>
      <w:r w:rsidRPr="00B155E9">
        <w:t xml:space="preserve">. </w:t>
      </w:r>
      <w:r w:rsidR="005C66CA" w:rsidRPr="00B155E9">
        <w:t xml:space="preserve"> </w:t>
      </w:r>
    </w:p>
    <w:p w14:paraId="37761141" w14:textId="77777777" w:rsidR="009C5954" w:rsidRPr="00B155E9" w:rsidRDefault="009C5954" w:rsidP="003A3538">
      <w:pPr>
        <w:pStyle w:val="af6"/>
        <w:rPr>
          <w:shd w:val="clear" w:color="auto" w:fill="FFFFFF"/>
        </w:rPr>
      </w:pPr>
    </w:p>
    <w:p w14:paraId="4780B0D2" w14:textId="06FD2518" w:rsidR="00911E6B" w:rsidRPr="00B155E9" w:rsidRDefault="00B61AD3" w:rsidP="00DF6D92">
      <w:pPr>
        <w:pStyle w:val="af6"/>
        <w:numPr>
          <w:ilvl w:val="0"/>
          <w:numId w:val="4"/>
        </w:numPr>
        <w:tabs>
          <w:tab w:val="left" w:pos="1134"/>
        </w:tabs>
        <w:ind w:left="0" w:firstLine="567"/>
      </w:pPr>
      <w:r>
        <w:rPr>
          <w:rFonts w:eastAsiaTheme="minorEastAsia"/>
        </w:rPr>
        <w:t>Н</w:t>
      </w:r>
      <w:r w:rsidR="00911E6B" w:rsidRPr="00B155E9">
        <w:t xml:space="preserve">адавач нефінансових платіжних послуг </w:t>
      </w:r>
      <w:r w:rsidR="00222B5F">
        <w:t>зобов’язаний</w:t>
      </w:r>
      <w:r w:rsidR="00222B5F" w:rsidRPr="00B155E9">
        <w:t xml:space="preserve"> </w:t>
      </w:r>
      <w:r w:rsidR="00911E6B" w:rsidRPr="00B155E9">
        <w:t>забезпечувати постійне вдосконалення системи управління ризиками.</w:t>
      </w:r>
    </w:p>
    <w:p w14:paraId="2F0C49B2" w14:textId="77777777" w:rsidR="00911E6B" w:rsidRPr="00B155E9" w:rsidRDefault="00911E6B" w:rsidP="00911E6B">
      <w:pPr>
        <w:pStyle w:val="af6"/>
        <w:tabs>
          <w:tab w:val="left" w:pos="1134"/>
        </w:tabs>
        <w:ind w:left="567"/>
      </w:pPr>
    </w:p>
    <w:p w14:paraId="0574109A" w14:textId="3884CE0E" w:rsidR="009C5954" w:rsidRPr="00B155E9" w:rsidRDefault="00B61AD3" w:rsidP="00DF6D92">
      <w:pPr>
        <w:pStyle w:val="af6"/>
        <w:numPr>
          <w:ilvl w:val="0"/>
          <w:numId w:val="4"/>
        </w:numPr>
        <w:tabs>
          <w:tab w:val="left" w:pos="1134"/>
        </w:tabs>
        <w:ind w:left="0" w:firstLine="567"/>
      </w:pPr>
      <w:r>
        <w:rPr>
          <w:rFonts w:eastAsiaTheme="minorEastAsia"/>
        </w:rPr>
        <w:t>Н</w:t>
      </w:r>
      <w:r w:rsidR="009C5954" w:rsidRPr="00B155E9">
        <w:t xml:space="preserve">адавач нефінансових платіжних послуг зобов’язаний: </w:t>
      </w:r>
    </w:p>
    <w:p w14:paraId="50AD9CBE" w14:textId="77777777" w:rsidR="009C5954" w:rsidRPr="00B155E9" w:rsidRDefault="009C5954" w:rsidP="009C5954">
      <w:pPr>
        <w:pStyle w:val="af6"/>
        <w:tabs>
          <w:tab w:val="left" w:pos="1134"/>
        </w:tabs>
        <w:ind w:left="567"/>
      </w:pPr>
    </w:p>
    <w:p w14:paraId="2F62F2BA" w14:textId="77777777" w:rsidR="009C5954" w:rsidRPr="00B155E9" w:rsidRDefault="009C5954" w:rsidP="009C5954">
      <w:pPr>
        <w:tabs>
          <w:tab w:val="left" w:pos="1134"/>
        </w:tabs>
        <w:ind w:firstLine="567"/>
      </w:pPr>
      <w:r w:rsidRPr="00B155E9">
        <w:t>1) доводити до відома працівників зміст внутрішніх документів щодо управління ризиками;</w:t>
      </w:r>
    </w:p>
    <w:p w14:paraId="02068AE9" w14:textId="77777777" w:rsidR="009C5954" w:rsidRPr="00B155E9" w:rsidRDefault="009C5954" w:rsidP="009C5954">
      <w:pPr>
        <w:tabs>
          <w:tab w:val="left" w:pos="1134"/>
        </w:tabs>
      </w:pPr>
    </w:p>
    <w:p w14:paraId="500BCF1B" w14:textId="439CFB07" w:rsidR="009C5954" w:rsidRDefault="009C5954" w:rsidP="009C5954">
      <w:pPr>
        <w:tabs>
          <w:tab w:val="left" w:pos="1134"/>
        </w:tabs>
        <w:ind w:firstLine="567"/>
      </w:pPr>
      <w:r w:rsidRPr="00B155E9">
        <w:t>2) письмово фіксувати кожен факт ознайомлення працівника з такими документами у спосіб, що дає змогу підтвердити факт</w:t>
      </w:r>
      <w:r w:rsidR="00F95B70">
        <w:t xml:space="preserve"> та дату</w:t>
      </w:r>
      <w:r w:rsidRPr="00B155E9">
        <w:t xml:space="preserve"> такого ознайомлення, включаючи ознайомлення </w:t>
      </w:r>
      <w:r w:rsidR="00272529" w:rsidRPr="00FE3B66">
        <w:t>під підпис</w:t>
      </w:r>
      <w:r w:rsidR="00272529">
        <w:t xml:space="preserve"> </w:t>
      </w:r>
      <w:r w:rsidR="00272529" w:rsidRPr="004A5B4D">
        <w:t>або</w:t>
      </w:r>
      <w:r w:rsidR="00272529" w:rsidRPr="000475FE">
        <w:rPr>
          <w:b/>
        </w:rPr>
        <w:t xml:space="preserve"> </w:t>
      </w:r>
      <w:r w:rsidR="00893D15">
        <w:t>в інший</w:t>
      </w:r>
      <w:r w:rsidR="00272529" w:rsidRPr="005E4BF7">
        <w:t xml:space="preserve"> спосіб, що забезпечує підтвердження ознайомлення</w:t>
      </w:r>
      <w:r w:rsidRPr="00B155E9">
        <w:t>.</w:t>
      </w:r>
      <w:r w:rsidR="0065198D">
        <w:t xml:space="preserve"> </w:t>
      </w:r>
      <w:r w:rsidR="005E4BF7" w:rsidRPr="004A5B4D">
        <w:t xml:space="preserve"> </w:t>
      </w:r>
    </w:p>
    <w:p w14:paraId="791E550D" w14:textId="77777777" w:rsidR="009C5954" w:rsidRPr="00B155E9" w:rsidRDefault="009C5954" w:rsidP="00472DA8">
      <w:pPr>
        <w:pStyle w:val="1"/>
        <w:numPr>
          <w:ilvl w:val="0"/>
          <w:numId w:val="2"/>
        </w:numPr>
        <w:ind w:left="0" w:firstLine="567"/>
        <w:jc w:val="center"/>
        <w:rPr>
          <w:rFonts w:ascii="Times New Roman" w:eastAsia="Times New Roman" w:hAnsi="Times New Roman" w:cs="Times New Roman"/>
        </w:rPr>
      </w:pPr>
      <w:r w:rsidRPr="00B155E9">
        <w:rPr>
          <w:rFonts w:ascii="Times New Roman" w:eastAsia="Times New Roman" w:hAnsi="Times New Roman" w:cs="Times New Roman"/>
          <w:color w:val="auto"/>
          <w:sz w:val="28"/>
          <w:szCs w:val="28"/>
        </w:rPr>
        <w:t>Політика, порядки та процедури управління операційним</w:t>
      </w:r>
      <w:r w:rsidR="004866B9" w:rsidRPr="00B155E9">
        <w:rPr>
          <w:rFonts w:ascii="Times New Roman" w:eastAsia="Times New Roman" w:hAnsi="Times New Roman" w:cs="Times New Roman"/>
          <w:color w:val="auto"/>
          <w:sz w:val="28"/>
          <w:szCs w:val="28"/>
        </w:rPr>
        <w:t>и</w:t>
      </w:r>
      <w:r w:rsidRPr="00B155E9">
        <w:rPr>
          <w:rFonts w:ascii="Times New Roman" w:eastAsia="Times New Roman" w:hAnsi="Times New Roman" w:cs="Times New Roman"/>
          <w:color w:val="auto"/>
          <w:sz w:val="28"/>
          <w:szCs w:val="28"/>
        </w:rPr>
        <w:t xml:space="preserve"> ризик</w:t>
      </w:r>
      <w:r w:rsidR="004866B9" w:rsidRPr="00B155E9">
        <w:rPr>
          <w:rFonts w:ascii="Times New Roman" w:eastAsia="Times New Roman" w:hAnsi="Times New Roman" w:cs="Times New Roman"/>
          <w:color w:val="auto"/>
          <w:sz w:val="28"/>
          <w:szCs w:val="28"/>
        </w:rPr>
        <w:t>ами</w:t>
      </w:r>
      <w:r w:rsidRPr="00B155E9">
        <w:rPr>
          <w:rFonts w:ascii="Times New Roman" w:eastAsia="Times New Roman" w:hAnsi="Times New Roman" w:cs="Times New Roman"/>
          <w:color w:val="auto"/>
          <w:sz w:val="28"/>
          <w:szCs w:val="28"/>
        </w:rPr>
        <w:t>, кіберризиками та ризиками безпеки</w:t>
      </w:r>
    </w:p>
    <w:p w14:paraId="1BB1DF51" w14:textId="77777777" w:rsidR="009C5954" w:rsidRPr="005B62BA" w:rsidRDefault="009C5954" w:rsidP="009C5954">
      <w:pPr>
        <w:pStyle w:val="aff1"/>
      </w:pPr>
    </w:p>
    <w:p w14:paraId="11D0E931" w14:textId="59E1D2BB" w:rsidR="00DD65A9" w:rsidRPr="00B155E9" w:rsidRDefault="00E5604E" w:rsidP="00DF6D92">
      <w:pPr>
        <w:pStyle w:val="af6"/>
        <w:numPr>
          <w:ilvl w:val="0"/>
          <w:numId w:val="4"/>
        </w:numPr>
        <w:tabs>
          <w:tab w:val="left" w:pos="1134"/>
        </w:tabs>
        <w:ind w:left="0" w:firstLine="567"/>
        <w:rPr>
          <w:color w:val="FF0000"/>
        </w:rPr>
      </w:pPr>
      <w:r>
        <w:rPr>
          <w:rFonts w:eastAsiaTheme="minorEastAsia"/>
        </w:rPr>
        <w:t>Н</w:t>
      </w:r>
      <w:r w:rsidR="00DD65A9" w:rsidRPr="00B155E9">
        <w:t>адавач нефінансових платіжних послуг р</w:t>
      </w:r>
      <w:r w:rsidR="00DD65A9" w:rsidRPr="00B155E9">
        <w:rPr>
          <w:shd w:val="clear" w:color="auto" w:fill="FFFFFF"/>
        </w:rPr>
        <w:t>озробляє</w:t>
      </w:r>
      <w:r>
        <w:rPr>
          <w:shd w:val="clear" w:color="auto" w:fill="FFFFFF"/>
        </w:rPr>
        <w:t xml:space="preserve"> і впроваджує</w:t>
      </w:r>
      <w:r w:rsidR="00DD65A9" w:rsidRPr="00B155E9">
        <w:rPr>
          <w:shd w:val="clear" w:color="auto" w:fill="FFFFFF"/>
        </w:rPr>
        <w:t xml:space="preserve"> такі окремі </w:t>
      </w:r>
      <w:r w:rsidR="00272529">
        <w:rPr>
          <w:shd w:val="clear" w:color="auto" w:fill="FFFFFF"/>
        </w:rPr>
        <w:t xml:space="preserve">внутрішні </w:t>
      </w:r>
      <w:r w:rsidR="00DD65A9" w:rsidRPr="00B155E9">
        <w:rPr>
          <w:shd w:val="clear" w:color="auto" w:fill="FFFFFF"/>
        </w:rPr>
        <w:t xml:space="preserve">документи щодо </w:t>
      </w:r>
      <w:r w:rsidR="00DD65A9" w:rsidRPr="00B155E9">
        <w:t>управління операційними ризиками, кіберризиками та ризиками безпеки:</w:t>
      </w:r>
    </w:p>
    <w:p w14:paraId="168EAA36" w14:textId="77777777" w:rsidR="00DD65A9" w:rsidRPr="00B155E9" w:rsidRDefault="00DD65A9" w:rsidP="00DD65A9">
      <w:pPr>
        <w:tabs>
          <w:tab w:val="left" w:pos="1134"/>
        </w:tabs>
        <w:rPr>
          <w:color w:val="0D0D0D" w:themeColor="text1" w:themeTint="F2"/>
        </w:rPr>
      </w:pPr>
    </w:p>
    <w:p w14:paraId="7A248FF0" w14:textId="77777777" w:rsidR="00DD65A9" w:rsidRPr="00B155E9" w:rsidRDefault="00DD65A9" w:rsidP="005B62BA">
      <w:pPr>
        <w:pStyle w:val="af6"/>
        <w:numPr>
          <w:ilvl w:val="0"/>
          <w:numId w:val="7"/>
        </w:numPr>
        <w:tabs>
          <w:tab w:val="left" w:pos="1134"/>
        </w:tabs>
        <w:ind w:left="0" w:firstLine="567"/>
        <w:rPr>
          <w:color w:val="0D0D0D" w:themeColor="text1" w:themeTint="F2"/>
          <w:shd w:val="clear" w:color="auto" w:fill="FFFFFF"/>
        </w:rPr>
      </w:pPr>
      <w:r w:rsidRPr="00B155E9">
        <w:rPr>
          <w:color w:val="0D0D0D" w:themeColor="text1" w:themeTint="F2"/>
          <w:shd w:val="clear" w:color="auto" w:fill="FFFFFF"/>
        </w:rPr>
        <w:t>політика управління операційним</w:t>
      </w:r>
      <w:r w:rsidR="00DE10B9" w:rsidRPr="00B155E9">
        <w:rPr>
          <w:color w:val="0D0D0D" w:themeColor="text1" w:themeTint="F2"/>
          <w:shd w:val="clear" w:color="auto" w:fill="FFFFFF"/>
        </w:rPr>
        <w:t>и ризиками</w:t>
      </w:r>
      <w:r w:rsidRPr="00B155E9">
        <w:rPr>
          <w:color w:val="0D0D0D" w:themeColor="text1" w:themeTint="F2"/>
          <w:shd w:val="clear" w:color="auto" w:fill="FFFFFF"/>
        </w:rPr>
        <w:t xml:space="preserve">, </w:t>
      </w:r>
      <w:r w:rsidRPr="00B155E9">
        <w:rPr>
          <w:color w:val="0D0D0D" w:themeColor="text1" w:themeTint="F2"/>
        </w:rPr>
        <w:t>кіберризиками та ризиками безпеки;</w:t>
      </w:r>
    </w:p>
    <w:p w14:paraId="67B2DE79" w14:textId="77777777" w:rsidR="00DD65A9" w:rsidRPr="00B155E9" w:rsidRDefault="00DD65A9" w:rsidP="00DD65A9">
      <w:pPr>
        <w:pStyle w:val="af6"/>
        <w:tabs>
          <w:tab w:val="left" w:pos="1134"/>
        </w:tabs>
        <w:ind w:left="567"/>
        <w:rPr>
          <w:color w:val="0D0D0D" w:themeColor="text1" w:themeTint="F2"/>
          <w:shd w:val="clear" w:color="auto" w:fill="FFFFFF"/>
        </w:rPr>
      </w:pPr>
    </w:p>
    <w:p w14:paraId="540DC490" w14:textId="77777777" w:rsidR="00DD65A9" w:rsidRPr="00B155E9" w:rsidRDefault="00DD65A9" w:rsidP="005B62BA">
      <w:pPr>
        <w:pStyle w:val="af6"/>
        <w:numPr>
          <w:ilvl w:val="0"/>
          <w:numId w:val="7"/>
        </w:numPr>
        <w:tabs>
          <w:tab w:val="left" w:pos="1134"/>
        </w:tabs>
        <w:ind w:left="0" w:firstLine="567"/>
        <w:rPr>
          <w:color w:val="0D0D0D" w:themeColor="text1" w:themeTint="F2"/>
          <w:shd w:val="clear" w:color="auto" w:fill="FFFFFF"/>
        </w:rPr>
      </w:pPr>
      <w:r w:rsidRPr="00B155E9">
        <w:rPr>
          <w:color w:val="0D0D0D" w:themeColor="text1" w:themeTint="F2"/>
          <w:shd w:val="clear" w:color="auto" w:fill="FFFFFF"/>
        </w:rPr>
        <w:lastRenderedPageBreak/>
        <w:t>порядок управління операційним</w:t>
      </w:r>
      <w:r w:rsidR="00DE10B9" w:rsidRPr="00B155E9">
        <w:rPr>
          <w:color w:val="0D0D0D" w:themeColor="text1" w:themeTint="F2"/>
          <w:shd w:val="clear" w:color="auto" w:fill="FFFFFF"/>
        </w:rPr>
        <w:t>и ризиками</w:t>
      </w:r>
      <w:r w:rsidRPr="00B155E9">
        <w:rPr>
          <w:color w:val="0D0D0D" w:themeColor="text1" w:themeTint="F2"/>
          <w:shd w:val="clear" w:color="auto" w:fill="FFFFFF"/>
        </w:rPr>
        <w:t xml:space="preserve">, </w:t>
      </w:r>
      <w:r w:rsidRPr="00B155E9">
        <w:rPr>
          <w:color w:val="0D0D0D" w:themeColor="text1" w:themeTint="F2"/>
        </w:rPr>
        <w:t>кіберризиками та ризиками безпеки;</w:t>
      </w:r>
    </w:p>
    <w:p w14:paraId="2F3AA4C6" w14:textId="77777777" w:rsidR="00DD65A9" w:rsidRPr="00B155E9" w:rsidRDefault="00DD65A9" w:rsidP="00DD65A9">
      <w:pPr>
        <w:pStyle w:val="af6"/>
        <w:rPr>
          <w:color w:val="0D0D0D" w:themeColor="text1" w:themeTint="F2"/>
          <w:shd w:val="clear" w:color="auto" w:fill="FFFFFF"/>
        </w:rPr>
      </w:pPr>
    </w:p>
    <w:p w14:paraId="77D01F4F" w14:textId="77777777" w:rsidR="00DD65A9" w:rsidRPr="00B155E9" w:rsidRDefault="00DD65A9" w:rsidP="005B62BA">
      <w:pPr>
        <w:pStyle w:val="af6"/>
        <w:numPr>
          <w:ilvl w:val="0"/>
          <w:numId w:val="7"/>
        </w:numPr>
        <w:tabs>
          <w:tab w:val="left" w:pos="1134"/>
        </w:tabs>
        <w:ind w:left="0" w:firstLine="567"/>
        <w:rPr>
          <w:color w:val="0D0D0D" w:themeColor="text1" w:themeTint="F2"/>
        </w:rPr>
      </w:pPr>
      <w:r w:rsidRPr="00B155E9">
        <w:rPr>
          <w:color w:val="0D0D0D" w:themeColor="text1" w:themeTint="F2"/>
          <w:shd w:val="clear" w:color="auto" w:fill="FFFFFF"/>
        </w:rPr>
        <w:t>процедури управління операційним</w:t>
      </w:r>
      <w:r w:rsidR="00DE10B9" w:rsidRPr="00B155E9">
        <w:rPr>
          <w:color w:val="0D0D0D" w:themeColor="text1" w:themeTint="F2"/>
          <w:shd w:val="clear" w:color="auto" w:fill="FFFFFF"/>
        </w:rPr>
        <w:t>и ризиками</w:t>
      </w:r>
      <w:r w:rsidRPr="00B155E9">
        <w:rPr>
          <w:color w:val="0D0D0D" w:themeColor="text1" w:themeTint="F2"/>
          <w:shd w:val="clear" w:color="auto" w:fill="FFFFFF"/>
        </w:rPr>
        <w:t xml:space="preserve">, </w:t>
      </w:r>
      <w:r w:rsidRPr="00B155E9">
        <w:rPr>
          <w:color w:val="0D0D0D" w:themeColor="text1" w:themeTint="F2"/>
        </w:rPr>
        <w:t>кіберризиками та ризиками безпеки.</w:t>
      </w:r>
    </w:p>
    <w:p w14:paraId="064E22AC" w14:textId="475E30D1" w:rsidR="00DD65A9" w:rsidRPr="00B155E9" w:rsidRDefault="00B61AD3" w:rsidP="00CE59FF">
      <w:pPr>
        <w:pStyle w:val="af6"/>
        <w:tabs>
          <w:tab w:val="left" w:pos="1134"/>
        </w:tabs>
        <w:ind w:left="0" w:firstLine="567"/>
      </w:pPr>
      <w:r>
        <w:rPr>
          <w:rFonts w:eastAsiaTheme="minorEastAsia"/>
        </w:rPr>
        <w:t>Н</w:t>
      </w:r>
      <w:r w:rsidR="00CE59FF" w:rsidRPr="00B155E9">
        <w:t xml:space="preserve">адавач нефінансових платіжних послуг має право </w:t>
      </w:r>
      <w:r w:rsidR="000D5582" w:rsidRPr="00B155E9">
        <w:t xml:space="preserve">виокремити компоненти </w:t>
      </w:r>
      <w:r w:rsidR="00CE59FF" w:rsidRPr="00B155E9">
        <w:t>політик</w:t>
      </w:r>
      <w:r w:rsidR="004758CF" w:rsidRPr="00B155E9">
        <w:t>и</w:t>
      </w:r>
      <w:r w:rsidR="00CE59FF" w:rsidRPr="00B155E9">
        <w:t xml:space="preserve">, порядку, процедур </w:t>
      </w:r>
      <w:r w:rsidR="00CE59FF" w:rsidRPr="00B155E9">
        <w:rPr>
          <w:color w:val="0D0D0D" w:themeColor="text1" w:themeTint="F2"/>
          <w:shd w:val="clear" w:color="auto" w:fill="FFFFFF"/>
        </w:rPr>
        <w:t>управління операційним</w:t>
      </w:r>
      <w:r w:rsidR="00AC6134" w:rsidRPr="00B155E9">
        <w:rPr>
          <w:color w:val="0D0D0D" w:themeColor="text1" w:themeTint="F2"/>
          <w:shd w:val="clear" w:color="auto" w:fill="FFFFFF"/>
        </w:rPr>
        <w:t>и ризиками</w:t>
      </w:r>
      <w:r w:rsidR="00CE59FF" w:rsidRPr="00B155E9">
        <w:rPr>
          <w:color w:val="0D0D0D" w:themeColor="text1" w:themeTint="F2"/>
          <w:shd w:val="clear" w:color="auto" w:fill="FFFFFF"/>
        </w:rPr>
        <w:t xml:space="preserve">, </w:t>
      </w:r>
      <w:r w:rsidR="00CE59FF" w:rsidRPr="00B155E9">
        <w:rPr>
          <w:color w:val="0D0D0D" w:themeColor="text1" w:themeTint="F2"/>
        </w:rPr>
        <w:t xml:space="preserve">кіберризиками та ризиками безпеки </w:t>
      </w:r>
      <w:r w:rsidR="000D5582" w:rsidRPr="00B155E9">
        <w:rPr>
          <w:color w:val="0D0D0D" w:themeColor="text1" w:themeTint="F2"/>
        </w:rPr>
        <w:t>в</w:t>
      </w:r>
      <w:r w:rsidR="00CE59FF" w:rsidRPr="00B155E9">
        <w:rPr>
          <w:color w:val="0D0D0D" w:themeColor="text1" w:themeTint="F2"/>
        </w:rPr>
        <w:t xml:space="preserve"> окремі документи. </w:t>
      </w:r>
      <w:r w:rsidR="00CE59FF" w:rsidRPr="00B155E9">
        <w:t xml:space="preserve"> </w:t>
      </w:r>
    </w:p>
    <w:p w14:paraId="7E94D575" w14:textId="77777777" w:rsidR="00CE59FF" w:rsidRDefault="00CE59FF" w:rsidP="00DD65A9">
      <w:pPr>
        <w:pStyle w:val="af6"/>
        <w:tabs>
          <w:tab w:val="left" w:pos="1134"/>
        </w:tabs>
        <w:ind w:left="567"/>
      </w:pPr>
    </w:p>
    <w:p w14:paraId="2935DCFD" w14:textId="77777777" w:rsidR="009C5954" w:rsidRPr="00B155E9" w:rsidRDefault="009C5954" w:rsidP="00DF6D92">
      <w:pPr>
        <w:pStyle w:val="af6"/>
        <w:numPr>
          <w:ilvl w:val="0"/>
          <w:numId w:val="4"/>
        </w:numPr>
        <w:tabs>
          <w:tab w:val="left" w:pos="1134"/>
        </w:tabs>
        <w:ind w:left="0" w:firstLine="567"/>
      </w:pPr>
      <w:bookmarkStart w:id="30" w:name="_Ref170402669"/>
      <w:r w:rsidRPr="00B155E9">
        <w:t>Політика управління операційним</w:t>
      </w:r>
      <w:r w:rsidR="004866B9" w:rsidRPr="00B155E9">
        <w:t>и</w:t>
      </w:r>
      <w:r w:rsidRPr="00B155E9">
        <w:t xml:space="preserve"> ризик</w:t>
      </w:r>
      <w:r w:rsidR="004866B9" w:rsidRPr="00B155E9">
        <w:t>ами</w:t>
      </w:r>
      <w:r w:rsidRPr="00B155E9">
        <w:t>, кіберризиками та ризиками безпеки</w:t>
      </w:r>
      <w:r w:rsidRPr="00B155E9" w:rsidDel="00057BED">
        <w:t xml:space="preserve"> </w:t>
      </w:r>
      <w:r w:rsidRPr="00B155E9">
        <w:t>повинна містити:</w:t>
      </w:r>
      <w:bookmarkEnd w:id="30"/>
      <w:r w:rsidRPr="00B155E9">
        <w:t xml:space="preserve"> </w:t>
      </w:r>
    </w:p>
    <w:p w14:paraId="126B9334" w14:textId="77777777" w:rsidR="009C5954" w:rsidRPr="00B155E9" w:rsidRDefault="009C5954" w:rsidP="009C5954">
      <w:pPr>
        <w:ind w:firstLine="709"/>
      </w:pPr>
    </w:p>
    <w:p w14:paraId="43FAFBB2" w14:textId="77777777" w:rsidR="009C5954" w:rsidRPr="00B155E9" w:rsidRDefault="009C5954" w:rsidP="009C5954">
      <w:pPr>
        <w:ind w:firstLine="567"/>
      </w:pPr>
      <w:r w:rsidRPr="00B155E9">
        <w:t>1) мету, завдання та принципи управління операційним</w:t>
      </w:r>
      <w:r w:rsidR="00220BDF" w:rsidRPr="00B155E9">
        <w:t>и ризиками</w:t>
      </w:r>
      <w:r w:rsidRPr="00B155E9">
        <w:t>, кіберризиками та ризиками безпеки;</w:t>
      </w:r>
    </w:p>
    <w:p w14:paraId="0E96B249" w14:textId="77777777" w:rsidR="009C5954" w:rsidRPr="00B155E9" w:rsidRDefault="009C5954" w:rsidP="009C5954">
      <w:pPr>
        <w:ind w:firstLine="567"/>
      </w:pPr>
    </w:p>
    <w:p w14:paraId="46424D19" w14:textId="7FB54731" w:rsidR="009C5954" w:rsidRPr="00B155E9" w:rsidRDefault="009C5954" w:rsidP="009C5954">
      <w:pPr>
        <w:ind w:firstLine="567"/>
      </w:pPr>
      <w:r w:rsidRPr="00B155E9">
        <w:t>2) організаційну структуру процесу управління операційним</w:t>
      </w:r>
      <w:r w:rsidR="00220BDF" w:rsidRPr="00B155E9">
        <w:t>и ризиками</w:t>
      </w:r>
      <w:r w:rsidRPr="00B155E9">
        <w:t xml:space="preserve">, кіберризиками та ризиками безпеки (визначені учасники процесу, їх </w:t>
      </w:r>
      <w:r w:rsidR="000F1D3D">
        <w:t xml:space="preserve"> </w:t>
      </w:r>
      <w:r w:rsidRPr="00B155E9">
        <w:t xml:space="preserve">повноваження, відповідальність та порядок взаємодії);  </w:t>
      </w:r>
    </w:p>
    <w:p w14:paraId="789482DB" w14:textId="77777777" w:rsidR="009C5954" w:rsidRPr="00B155E9" w:rsidRDefault="009C5954" w:rsidP="009C5954">
      <w:pPr>
        <w:ind w:firstLine="567"/>
      </w:pPr>
    </w:p>
    <w:p w14:paraId="746D1666" w14:textId="77777777" w:rsidR="009C5954" w:rsidRPr="00B155E9" w:rsidRDefault="009C5954" w:rsidP="009C5954">
      <w:pPr>
        <w:ind w:firstLine="567"/>
      </w:pPr>
      <w:r w:rsidRPr="00B155E9">
        <w:t>3) підходи щодо виявлення, оцінки (вимірювання), моніторингу, контролю, звітування та мінімізації (зниження до кон</w:t>
      </w:r>
      <w:r w:rsidR="005F0144" w:rsidRPr="00B155E9">
        <w:t>трольованого рівня) операційних ризиків</w:t>
      </w:r>
      <w:r w:rsidRPr="00B155E9">
        <w:t>, кіберризиків та ризиків безпеки;</w:t>
      </w:r>
    </w:p>
    <w:p w14:paraId="1801373A" w14:textId="77777777" w:rsidR="009C5954" w:rsidRPr="00B155E9" w:rsidRDefault="009C5954" w:rsidP="009C5954">
      <w:pPr>
        <w:ind w:firstLine="567"/>
      </w:pPr>
    </w:p>
    <w:p w14:paraId="01B05C67" w14:textId="6A2F690E" w:rsidR="009C5954" w:rsidRPr="00B155E9" w:rsidRDefault="009C5954" w:rsidP="009C5954">
      <w:pPr>
        <w:ind w:firstLine="567"/>
      </w:pPr>
      <w:r w:rsidRPr="00B155E9">
        <w:t xml:space="preserve">4) критерії визначення значних подій операційного ризику, порядок їх дослідження та ескалації інформації щодо таких подій </w:t>
      </w:r>
      <w:r w:rsidR="00A12121" w:rsidRPr="003D009A">
        <w:t>керівникам</w:t>
      </w:r>
      <w:r w:rsidRPr="00B155E9">
        <w:t xml:space="preserve"> надавача нефінансових платіжних послуг;</w:t>
      </w:r>
    </w:p>
    <w:p w14:paraId="65D594F6" w14:textId="77777777" w:rsidR="009C5954" w:rsidRPr="00B155E9" w:rsidRDefault="009C5954" w:rsidP="009C5954">
      <w:pPr>
        <w:ind w:firstLine="567"/>
      </w:pPr>
    </w:p>
    <w:p w14:paraId="3C52C6CB" w14:textId="3CD63A7F" w:rsidR="009C5954" w:rsidRPr="00B155E9" w:rsidRDefault="009C5954" w:rsidP="000D715C">
      <w:pPr>
        <w:ind w:firstLine="567"/>
      </w:pPr>
      <w:r w:rsidRPr="00B155E9">
        <w:t>5) перелік та формат (інформаційне наповнення) форм управлінс</w:t>
      </w:r>
      <w:r w:rsidR="00220BDF" w:rsidRPr="00B155E9">
        <w:t xml:space="preserve">ької звітності щодо </w:t>
      </w:r>
      <w:r w:rsidR="00A12121" w:rsidRPr="003D009A">
        <w:t>операційних ризиків</w:t>
      </w:r>
      <w:r w:rsidR="000D715C">
        <w:t xml:space="preserve">, </w:t>
      </w:r>
      <w:r w:rsidR="00683D71">
        <w:t>включаючи кіберризики та ризики безпеки</w:t>
      </w:r>
      <w:r w:rsidR="000D715C">
        <w:t>,</w:t>
      </w:r>
      <w:r w:rsidR="00683D71">
        <w:t xml:space="preserve"> </w:t>
      </w:r>
      <w:r w:rsidRPr="00B155E9">
        <w:t>та обґрунтування таких критеріїв;</w:t>
      </w:r>
    </w:p>
    <w:p w14:paraId="4EA13BFA" w14:textId="77777777" w:rsidR="009C5954" w:rsidRPr="00B155E9" w:rsidRDefault="009C5954" w:rsidP="009C5954">
      <w:pPr>
        <w:pStyle w:val="af6"/>
        <w:ind w:left="709" w:firstLine="567"/>
      </w:pPr>
    </w:p>
    <w:p w14:paraId="1A86C4AF" w14:textId="6602AA6F" w:rsidR="009C5954" w:rsidRPr="00B155E9" w:rsidRDefault="00985836" w:rsidP="00985836">
      <w:pPr>
        <w:ind w:firstLine="567"/>
      </w:pPr>
      <w:r w:rsidRPr="00B155E9">
        <w:rPr>
          <w:shd w:val="clear" w:color="auto" w:fill="FFFFFF"/>
        </w:rPr>
        <w:t xml:space="preserve">7) </w:t>
      </w:r>
      <w:r w:rsidR="009C5954" w:rsidRPr="00B155E9">
        <w:rPr>
          <w:shd w:val="clear" w:color="auto" w:fill="FFFFFF"/>
        </w:rPr>
        <w:t xml:space="preserve">внутрішні правила щодо ефективного зниження та контролю за операційними ризиками, кіберризиками та ризиками безпеки, пов’язаними з наданням </w:t>
      </w:r>
      <w:r w:rsidR="00220BDF" w:rsidRPr="00B155E9">
        <w:rPr>
          <w:shd w:val="clear" w:color="auto" w:fill="FFFFFF"/>
        </w:rPr>
        <w:t xml:space="preserve">нефінансових </w:t>
      </w:r>
      <w:r w:rsidR="009C5954" w:rsidRPr="00B155E9">
        <w:rPr>
          <w:shd w:val="clear" w:color="auto" w:fill="FFFFFF"/>
        </w:rPr>
        <w:t xml:space="preserve">платіжних послуг, які повинні також містити процедури забезпечення безпеки </w:t>
      </w:r>
      <w:r w:rsidR="00ED48F4" w:rsidRPr="00B155E9">
        <w:rPr>
          <w:shd w:val="clear" w:color="auto" w:fill="FFFFFF"/>
        </w:rPr>
        <w:t>надання нефінансових платіжних послуг</w:t>
      </w:r>
      <w:r w:rsidR="009C5954" w:rsidRPr="00B155E9">
        <w:rPr>
          <w:shd w:val="clear" w:color="auto" w:fill="FFFFFF"/>
        </w:rPr>
        <w:t xml:space="preserve">, реагування на інциденти безпеки, здійснення моніторингу та ведення </w:t>
      </w:r>
      <w:r w:rsidR="00A12121" w:rsidRPr="003D009A">
        <w:rPr>
          <w:shd w:val="clear" w:color="auto" w:fill="FFFFFF"/>
        </w:rPr>
        <w:t xml:space="preserve">бази даних </w:t>
      </w:r>
      <w:r w:rsidR="00A12121" w:rsidRPr="003D009A">
        <w:t>інцидентів безпеки та кіберінцидентів</w:t>
      </w:r>
      <w:r w:rsidR="009C5954" w:rsidRPr="00B155E9">
        <w:rPr>
          <w:shd w:val="clear" w:color="auto" w:fill="FFFFFF"/>
        </w:rPr>
        <w:t>;</w:t>
      </w:r>
    </w:p>
    <w:p w14:paraId="3F341F67" w14:textId="77777777" w:rsidR="009C5954" w:rsidRPr="00B155E9" w:rsidRDefault="009C5954" w:rsidP="003A3538">
      <w:pPr>
        <w:pStyle w:val="af6"/>
        <w:ind w:left="0" w:firstLine="567"/>
      </w:pPr>
    </w:p>
    <w:p w14:paraId="4DA5843D" w14:textId="6C4F336B" w:rsidR="009C5954" w:rsidRPr="002E300A" w:rsidRDefault="00985836" w:rsidP="00985836">
      <w:pPr>
        <w:ind w:firstLine="567"/>
        <w:rPr>
          <w:color w:val="0D0D0D" w:themeColor="text1" w:themeTint="F2"/>
        </w:rPr>
      </w:pPr>
      <w:r w:rsidRPr="00B155E9">
        <w:t xml:space="preserve">8) </w:t>
      </w:r>
      <w:r w:rsidR="004677ED">
        <w:t xml:space="preserve">опис можливих </w:t>
      </w:r>
      <w:r w:rsidR="009C5954" w:rsidRPr="00B155E9">
        <w:t>наслідк</w:t>
      </w:r>
      <w:r w:rsidR="004677ED">
        <w:t>ів</w:t>
      </w:r>
      <w:r w:rsidR="009C5954" w:rsidRPr="00B155E9">
        <w:t xml:space="preserve"> недотримання </w:t>
      </w:r>
      <w:r w:rsidR="009C5954" w:rsidRPr="002E300A">
        <w:rPr>
          <w:color w:val="0D0D0D" w:themeColor="text1" w:themeTint="F2"/>
        </w:rPr>
        <w:t xml:space="preserve">політики управління </w:t>
      </w:r>
      <w:r w:rsidR="007845BB" w:rsidRPr="002E300A">
        <w:rPr>
          <w:color w:val="0D0D0D" w:themeColor="text1" w:themeTint="F2"/>
        </w:rPr>
        <w:t xml:space="preserve">операційними ризиками, </w:t>
      </w:r>
      <w:r w:rsidR="00A12121" w:rsidRPr="002E300A">
        <w:rPr>
          <w:color w:val="0D0D0D" w:themeColor="text1" w:themeTint="F2"/>
        </w:rPr>
        <w:t xml:space="preserve">кіберризиками та ризиками безпеки </w:t>
      </w:r>
      <w:r w:rsidR="009C5954" w:rsidRPr="002E300A">
        <w:rPr>
          <w:color w:val="0D0D0D" w:themeColor="text1" w:themeTint="F2"/>
        </w:rPr>
        <w:t xml:space="preserve">персоналом надавача нефінансових платіжних послуг, </w:t>
      </w:r>
      <w:r w:rsidR="005C66CA" w:rsidRPr="002E300A">
        <w:rPr>
          <w:color w:val="0D0D0D" w:themeColor="text1" w:themeTint="F2"/>
        </w:rPr>
        <w:t xml:space="preserve">третіми особами, які мають доступ до інформаційної інфраструктури надавача нефінансових платіжних послуг </w:t>
      </w:r>
      <w:r w:rsidR="004C1DFF" w:rsidRPr="00E77920">
        <w:rPr>
          <w:color w:val="0D0D0D" w:themeColor="text1" w:themeTint="F2"/>
        </w:rPr>
        <w:t>[</w:t>
      </w:r>
      <w:r w:rsidR="009C5954" w:rsidRPr="002E300A">
        <w:rPr>
          <w:color w:val="0D0D0D" w:themeColor="text1" w:themeTint="F2"/>
        </w:rPr>
        <w:t>включаючи</w:t>
      </w:r>
      <w:r w:rsidR="00235C20" w:rsidRPr="002E300A">
        <w:rPr>
          <w:color w:val="0D0D0D" w:themeColor="text1" w:themeTint="F2"/>
        </w:rPr>
        <w:t xml:space="preserve"> т</w:t>
      </w:r>
      <w:r w:rsidR="00235C20" w:rsidRPr="002E300A">
        <w:rPr>
          <w:color w:val="0D0D0D" w:themeColor="text1" w:themeTint="F2"/>
          <w:shd w:val="clear" w:color="auto" w:fill="FFFFFF"/>
        </w:rPr>
        <w:t>ретіх (юридичних) осіб</w:t>
      </w:r>
      <w:r w:rsidR="00E719C7" w:rsidRPr="002E300A">
        <w:rPr>
          <w:color w:val="0D0D0D" w:themeColor="text1" w:themeTint="F2"/>
          <w:shd w:val="clear" w:color="auto" w:fill="FFFFFF"/>
        </w:rPr>
        <w:t>, які залучаються надавачем нефінансових платіжних послуг</w:t>
      </w:r>
      <w:r w:rsidR="00235C20" w:rsidRPr="002E300A">
        <w:rPr>
          <w:color w:val="0D0D0D" w:themeColor="text1" w:themeTint="F2"/>
          <w:shd w:val="clear" w:color="auto" w:fill="FFFFFF"/>
        </w:rPr>
        <w:t xml:space="preserve"> на договірній основі для виконання окремих операційних </w:t>
      </w:r>
      <w:r w:rsidR="00235C20" w:rsidRPr="002E300A">
        <w:rPr>
          <w:color w:val="0D0D0D" w:themeColor="text1" w:themeTint="F2"/>
          <w:shd w:val="clear" w:color="auto" w:fill="FFFFFF"/>
        </w:rPr>
        <w:lastRenderedPageBreak/>
        <w:t>функцій, пов’язаних із наданням нефінансових платіжних послуг,</w:t>
      </w:r>
      <w:r w:rsidR="009C5954" w:rsidRPr="002E300A">
        <w:rPr>
          <w:color w:val="0D0D0D" w:themeColor="text1" w:themeTint="F2"/>
        </w:rPr>
        <w:t xml:space="preserve"> постачальників послуг технічного характеру, </w:t>
      </w:r>
      <w:r w:rsidR="00235C20" w:rsidRPr="002E300A">
        <w:rPr>
          <w:color w:val="0D0D0D" w:themeColor="text1" w:themeTint="F2"/>
          <w:shd w:val="clear" w:color="auto" w:fill="FFFFFF"/>
        </w:rPr>
        <w:t>що супроводжують надання нефінансових платіжних послуг</w:t>
      </w:r>
      <w:r w:rsidR="004C1DFF" w:rsidRPr="00E77920">
        <w:rPr>
          <w:color w:val="0D0D0D" w:themeColor="text1" w:themeTint="F2"/>
          <w:shd w:val="clear" w:color="auto" w:fill="FFFFFF"/>
        </w:rPr>
        <w:t>]</w:t>
      </w:r>
      <w:r w:rsidR="00A12121" w:rsidRPr="002E300A">
        <w:rPr>
          <w:color w:val="0D0D0D" w:themeColor="text1" w:themeTint="F2"/>
        </w:rPr>
        <w:t>, технологічних операторів</w:t>
      </w:r>
      <w:r w:rsidR="006C5F35" w:rsidRPr="002E300A">
        <w:rPr>
          <w:color w:val="0D0D0D" w:themeColor="text1" w:themeTint="F2"/>
        </w:rPr>
        <w:t xml:space="preserve"> платіжних послуг</w:t>
      </w:r>
      <w:r w:rsidR="004820B6">
        <w:rPr>
          <w:color w:val="0D0D0D" w:themeColor="text1" w:themeTint="F2"/>
        </w:rPr>
        <w:t xml:space="preserve"> (далі – треті особи)</w:t>
      </w:r>
      <w:r w:rsidR="009C5954" w:rsidRPr="002E300A">
        <w:rPr>
          <w:color w:val="0D0D0D" w:themeColor="text1" w:themeTint="F2"/>
        </w:rPr>
        <w:t>.</w:t>
      </w:r>
      <w:r w:rsidR="00A12121" w:rsidRPr="002E300A">
        <w:rPr>
          <w:color w:val="0D0D0D" w:themeColor="text1" w:themeTint="F2"/>
        </w:rPr>
        <w:t xml:space="preserve"> </w:t>
      </w:r>
    </w:p>
    <w:p w14:paraId="61CEFF7C" w14:textId="77777777" w:rsidR="009C5954" w:rsidRPr="00B155E9" w:rsidRDefault="009C5954" w:rsidP="009C5954">
      <w:pPr>
        <w:ind w:firstLine="709"/>
      </w:pPr>
    </w:p>
    <w:p w14:paraId="5D2C2464" w14:textId="77777777" w:rsidR="009C5954" w:rsidRPr="00BE5551" w:rsidRDefault="009C5954" w:rsidP="00DF6D92">
      <w:pPr>
        <w:pStyle w:val="af6"/>
        <w:numPr>
          <w:ilvl w:val="0"/>
          <w:numId w:val="4"/>
        </w:numPr>
        <w:tabs>
          <w:tab w:val="left" w:pos="1134"/>
        </w:tabs>
        <w:ind w:left="0" w:firstLine="567"/>
      </w:pPr>
      <w:r w:rsidRPr="00BE5551">
        <w:t>Порядок та процедури управління операційним</w:t>
      </w:r>
      <w:r w:rsidR="005F0144" w:rsidRPr="00BE5551">
        <w:t>и ризиками</w:t>
      </w:r>
      <w:r w:rsidRPr="00BE5551">
        <w:t xml:space="preserve">, кіберризиками та ризиками безпеки повинні містити: </w:t>
      </w:r>
    </w:p>
    <w:p w14:paraId="017D0333" w14:textId="77777777" w:rsidR="009C5954" w:rsidRPr="00BE5551" w:rsidRDefault="009C5954" w:rsidP="009C5954">
      <w:pPr>
        <w:ind w:firstLine="709"/>
      </w:pPr>
    </w:p>
    <w:p w14:paraId="33F05A19" w14:textId="77777777" w:rsidR="00A12121" w:rsidRPr="003D009A" w:rsidRDefault="009C5954" w:rsidP="00A12121">
      <w:pPr>
        <w:ind w:firstLine="567"/>
      </w:pPr>
      <w:r w:rsidRPr="00BE5551">
        <w:t xml:space="preserve">1) </w:t>
      </w:r>
      <w:r w:rsidR="00487F25" w:rsidRPr="00BE5551">
        <w:t xml:space="preserve">порядок та </w:t>
      </w:r>
      <w:r w:rsidRPr="00BE5551">
        <w:t xml:space="preserve">процедури щодо виявлення, оцінки (вимірювання), моніторингу, контролю, звітування та мінімізації (зниження до контрольованого рівня) </w:t>
      </w:r>
      <w:r w:rsidR="00A12121" w:rsidRPr="003D009A">
        <w:t xml:space="preserve">операційних ризиків, кіберризиків та ризиків безпеки; </w:t>
      </w:r>
    </w:p>
    <w:p w14:paraId="26BD4F1F" w14:textId="77777777" w:rsidR="00A12121" w:rsidRPr="003D009A" w:rsidRDefault="00A12121" w:rsidP="00A12121">
      <w:pPr>
        <w:ind w:firstLine="567"/>
      </w:pPr>
    </w:p>
    <w:p w14:paraId="479115AA" w14:textId="45801634" w:rsidR="00A12121" w:rsidRPr="003D009A" w:rsidRDefault="00A12121" w:rsidP="00A12121">
      <w:pPr>
        <w:ind w:firstLine="567"/>
      </w:pPr>
      <w:r w:rsidRPr="003D009A">
        <w:t>2) процедури контролю за повнотою та якістю даних про події операційного ризику</w:t>
      </w:r>
      <w:r w:rsidR="005C66CA">
        <w:t>, включаючи</w:t>
      </w:r>
      <w:r w:rsidR="00D5001A">
        <w:t xml:space="preserve"> кіберризику та ризику безпеки</w:t>
      </w:r>
      <w:r w:rsidRPr="003D009A">
        <w:t>, включаючи інструменти, що використовуються для такого контролю;</w:t>
      </w:r>
    </w:p>
    <w:p w14:paraId="23F90233" w14:textId="77777777" w:rsidR="00A12121" w:rsidRPr="003D009A" w:rsidRDefault="00A12121" w:rsidP="00A12121">
      <w:pPr>
        <w:ind w:firstLine="567"/>
      </w:pPr>
    </w:p>
    <w:p w14:paraId="22D61BD2" w14:textId="16E60E64" w:rsidR="00A12121" w:rsidRPr="003D009A" w:rsidRDefault="00A12121" w:rsidP="00A12121">
      <w:pPr>
        <w:ind w:firstLine="567"/>
      </w:pPr>
      <w:r w:rsidRPr="003D009A">
        <w:t>3) порядок та критерії класифікації подій операційного ризику</w:t>
      </w:r>
      <w:r w:rsidR="005C66CA">
        <w:t>, включаючи</w:t>
      </w:r>
      <w:r w:rsidR="006763CC">
        <w:t xml:space="preserve"> </w:t>
      </w:r>
      <w:r w:rsidR="00D5001A">
        <w:t>кіберризику та ризику безпеки</w:t>
      </w:r>
      <w:r w:rsidR="005C66CA">
        <w:t>,</w:t>
      </w:r>
      <w:r w:rsidR="00D5001A">
        <w:t xml:space="preserve"> </w:t>
      </w:r>
      <w:r w:rsidRPr="003D009A">
        <w:t>за типами подій;</w:t>
      </w:r>
    </w:p>
    <w:p w14:paraId="0AF61119" w14:textId="77777777" w:rsidR="00A12121" w:rsidRPr="003D009A" w:rsidRDefault="00A12121" w:rsidP="00A12121">
      <w:pPr>
        <w:ind w:firstLine="567"/>
      </w:pPr>
    </w:p>
    <w:p w14:paraId="1CFA9C57" w14:textId="509D5F1E" w:rsidR="00A12121" w:rsidRPr="003D009A" w:rsidRDefault="00A12121" w:rsidP="00A12121">
      <w:pPr>
        <w:ind w:firstLine="567"/>
      </w:pPr>
      <w:r w:rsidRPr="003D009A">
        <w:t xml:space="preserve">4) правила визначення критеріїв значних подій </w:t>
      </w:r>
      <w:r w:rsidR="00D5001A">
        <w:t xml:space="preserve">операційних ризиків, </w:t>
      </w:r>
      <w:r w:rsidRPr="003D009A">
        <w:t>кіберризиків та ризиків безпеки, порядок їх класифікації, процедури їх оброблення, аналізу, дослідження, ескалації інформації та звітування керівникам надавача не</w:t>
      </w:r>
      <w:r w:rsidRPr="003D009A">
        <w:rPr>
          <w:shd w:val="clear" w:color="auto" w:fill="FFFFFF"/>
        </w:rPr>
        <w:t>фінансових платіжних послуг</w:t>
      </w:r>
      <w:r w:rsidRPr="003D009A">
        <w:t>;</w:t>
      </w:r>
    </w:p>
    <w:p w14:paraId="554C682E" w14:textId="77777777" w:rsidR="00A12121" w:rsidRPr="003D009A" w:rsidRDefault="00A12121" w:rsidP="00A12121">
      <w:pPr>
        <w:ind w:firstLine="567"/>
      </w:pPr>
    </w:p>
    <w:p w14:paraId="6F459DDA" w14:textId="5814C117" w:rsidR="00A12121" w:rsidRPr="003D009A" w:rsidRDefault="00A12121" w:rsidP="00A12121">
      <w:pPr>
        <w:ind w:firstLine="567"/>
      </w:pPr>
      <w:r w:rsidRPr="003D009A">
        <w:t xml:space="preserve">5) порядок та процедури реагування на </w:t>
      </w:r>
      <w:r w:rsidR="00D5001A">
        <w:t xml:space="preserve">операційні ризики, </w:t>
      </w:r>
      <w:r w:rsidRPr="003D009A">
        <w:t>кіберризики та ризики безпеки;</w:t>
      </w:r>
      <w:r w:rsidR="005C66CA">
        <w:t xml:space="preserve"> </w:t>
      </w:r>
    </w:p>
    <w:p w14:paraId="5CC598AC" w14:textId="77777777" w:rsidR="00A12121" w:rsidRPr="003D009A" w:rsidRDefault="00A12121" w:rsidP="00A12121">
      <w:pPr>
        <w:ind w:firstLine="567"/>
      </w:pPr>
    </w:p>
    <w:p w14:paraId="237EEEA7" w14:textId="77777777" w:rsidR="00A12121" w:rsidRPr="003D009A" w:rsidRDefault="00A12121" w:rsidP="00A12121">
      <w:pPr>
        <w:ind w:firstLine="567"/>
      </w:pPr>
      <w:r w:rsidRPr="003D009A">
        <w:t>6) визначення та опис основних інструментів, що використовуються під час управління операційними ризиками, кіберризиками та ризиками безпеки, а також порядок їх використання;</w:t>
      </w:r>
    </w:p>
    <w:p w14:paraId="57965349" w14:textId="77777777" w:rsidR="009C5954" w:rsidRPr="00BE5551" w:rsidRDefault="009C5954" w:rsidP="00A12121">
      <w:pPr>
        <w:ind w:firstLine="567"/>
      </w:pPr>
    </w:p>
    <w:p w14:paraId="3D05F076" w14:textId="4BFAF302" w:rsidR="009C5954" w:rsidRPr="00BE5551" w:rsidRDefault="00146059" w:rsidP="009C5954">
      <w:pPr>
        <w:ind w:firstLine="567"/>
      </w:pPr>
      <w:r w:rsidRPr="00BE5551">
        <w:t>7</w:t>
      </w:r>
      <w:r w:rsidR="009C5954" w:rsidRPr="00BE5551">
        <w:t>) порядок управління операційним</w:t>
      </w:r>
      <w:r w:rsidR="00EF5206" w:rsidRPr="00BE5551">
        <w:t>и ризиками</w:t>
      </w:r>
      <w:r w:rsidR="009C5954" w:rsidRPr="00BE5551">
        <w:t xml:space="preserve">, кіберризиками та ризиками безпеки, що властиві процесу </w:t>
      </w:r>
      <w:r w:rsidR="00CB4F0F" w:rsidRPr="00BE5551">
        <w:t xml:space="preserve">співпраці з </w:t>
      </w:r>
      <w:r w:rsidR="00CB2E20">
        <w:t>третіми особами</w:t>
      </w:r>
      <w:r w:rsidR="009C5954" w:rsidRPr="00BE5551">
        <w:t>;</w:t>
      </w:r>
    </w:p>
    <w:p w14:paraId="27E6A9A6" w14:textId="77777777" w:rsidR="009C5954" w:rsidRPr="00BE5551" w:rsidRDefault="009C5954" w:rsidP="009C5954">
      <w:pPr>
        <w:ind w:firstLine="567"/>
      </w:pPr>
    </w:p>
    <w:p w14:paraId="5707036B" w14:textId="77777777" w:rsidR="009C5954" w:rsidRPr="00B155E9" w:rsidRDefault="00146059" w:rsidP="009C5954">
      <w:pPr>
        <w:ind w:firstLine="567"/>
      </w:pPr>
      <w:r w:rsidRPr="00BE5551">
        <w:t>8</w:t>
      </w:r>
      <w:r w:rsidR="009C5954" w:rsidRPr="00BE5551">
        <w:t>) порядок обміну інформацією між учасниками процесу управління операційним</w:t>
      </w:r>
      <w:r w:rsidR="00456709" w:rsidRPr="00BE5551">
        <w:t>и ризиками</w:t>
      </w:r>
      <w:r w:rsidR="009C5954" w:rsidRPr="00BE5551">
        <w:t>, кіберризиками та ризиками безпеки, включаючи види, фор</w:t>
      </w:r>
      <w:r w:rsidR="004C32A4" w:rsidRPr="00BE5551">
        <w:t>ми і терміни надання інформації.</w:t>
      </w:r>
    </w:p>
    <w:p w14:paraId="431B0FF7" w14:textId="77777777" w:rsidR="009C5954" w:rsidRPr="00B155E9" w:rsidRDefault="009C5954" w:rsidP="009C5954">
      <w:pPr>
        <w:ind w:firstLine="567"/>
      </w:pPr>
    </w:p>
    <w:p w14:paraId="00404662" w14:textId="3474A55B" w:rsidR="009C5954" w:rsidRPr="00B155E9" w:rsidRDefault="00B61AD3" w:rsidP="00DF6D92">
      <w:pPr>
        <w:pStyle w:val="af6"/>
        <w:numPr>
          <w:ilvl w:val="0"/>
          <w:numId w:val="4"/>
        </w:numPr>
        <w:tabs>
          <w:tab w:val="left" w:pos="1134"/>
        </w:tabs>
        <w:ind w:left="0" w:firstLine="567"/>
      </w:pPr>
      <w:r>
        <w:rPr>
          <w:rFonts w:eastAsiaTheme="minorEastAsia"/>
        </w:rPr>
        <w:t>Н</w:t>
      </w:r>
      <w:r w:rsidR="009C5954" w:rsidRPr="00B155E9">
        <w:t xml:space="preserve">адавач нефінансових платіжних послуг зобов’язаний розробляти, документувати та впроваджувати порядок і процедури </w:t>
      </w:r>
      <w:r w:rsidR="00CB4F0F" w:rsidRPr="003D009A">
        <w:t xml:space="preserve">управління </w:t>
      </w:r>
      <w:r w:rsidR="00DE7A01">
        <w:t xml:space="preserve">операційними ризиками, </w:t>
      </w:r>
      <w:r w:rsidR="00CB4F0F" w:rsidRPr="003D009A">
        <w:t>кіберризиками</w:t>
      </w:r>
      <w:r w:rsidR="009C5954" w:rsidRPr="00B155E9">
        <w:t xml:space="preserve"> та ризиками безпеки надавача нефінансових платіжних послуг з метою забезпечення безпеки інформаційної інфраструктури, забезпечення відповідних гарантій захисту від вторгнень і неправомірного використання інформації, збереження її конфіденційності, цілісності, </w:t>
      </w:r>
      <w:r w:rsidR="009C5954" w:rsidRPr="00B155E9">
        <w:lastRenderedPageBreak/>
        <w:t>доступності, автентичності та гарантувати точну й оперативну передачу інформації без невиправданих затримок.</w:t>
      </w:r>
    </w:p>
    <w:p w14:paraId="3CD8D44D" w14:textId="77777777" w:rsidR="009C5954" w:rsidRPr="00B155E9" w:rsidRDefault="009C5954" w:rsidP="003A3538">
      <w:pPr>
        <w:pStyle w:val="af6"/>
        <w:tabs>
          <w:tab w:val="left" w:pos="1134"/>
        </w:tabs>
        <w:ind w:left="567"/>
      </w:pPr>
    </w:p>
    <w:p w14:paraId="162C5144" w14:textId="79F86E58" w:rsidR="009C5954" w:rsidRPr="00B155E9" w:rsidRDefault="00B61AD3" w:rsidP="00DF6D92">
      <w:pPr>
        <w:pStyle w:val="af6"/>
        <w:numPr>
          <w:ilvl w:val="0"/>
          <w:numId w:val="4"/>
        </w:numPr>
        <w:tabs>
          <w:tab w:val="left" w:pos="1134"/>
        </w:tabs>
        <w:ind w:left="0" w:firstLine="567"/>
      </w:pPr>
      <w:r>
        <w:rPr>
          <w:rFonts w:eastAsiaTheme="minorEastAsia"/>
        </w:rPr>
        <w:t>Н</w:t>
      </w:r>
      <w:r w:rsidR="009C5954" w:rsidRPr="00B155E9">
        <w:t>адавач не</w:t>
      </w:r>
      <w:r w:rsidR="009C5954" w:rsidRPr="00B155E9">
        <w:rPr>
          <w:shd w:val="clear" w:color="auto" w:fill="FFFFFF"/>
        </w:rPr>
        <w:t>фінансових платіжних послуг забезпечує впровадження задокументованих і затверджених процесів та процедур щодо:</w:t>
      </w:r>
    </w:p>
    <w:p w14:paraId="3D3650E1" w14:textId="77777777" w:rsidR="009C5954" w:rsidRPr="00B155E9" w:rsidRDefault="009C5954" w:rsidP="009C5954">
      <w:pPr>
        <w:ind w:firstLine="709"/>
      </w:pPr>
    </w:p>
    <w:p w14:paraId="67C9A3E6" w14:textId="77777777" w:rsidR="009C5954" w:rsidRPr="00B155E9" w:rsidRDefault="009C5954" w:rsidP="009C5954">
      <w:pPr>
        <w:ind w:firstLine="567"/>
      </w:pPr>
      <w:r w:rsidRPr="00B155E9">
        <w:t>1) забезпечення безперервності функціонування інформаційної інфраструктури;</w:t>
      </w:r>
    </w:p>
    <w:p w14:paraId="3DA1986E" w14:textId="77777777" w:rsidR="009C5954" w:rsidRPr="00B155E9" w:rsidRDefault="009C5954" w:rsidP="009C5954">
      <w:pPr>
        <w:ind w:firstLine="567"/>
      </w:pPr>
    </w:p>
    <w:p w14:paraId="7B6180AF" w14:textId="3D367E4F" w:rsidR="009C5954" w:rsidRPr="00B155E9" w:rsidRDefault="009C5954" w:rsidP="009C5954">
      <w:pPr>
        <w:ind w:firstLine="567"/>
      </w:pPr>
      <w:r w:rsidRPr="00B155E9">
        <w:t xml:space="preserve">2) управління </w:t>
      </w:r>
      <w:r w:rsidR="00A12121" w:rsidRPr="003D009A">
        <w:t>інцидентами безпеки та кіберінцидентами </w:t>
      </w:r>
      <w:r w:rsidRPr="00B155E9">
        <w:t>/ проблемами інформаційно-комунікаційних технологій для їх моніторингу та реєстрації, включаючи процедури визначення, відстеження, реєстрації, категоризації та класифікації за пріоритетом на основі критичності процесів, а також процедури реагування;</w:t>
      </w:r>
    </w:p>
    <w:p w14:paraId="6692B9C6" w14:textId="77777777" w:rsidR="009C5954" w:rsidRPr="00B155E9" w:rsidRDefault="009C5954" w:rsidP="009C5954">
      <w:pPr>
        <w:ind w:firstLine="567"/>
      </w:pPr>
    </w:p>
    <w:p w14:paraId="25EDD90B" w14:textId="77777777" w:rsidR="009C5954" w:rsidRPr="00B155E9" w:rsidRDefault="009C5954" w:rsidP="009C5954">
      <w:pPr>
        <w:ind w:firstLine="567"/>
      </w:pPr>
      <w:r w:rsidRPr="00B155E9">
        <w:t>3)</w:t>
      </w:r>
      <w:r w:rsidRPr="00B155E9">
        <w:rPr>
          <w:shd w:val="clear" w:color="auto" w:fill="FFFFFF"/>
        </w:rPr>
        <w:t> </w:t>
      </w:r>
      <w:r w:rsidRPr="00B155E9">
        <w:t>управління змінами для забезпечення контролю за всіма змінами в системах та сервісах інформаційно-комунікаційних технологій, включаючи процедури реєстрації, тестування, оцінювання, затвердження, упровадження і верифікації змін.</w:t>
      </w:r>
    </w:p>
    <w:p w14:paraId="30AC34FE" w14:textId="77777777" w:rsidR="009C5954" w:rsidRPr="00B155E9" w:rsidRDefault="009C5954" w:rsidP="003A3538">
      <w:pPr>
        <w:pStyle w:val="af6"/>
        <w:tabs>
          <w:tab w:val="left" w:pos="1134"/>
        </w:tabs>
        <w:ind w:left="567"/>
      </w:pPr>
    </w:p>
    <w:p w14:paraId="5979BE60" w14:textId="15461FCF" w:rsidR="009C5954" w:rsidRPr="00B155E9" w:rsidRDefault="009C5954" w:rsidP="00DF6D92">
      <w:pPr>
        <w:pStyle w:val="af6"/>
        <w:numPr>
          <w:ilvl w:val="0"/>
          <w:numId w:val="4"/>
        </w:numPr>
        <w:tabs>
          <w:tab w:val="left" w:pos="1134"/>
        </w:tabs>
        <w:ind w:left="0" w:firstLine="567"/>
      </w:pPr>
      <w:r w:rsidRPr="00B155E9">
        <w:t xml:space="preserve">Процедура забезпечення </w:t>
      </w:r>
      <w:r w:rsidR="00A12121" w:rsidRPr="003D009A">
        <w:t>безпеки</w:t>
      </w:r>
      <w:r w:rsidRPr="00B155E9">
        <w:t xml:space="preserve"> надавача </w:t>
      </w:r>
      <w:r w:rsidR="002030D7" w:rsidRPr="00B155E9">
        <w:t>не</w:t>
      </w:r>
      <w:r w:rsidRPr="00B155E9">
        <w:t>фінансових платіжних послуг повинна включати всі зазначені нижче елементи:</w:t>
      </w:r>
    </w:p>
    <w:p w14:paraId="2E895B5E" w14:textId="3F1094BD" w:rsidR="009C5954" w:rsidRPr="00B155E9" w:rsidRDefault="009C5954" w:rsidP="009C5954">
      <w:pPr>
        <w:pStyle w:val="af6"/>
        <w:tabs>
          <w:tab w:val="left" w:pos="709"/>
        </w:tabs>
        <w:ind w:left="0" w:firstLine="709"/>
      </w:pPr>
    </w:p>
    <w:p w14:paraId="6682ED9A" w14:textId="419D7EEA" w:rsidR="009C5954" w:rsidRPr="00B155E9" w:rsidRDefault="009C5954" w:rsidP="009C5954">
      <w:pPr>
        <w:pStyle w:val="af6"/>
        <w:tabs>
          <w:tab w:val="left" w:pos="709"/>
        </w:tabs>
        <w:ind w:left="0" w:firstLine="567"/>
      </w:pPr>
      <w:r w:rsidRPr="00B155E9">
        <w:t>1) обмеження доступу до інформаційної інфраструктури з урахуванням установлених прав та ролей;</w:t>
      </w:r>
    </w:p>
    <w:p w14:paraId="47E21F96" w14:textId="521AB9D6" w:rsidR="009C5954" w:rsidRPr="00B155E9" w:rsidRDefault="009C5954" w:rsidP="009C5954">
      <w:pPr>
        <w:pStyle w:val="af6"/>
        <w:tabs>
          <w:tab w:val="left" w:pos="709"/>
        </w:tabs>
        <w:ind w:left="0" w:firstLine="567"/>
      </w:pPr>
    </w:p>
    <w:p w14:paraId="48E293E2" w14:textId="604AF323" w:rsidR="009C5954" w:rsidRPr="00B155E9" w:rsidRDefault="009C5954" w:rsidP="009C5954">
      <w:pPr>
        <w:pStyle w:val="af6"/>
        <w:tabs>
          <w:tab w:val="left" w:pos="709"/>
        </w:tabs>
        <w:ind w:left="0" w:firstLine="567"/>
      </w:pPr>
      <w:r w:rsidRPr="00B155E9">
        <w:t>2) визначення базової конфігурації для критичних компонентів інформаційної інфраструктури з урахуванням провідних практик, відповідних методів, зазначених у міжнародних стандартах, які мінімізують вплив кіберзагроз на інформаційну інфраструктуру, а також заходів для регулярної перевірки того, що заходи безпеки ефективно впроваджені;</w:t>
      </w:r>
    </w:p>
    <w:p w14:paraId="37502F80" w14:textId="365E66AC" w:rsidR="009C5954" w:rsidRPr="00B155E9" w:rsidRDefault="009C5954" w:rsidP="009C5954">
      <w:pPr>
        <w:pStyle w:val="af6"/>
        <w:tabs>
          <w:tab w:val="left" w:pos="709"/>
        </w:tabs>
        <w:ind w:left="0" w:firstLine="567"/>
      </w:pPr>
    </w:p>
    <w:p w14:paraId="1A3B18A5" w14:textId="2F8CB4FB" w:rsidR="009C5954" w:rsidRPr="00B155E9" w:rsidRDefault="009C5954" w:rsidP="009C5954">
      <w:pPr>
        <w:pStyle w:val="af6"/>
        <w:tabs>
          <w:tab w:val="left" w:pos="709"/>
        </w:tabs>
        <w:ind w:left="0" w:firstLine="567"/>
      </w:pPr>
      <w:r w:rsidRPr="00B155E9">
        <w:t>3) визначення заходів захисту від шкідливого коду;</w:t>
      </w:r>
    </w:p>
    <w:p w14:paraId="682D2EEE" w14:textId="4407CCA3" w:rsidR="009C5954" w:rsidRPr="00B155E9" w:rsidRDefault="009C5954" w:rsidP="009C5954">
      <w:pPr>
        <w:pStyle w:val="af6"/>
        <w:tabs>
          <w:tab w:val="left" w:pos="709"/>
        </w:tabs>
        <w:ind w:left="0" w:firstLine="567"/>
      </w:pPr>
    </w:p>
    <w:p w14:paraId="286E5B1F" w14:textId="0FE29DB0" w:rsidR="009C5954" w:rsidRPr="00B155E9" w:rsidRDefault="009C5954" w:rsidP="009C5954">
      <w:pPr>
        <w:pStyle w:val="af6"/>
        <w:tabs>
          <w:tab w:val="left" w:pos="709"/>
        </w:tabs>
        <w:ind w:left="0" w:firstLine="567"/>
      </w:pPr>
      <w:r w:rsidRPr="00B155E9">
        <w:t>4) визначення заходів безпеки для забезпечення використання лише дозволених носіїв інформації та систем для передачі та зберігання даних надавача нефінансових платіжних послуг;</w:t>
      </w:r>
    </w:p>
    <w:p w14:paraId="2CAA7500" w14:textId="4EFEE19F" w:rsidR="009C5954" w:rsidRPr="00B155E9" w:rsidRDefault="009C5954" w:rsidP="009C5954">
      <w:pPr>
        <w:pStyle w:val="af6"/>
        <w:tabs>
          <w:tab w:val="left" w:pos="709"/>
        </w:tabs>
        <w:ind w:left="0" w:firstLine="567"/>
      </w:pPr>
    </w:p>
    <w:p w14:paraId="22575872" w14:textId="03C82C61" w:rsidR="009C5954" w:rsidRPr="00B155E9" w:rsidRDefault="009C5954" w:rsidP="009C5954">
      <w:pPr>
        <w:pStyle w:val="af6"/>
        <w:tabs>
          <w:tab w:val="left" w:pos="709"/>
        </w:tabs>
        <w:ind w:left="0" w:firstLine="567"/>
      </w:pPr>
      <w:r w:rsidRPr="00B155E9">
        <w:t>5) процес безпечного видалення локальних або збережених зовні даних, які надавачу нефінансових платіжних послуг більше не потрібно обробляти;</w:t>
      </w:r>
    </w:p>
    <w:p w14:paraId="0BE8BFEB" w14:textId="0F0B2509" w:rsidR="009C5954" w:rsidRPr="00B155E9" w:rsidRDefault="009C5954" w:rsidP="009C5954">
      <w:pPr>
        <w:pStyle w:val="af6"/>
        <w:tabs>
          <w:tab w:val="left" w:pos="709"/>
        </w:tabs>
        <w:ind w:left="0" w:firstLine="567"/>
      </w:pPr>
    </w:p>
    <w:p w14:paraId="7B175E2E" w14:textId="612627EE" w:rsidR="009C5954" w:rsidRPr="00B155E9" w:rsidRDefault="009C5954" w:rsidP="009C5954">
      <w:pPr>
        <w:pStyle w:val="af6"/>
        <w:tabs>
          <w:tab w:val="left" w:pos="709"/>
        </w:tabs>
        <w:ind w:left="0" w:firstLine="567"/>
      </w:pPr>
      <w:r w:rsidRPr="00B155E9">
        <w:t>6) процес безпечної утилізації або виведення з експлуатації пристроїв зберігання локальних або збережених зовні даних, що містять інформацію з обмеженим доступом;</w:t>
      </w:r>
    </w:p>
    <w:p w14:paraId="4A84F34F" w14:textId="0FD6C64E" w:rsidR="009C5954" w:rsidRPr="00B155E9" w:rsidRDefault="009C5954" w:rsidP="009C5954">
      <w:pPr>
        <w:pStyle w:val="af6"/>
        <w:tabs>
          <w:tab w:val="left" w:pos="709"/>
        </w:tabs>
        <w:ind w:left="0" w:firstLine="567"/>
      </w:pPr>
    </w:p>
    <w:p w14:paraId="69770D6A" w14:textId="4EB405C4" w:rsidR="009C5954" w:rsidRPr="00B155E9" w:rsidRDefault="009C5954" w:rsidP="009C5954">
      <w:pPr>
        <w:pStyle w:val="af6"/>
        <w:tabs>
          <w:tab w:val="left" w:pos="709"/>
        </w:tabs>
        <w:ind w:left="0" w:firstLine="567"/>
      </w:pPr>
      <w:r w:rsidRPr="00B155E9">
        <w:t>7) визначення та впровадження заходів безпеки для запобігання втраті та витоку даних для систем і кінцевих пристроїв;</w:t>
      </w:r>
    </w:p>
    <w:p w14:paraId="174A950B" w14:textId="6B4DFE5A" w:rsidR="009C5954" w:rsidRPr="00B155E9" w:rsidRDefault="009C5954" w:rsidP="009C5954">
      <w:pPr>
        <w:pStyle w:val="af6"/>
        <w:tabs>
          <w:tab w:val="left" w:pos="709"/>
        </w:tabs>
        <w:ind w:left="0" w:firstLine="567"/>
      </w:pPr>
    </w:p>
    <w:p w14:paraId="2344924D" w14:textId="2F21E5ED" w:rsidR="009C5954" w:rsidRPr="00B155E9" w:rsidRDefault="009C5954" w:rsidP="009C5954">
      <w:pPr>
        <w:pStyle w:val="af6"/>
        <w:tabs>
          <w:tab w:val="left" w:pos="709"/>
        </w:tabs>
        <w:ind w:left="0" w:firstLine="567"/>
      </w:pPr>
      <w:r w:rsidRPr="00B155E9">
        <w:t>8) упровадження технічних та організаційних заходів безпеки щодо облікових даних, які використовуються для доступу до хмарних ресурсів користувача, під час використання хмарних послуг.</w:t>
      </w:r>
    </w:p>
    <w:p w14:paraId="18AD5C82" w14:textId="77777777" w:rsidR="009C5954" w:rsidRPr="00B155E9" w:rsidRDefault="009C5954" w:rsidP="009C5954">
      <w:pPr>
        <w:pStyle w:val="af6"/>
        <w:tabs>
          <w:tab w:val="left" w:pos="709"/>
        </w:tabs>
        <w:ind w:left="0" w:firstLine="709"/>
      </w:pPr>
    </w:p>
    <w:p w14:paraId="4DC2941C" w14:textId="612554DC" w:rsidR="009C5954" w:rsidRPr="00B155E9" w:rsidRDefault="00B61AD3" w:rsidP="00DF6D92">
      <w:pPr>
        <w:pStyle w:val="af6"/>
        <w:numPr>
          <w:ilvl w:val="0"/>
          <w:numId w:val="4"/>
        </w:numPr>
        <w:tabs>
          <w:tab w:val="left" w:pos="1134"/>
        </w:tabs>
        <w:ind w:left="0" w:firstLine="567"/>
      </w:pPr>
      <w:r>
        <w:rPr>
          <w:rFonts w:eastAsiaTheme="minorEastAsia"/>
        </w:rPr>
        <w:t>Н</w:t>
      </w:r>
      <w:r w:rsidR="009C5954" w:rsidRPr="00B155E9">
        <w:t>адавач</w:t>
      </w:r>
      <w:r w:rsidR="009C5954" w:rsidRPr="00B155E9">
        <w:rPr>
          <w:shd w:val="clear" w:color="auto" w:fill="FFFFFF"/>
        </w:rPr>
        <w:t xml:space="preserve"> нефінансових платіжних послуг</w:t>
      </w:r>
      <w:r w:rsidR="009C5954" w:rsidRPr="00B155E9">
        <w:t xml:space="preserve"> розробляє та впроваджує процедури контролю за повнотою та якістю даних про події операційного ризику</w:t>
      </w:r>
      <w:r w:rsidR="00620B25">
        <w:t xml:space="preserve">, включаючи </w:t>
      </w:r>
      <w:r w:rsidR="00D5001A">
        <w:t>кіберризик та ризик безпеки</w:t>
      </w:r>
      <w:r w:rsidR="00620B25">
        <w:t>,</w:t>
      </w:r>
      <w:r w:rsidR="009C5954" w:rsidRPr="00B155E9">
        <w:t xml:space="preserve"> надавача </w:t>
      </w:r>
      <w:r w:rsidR="002030D7" w:rsidRPr="00B155E9">
        <w:t>не</w:t>
      </w:r>
      <w:r w:rsidR="009C5954" w:rsidRPr="00B155E9">
        <w:rPr>
          <w:shd w:val="clear" w:color="auto" w:fill="FFFFFF"/>
        </w:rPr>
        <w:t>фінансових платіжних послуг</w:t>
      </w:r>
      <w:r w:rsidR="009C5954" w:rsidRPr="00B155E9">
        <w:t>, що передбачають:</w:t>
      </w:r>
    </w:p>
    <w:p w14:paraId="3CB8C872" w14:textId="77777777" w:rsidR="009C5954" w:rsidRPr="00B155E9" w:rsidRDefault="009C5954" w:rsidP="009C5954">
      <w:pPr>
        <w:ind w:firstLine="709"/>
      </w:pPr>
    </w:p>
    <w:p w14:paraId="17EE81D4" w14:textId="499DC636" w:rsidR="009C5954" w:rsidRPr="00B155E9" w:rsidRDefault="009C5954" w:rsidP="009C5954">
      <w:pPr>
        <w:ind w:firstLine="567"/>
      </w:pPr>
      <w:r w:rsidRPr="00B155E9">
        <w:t>1) розподіл обов’язків та відповідальності щодо контролю за повнотою та якістю даних про події операційного ризику</w:t>
      </w:r>
      <w:r w:rsidR="00620B25">
        <w:t>, включаючи кіберризик та ризик безпеки,</w:t>
      </w:r>
      <w:r w:rsidRPr="00B155E9">
        <w:t xml:space="preserve"> надавача не</w:t>
      </w:r>
      <w:r w:rsidRPr="00B155E9">
        <w:rPr>
          <w:shd w:val="clear" w:color="auto" w:fill="FFFFFF"/>
        </w:rPr>
        <w:t>фінансових платіжних послуг</w:t>
      </w:r>
      <w:r w:rsidRPr="00B155E9">
        <w:t xml:space="preserve"> під час їх збору, унесення до бази внутрішніх подій операційного ризику</w:t>
      </w:r>
      <w:r w:rsidR="00620B25">
        <w:t>,</w:t>
      </w:r>
      <w:r w:rsidR="00620B25" w:rsidRPr="00620B25">
        <w:t xml:space="preserve"> </w:t>
      </w:r>
      <w:r w:rsidR="00620B25">
        <w:t>включаючи кіберризик та ризик безпеки,</w:t>
      </w:r>
      <w:r w:rsidRPr="00B155E9">
        <w:t xml:space="preserve"> та подальшої перевірки;</w:t>
      </w:r>
    </w:p>
    <w:p w14:paraId="33F74F46" w14:textId="77777777" w:rsidR="009C5954" w:rsidRPr="00B155E9" w:rsidRDefault="009C5954" w:rsidP="009C5954">
      <w:pPr>
        <w:ind w:firstLine="567"/>
      </w:pPr>
    </w:p>
    <w:p w14:paraId="31A8FF2E" w14:textId="0D2CF899" w:rsidR="009C5954" w:rsidRPr="00B155E9" w:rsidRDefault="009C5954" w:rsidP="009C5954">
      <w:pPr>
        <w:ind w:firstLine="567"/>
      </w:pPr>
      <w:r w:rsidRPr="00B155E9">
        <w:t>2) заходи поточного (під час збору та внесення даних до бази внутрішніх подій операційного ризику</w:t>
      </w:r>
      <w:r w:rsidR="00620B25">
        <w:t>, включаючи кіберризик та ризик безпеки</w:t>
      </w:r>
      <w:r w:rsidRPr="00B155E9">
        <w:t>) та подальшого контролю за повнотою та якістю даних про події операційного ризику</w:t>
      </w:r>
      <w:r w:rsidR="00620B25">
        <w:t>,</w:t>
      </w:r>
      <w:r w:rsidR="00620B25" w:rsidRPr="00620B25">
        <w:t xml:space="preserve"> </w:t>
      </w:r>
      <w:r w:rsidR="00620B25">
        <w:t>включаючи кіберризик та ризик безпеки</w:t>
      </w:r>
      <w:r w:rsidRPr="00B155E9">
        <w:t xml:space="preserve">, включаючи автоматизовані та/або ручні перевірки щодо того, що немає помилок та суперечливості даних, відповідності обліковим, фінансовим, статистичним даним та даним управлінської звітності </w:t>
      </w:r>
      <w:r w:rsidRPr="00B155E9">
        <w:rPr>
          <w:shd w:val="clear" w:color="auto" w:fill="FFFFFF"/>
        </w:rPr>
        <w:t>надавача нефінансових платіжних послуг</w:t>
      </w:r>
      <w:r w:rsidRPr="00B155E9">
        <w:t>.</w:t>
      </w:r>
    </w:p>
    <w:p w14:paraId="3B525DE1" w14:textId="77777777" w:rsidR="0011339B" w:rsidRPr="00B155E9" w:rsidRDefault="0011339B" w:rsidP="009C5954">
      <w:pPr>
        <w:ind w:firstLine="567"/>
      </w:pPr>
    </w:p>
    <w:p w14:paraId="61E8563B" w14:textId="77777777" w:rsidR="0011339B" w:rsidRPr="000E5C64" w:rsidRDefault="0011339B" w:rsidP="00472DA8">
      <w:pPr>
        <w:pStyle w:val="af6"/>
        <w:numPr>
          <w:ilvl w:val="0"/>
          <w:numId w:val="2"/>
        </w:numPr>
        <w:tabs>
          <w:tab w:val="left" w:pos="993"/>
        </w:tabs>
        <w:ind w:left="0" w:firstLine="0"/>
        <w:jc w:val="center"/>
        <w:outlineLvl w:val="0"/>
      </w:pPr>
      <w:r w:rsidRPr="000E5C64">
        <w:t>Безперервність надання нефінансових платіжних послуг</w:t>
      </w:r>
    </w:p>
    <w:p w14:paraId="2940F8F1" w14:textId="77777777" w:rsidR="0011339B" w:rsidRPr="000E5C64" w:rsidRDefault="0011339B" w:rsidP="0011339B">
      <w:pPr>
        <w:pStyle w:val="af6"/>
      </w:pPr>
    </w:p>
    <w:p w14:paraId="3C9AF16B" w14:textId="1149AFEB" w:rsidR="0011339B" w:rsidRPr="000E5C64" w:rsidRDefault="00B61AD3" w:rsidP="00DF6D92">
      <w:pPr>
        <w:pStyle w:val="af6"/>
        <w:numPr>
          <w:ilvl w:val="0"/>
          <w:numId w:val="4"/>
        </w:numPr>
        <w:tabs>
          <w:tab w:val="left" w:pos="1134"/>
        </w:tabs>
        <w:ind w:left="0" w:firstLine="567"/>
        <w:rPr>
          <w:color w:val="FF0000"/>
        </w:rPr>
      </w:pPr>
      <w:r>
        <w:rPr>
          <w:rFonts w:eastAsiaTheme="minorEastAsia"/>
        </w:rPr>
        <w:t>Н</w:t>
      </w:r>
      <w:r w:rsidR="0011339B" w:rsidRPr="00D60583">
        <w:t>адавач нефінансових платіжних послуг із метою забезпечення належного управління операційним</w:t>
      </w:r>
      <w:r w:rsidR="00334844" w:rsidRPr="000E5C64">
        <w:t>и ризиками</w:t>
      </w:r>
      <w:r w:rsidR="0011339B" w:rsidRPr="000E5C64">
        <w:t>, кіберризиками та ризиками безпеки</w:t>
      </w:r>
      <w:r w:rsidR="0011339B" w:rsidRPr="000E5C64" w:rsidDel="00AF7821">
        <w:t xml:space="preserve"> </w:t>
      </w:r>
      <w:r w:rsidR="0011339B" w:rsidRPr="000E5C64">
        <w:t>р</w:t>
      </w:r>
      <w:r w:rsidR="0011339B" w:rsidRPr="000E5C64">
        <w:rPr>
          <w:shd w:val="clear" w:color="auto" w:fill="FFFFFF"/>
        </w:rPr>
        <w:t xml:space="preserve">озробляє методологію забезпечення </w:t>
      </w:r>
      <w:r w:rsidR="0011339B" w:rsidRPr="000E5C64">
        <w:t xml:space="preserve">безперервності </w:t>
      </w:r>
      <w:r w:rsidR="0011339B" w:rsidRPr="000E5C64">
        <w:rPr>
          <w:shd w:val="clear" w:color="auto" w:fill="FFFFFF"/>
        </w:rPr>
        <w:t>надання нефінансових платіжних послуг, яка включає</w:t>
      </w:r>
      <w:r w:rsidR="0011339B" w:rsidRPr="000E5C64">
        <w:t>:</w:t>
      </w:r>
    </w:p>
    <w:p w14:paraId="1F2C74BC" w14:textId="77777777" w:rsidR="0011339B" w:rsidRPr="000E5C64" w:rsidRDefault="0011339B" w:rsidP="0011339B">
      <w:pPr>
        <w:ind w:firstLine="709"/>
      </w:pPr>
    </w:p>
    <w:p w14:paraId="07870221" w14:textId="77777777" w:rsidR="0011339B" w:rsidRPr="000E5C64" w:rsidRDefault="0011339B" w:rsidP="0011339B">
      <w:pPr>
        <w:ind w:firstLine="567"/>
      </w:pPr>
      <w:r w:rsidRPr="000E5C64">
        <w:t xml:space="preserve">1) політику заходів із забезпечення безперервності </w:t>
      </w:r>
      <w:r w:rsidRPr="000E5C64">
        <w:rPr>
          <w:shd w:val="clear" w:color="auto" w:fill="FFFFFF"/>
        </w:rPr>
        <w:t>надання нефінансових платіжних послуг</w:t>
      </w:r>
      <w:r w:rsidRPr="000E5C64">
        <w:t>;</w:t>
      </w:r>
    </w:p>
    <w:p w14:paraId="61695772" w14:textId="77777777" w:rsidR="0011339B" w:rsidRPr="000E5C64" w:rsidRDefault="0011339B" w:rsidP="0011339B">
      <w:pPr>
        <w:ind w:firstLine="567"/>
      </w:pPr>
    </w:p>
    <w:p w14:paraId="214C97BE" w14:textId="25F975FE" w:rsidR="0011339B" w:rsidRPr="000E5C64" w:rsidRDefault="0011339B" w:rsidP="0011339B">
      <w:pPr>
        <w:ind w:firstLine="567"/>
      </w:pPr>
      <w:r w:rsidRPr="000E5C64">
        <w:t>2) процедуру аналізу впливу негативних факторів на бізнес-процеси надавача нефінансових платіжних послуг (далі – аналіз впливу);</w:t>
      </w:r>
    </w:p>
    <w:p w14:paraId="12661A02" w14:textId="77777777" w:rsidR="0011339B" w:rsidRPr="000E5C64" w:rsidRDefault="0011339B" w:rsidP="0011339B">
      <w:pPr>
        <w:ind w:firstLine="567"/>
      </w:pPr>
    </w:p>
    <w:p w14:paraId="72008B3A" w14:textId="77777777" w:rsidR="0011339B" w:rsidRPr="000E5C64" w:rsidRDefault="0011339B" w:rsidP="0011339B">
      <w:pPr>
        <w:ind w:firstLine="567"/>
      </w:pPr>
      <w:r w:rsidRPr="000E5C64">
        <w:t xml:space="preserve">3) план забезпечення безперервності </w:t>
      </w:r>
      <w:r w:rsidRPr="000E5C64">
        <w:rPr>
          <w:shd w:val="clear" w:color="auto" w:fill="FFFFFF"/>
        </w:rPr>
        <w:t>надання нефінансових платіжних послуг</w:t>
      </w:r>
      <w:r w:rsidRPr="000E5C64">
        <w:t>.</w:t>
      </w:r>
    </w:p>
    <w:p w14:paraId="19EA1B5F" w14:textId="77777777" w:rsidR="0011339B" w:rsidRPr="000E5C64" w:rsidRDefault="0011339B" w:rsidP="0011339B"/>
    <w:p w14:paraId="4528C32F" w14:textId="77777777" w:rsidR="0011339B" w:rsidRPr="000E5C64" w:rsidRDefault="0011339B" w:rsidP="00DF6D92">
      <w:pPr>
        <w:pStyle w:val="af6"/>
        <w:numPr>
          <w:ilvl w:val="0"/>
          <w:numId w:val="4"/>
        </w:numPr>
        <w:tabs>
          <w:tab w:val="left" w:pos="1134"/>
        </w:tabs>
        <w:ind w:left="0" w:firstLine="567"/>
      </w:pPr>
      <w:r w:rsidRPr="000E5C64">
        <w:lastRenderedPageBreak/>
        <w:t xml:space="preserve">Політика заходів із забезпечення безперервності </w:t>
      </w:r>
      <w:r w:rsidRPr="000E5C64">
        <w:rPr>
          <w:shd w:val="clear" w:color="auto" w:fill="FFFFFF"/>
        </w:rPr>
        <w:t xml:space="preserve">надання нефінансових платіжних послуг </w:t>
      </w:r>
      <w:r w:rsidRPr="000E5C64">
        <w:t>повинна містити:</w:t>
      </w:r>
    </w:p>
    <w:p w14:paraId="47D4BA57" w14:textId="77777777" w:rsidR="0011339B" w:rsidRPr="000E5C64" w:rsidRDefault="0011339B" w:rsidP="0011339B">
      <w:pPr>
        <w:tabs>
          <w:tab w:val="left" w:pos="709"/>
        </w:tabs>
        <w:ind w:firstLine="709"/>
      </w:pPr>
    </w:p>
    <w:p w14:paraId="46FD7465" w14:textId="4FB2C9ED" w:rsidR="0011339B" w:rsidRPr="000E5C64" w:rsidRDefault="0011339B" w:rsidP="0011339B">
      <w:pPr>
        <w:tabs>
          <w:tab w:val="left" w:pos="709"/>
        </w:tabs>
        <w:ind w:firstLine="567"/>
      </w:pPr>
      <w:r w:rsidRPr="000E5C64">
        <w:t xml:space="preserve">1) ключові цілі надавача нефінансових платіжних послуг щодо забезпечення безперервності </w:t>
      </w:r>
      <w:r w:rsidRPr="000E5C64">
        <w:rPr>
          <w:shd w:val="clear" w:color="auto" w:fill="FFFFFF"/>
        </w:rPr>
        <w:t>надання нефінансових платіжних послуг</w:t>
      </w:r>
      <w:r w:rsidRPr="000E5C64">
        <w:t>;</w:t>
      </w:r>
    </w:p>
    <w:p w14:paraId="046729E7" w14:textId="77777777" w:rsidR="0011339B" w:rsidRPr="000E5C64" w:rsidRDefault="0011339B" w:rsidP="0011339B">
      <w:pPr>
        <w:tabs>
          <w:tab w:val="left" w:pos="709"/>
        </w:tabs>
        <w:ind w:firstLine="567"/>
      </w:pPr>
    </w:p>
    <w:p w14:paraId="04BF22EB" w14:textId="0FCA9BBB" w:rsidR="0011339B" w:rsidRPr="000E5C64" w:rsidRDefault="0011339B" w:rsidP="0011339B">
      <w:pPr>
        <w:tabs>
          <w:tab w:val="left" w:pos="709"/>
        </w:tabs>
        <w:ind w:firstLine="567"/>
      </w:pPr>
      <w:r w:rsidRPr="000E5C64">
        <w:t>2) принципи та підходи надавача нефінансових платіжних послуг щодо здійснення аналізу впливу негативних факторів на бізнес-процеси надавача нефінансових платіжних послуг;</w:t>
      </w:r>
    </w:p>
    <w:p w14:paraId="33AB33FD" w14:textId="77777777" w:rsidR="0011339B" w:rsidRPr="000E5C64" w:rsidRDefault="0011339B" w:rsidP="0011339B">
      <w:pPr>
        <w:tabs>
          <w:tab w:val="left" w:pos="709"/>
        </w:tabs>
        <w:ind w:firstLine="567"/>
      </w:pPr>
    </w:p>
    <w:p w14:paraId="49F6479A" w14:textId="225F4726" w:rsidR="0011339B" w:rsidRPr="000E5C64" w:rsidRDefault="0011339B" w:rsidP="0011339B">
      <w:pPr>
        <w:tabs>
          <w:tab w:val="left" w:pos="709"/>
        </w:tabs>
        <w:ind w:firstLine="567"/>
      </w:pPr>
      <w:r w:rsidRPr="000E5C64">
        <w:t xml:space="preserve">3) принципи та підходи надавача нефінансових платіжних послуг щодо розроблення та приведення в дію плану забезпечення безперервності </w:t>
      </w:r>
      <w:r w:rsidRPr="000E5C64">
        <w:rPr>
          <w:shd w:val="clear" w:color="auto" w:fill="FFFFFF"/>
        </w:rPr>
        <w:t>надання нефінансових платіжних послуг</w:t>
      </w:r>
      <w:r w:rsidRPr="000E5C64">
        <w:t>;</w:t>
      </w:r>
    </w:p>
    <w:p w14:paraId="0825BEDB" w14:textId="77777777" w:rsidR="0011339B" w:rsidRPr="000E5C64" w:rsidRDefault="0011339B" w:rsidP="0011339B">
      <w:pPr>
        <w:tabs>
          <w:tab w:val="left" w:pos="709"/>
        </w:tabs>
        <w:ind w:firstLine="567"/>
      </w:pPr>
    </w:p>
    <w:p w14:paraId="2B179E38" w14:textId="7B31727A" w:rsidR="0011339B" w:rsidRPr="000E5C64" w:rsidRDefault="0011339B" w:rsidP="0011339B">
      <w:pPr>
        <w:tabs>
          <w:tab w:val="left" w:pos="709"/>
        </w:tabs>
        <w:ind w:firstLine="567"/>
      </w:pPr>
      <w:r w:rsidRPr="000E5C64">
        <w:t xml:space="preserve">4) принципи та підходи надавача нефінансових платіжних послуг щодо моніторингу ефективності та вдосконалення плану забезпечення безперервності </w:t>
      </w:r>
      <w:r w:rsidRPr="000E5C64">
        <w:rPr>
          <w:shd w:val="clear" w:color="auto" w:fill="FFFFFF"/>
        </w:rPr>
        <w:t>надання нефінансових платіжних послуг</w:t>
      </w:r>
      <w:r w:rsidRPr="000E5C64">
        <w:t>.</w:t>
      </w:r>
    </w:p>
    <w:p w14:paraId="441D88D6" w14:textId="77777777" w:rsidR="0011339B" w:rsidRPr="000E5C64" w:rsidRDefault="0011339B" w:rsidP="0011339B">
      <w:pPr>
        <w:pStyle w:val="af6"/>
      </w:pPr>
    </w:p>
    <w:p w14:paraId="3C173FF3" w14:textId="77777777" w:rsidR="0011339B" w:rsidRPr="000E5C64" w:rsidRDefault="0011339B" w:rsidP="00DF6D92">
      <w:pPr>
        <w:pStyle w:val="af6"/>
        <w:numPr>
          <w:ilvl w:val="0"/>
          <w:numId w:val="4"/>
        </w:numPr>
        <w:tabs>
          <w:tab w:val="left" w:pos="1134"/>
        </w:tabs>
        <w:ind w:left="0" w:firstLine="567"/>
      </w:pPr>
      <w:r w:rsidRPr="000E5C64">
        <w:t>Аналіз впливу включає визначення рівнів критичності бізнес-процесів, систем та сервісів інформаційно-комунікаційних технологій, інших ресурсів (працівники, приміщення, техніка) із урахуванням:</w:t>
      </w:r>
    </w:p>
    <w:p w14:paraId="62FD2EAF" w14:textId="77777777" w:rsidR="0011339B" w:rsidRPr="000E5C64" w:rsidRDefault="0011339B" w:rsidP="0011339B">
      <w:pPr>
        <w:tabs>
          <w:tab w:val="left" w:pos="709"/>
        </w:tabs>
        <w:ind w:firstLine="709"/>
      </w:pPr>
    </w:p>
    <w:p w14:paraId="25F4CE83" w14:textId="3C9A37F3" w:rsidR="0011339B" w:rsidRPr="000E5C64" w:rsidRDefault="0011339B" w:rsidP="0011339B">
      <w:pPr>
        <w:tabs>
          <w:tab w:val="left" w:pos="709"/>
        </w:tabs>
        <w:ind w:firstLine="567"/>
      </w:pPr>
      <w:r w:rsidRPr="000E5C64">
        <w:t>1)</w:t>
      </w:r>
      <w:r w:rsidRPr="000E5C64">
        <w:rPr>
          <w:shd w:val="clear" w:color="auto" w:fill="FFFFFF"/>
        </w:rPr>
        <w:t> </w:t>
      </w:r>
      <w:r w:rsidRPr="000E5C64">
        <w:t xml:space="preserve">цільового часу на відновлення процесів та систем, що обслуговують цей процес, </w:t>
      </w:r>
      <w:r w:rsidR="00BF6FE7" w:rsidRPr="000E5C64">
        <w:t xml:space="preserve">після </w:t>
      </w:r>
      <w:r w:rsidRPr="000E5C64">
        <w:t>переривання діяльності;</w:t>
      </w:r>
    </w:p>
    <w:p w14:paraId="3BA33063" w14:textId="77777777" w:rsidR="0011339B" w:rsidRPr="000E5C64" w:rsidRDefault="0011339B" w:rsidP="0011339B">
      <w:pPr>
        <w:tabs>
          <w:tab w:val="left" w:pos="709"/>
        </w:tabs>
        <w:ind w:firstLine="567"/>
      </w:pPr>
    </w:p>
    <w:p w14:paraId="7E8413A9" w14:textId="3301AFFA" w:rsidR="0011339B" w:rsidRPr="000E5C64" w:rsidRDefault="0011339B" w:rsidP="0011339B">
      <w:pPr>
        <w:tabs>
          <w:tab w:val="left" w:pos="709"/>
        </w:tabs>
        <w:ind w:firstLine="567"/>
      </w:pPr>
      <w:r w:rsidRPr="000E5C64">
        <w:t xml:space="preserve">2) максимально допустимого проміжку часу, за який </w:t>
      </w:r>
      <w:r w:rsidR="00056372" w:rsidRPr="000E5C64">
        <w:t xml:space="preserve">можлива </w:t>
      </w:r>
      <w:r w:rsidR="00BF6FE7" w:rsidRPr="000E5C64">
        <w:t>втрата критичних даних надавач</w:t>
      </w:r>
      <w:r w:rsidR="00D26AFE" w:rsidRPr="000E5C64">
        <w:t>ем</w:t>
      </w:r>
      <w:r w:rsidR="00BF6FE7" w:rsidRPr="000E5C64">
        <w:t xml:space="preserve"> нефінансових платіжних послуг </w:t>
      </w:r>
      <w:r w:rsidRPr="000E5C64">
        <w:t>у разі відмови систем та сервісів інформаційно-комунікаційних технологій.</w:t>
      </w:r>
    </w:p>
    <w:p w14:paraId="2BF34876" w14:textId="77777777" w:rsidR="0011339B" w:rsidRPr="000E5C64" w:rsidRDefault="0011339B" w:rsidP="0011339B">
      <w:pPr>
        <w:ind w:firstLine="567"/>
      </w:pPr>
    </w:p>
    <w:p w14:paraId="2F2F9954" w14:textId="4D9975AC" w:rsidR="0011339B" w:rsidRPr="000E5C64" w:rsidRDefault="0011339B" w:rsidP="00DF6D92">
      <w:pPr>
        <w:pStyle w:val="af6"/>
        <w:numPr>
          <w:ilvl w:val="0"/>
          <w:numId w:val="4"/>
        </w:numPr>
        <w:tabs>
          <w:tab w:val="left" w:pos="1134"/>
        </w:tabs>
        <w:ind w:left="0" w:firstLine="567"/>
      </w:pPr>
      <w:r w:rsidRPr="000E5C64">
        <w:t>Аналіз впливу повинен охоплювати всі процеси та підрозділи надавача нефінансових платіжних послуг з урахуванням їх взаємозалежності.</w:t>
      </w:r>
    </w:p>
    <w:p w14:paraId="501A09C6" w14:textId="77777777" w:rsidR="0011339B" w:rsidRPr="000E5C64" w:rsidRDefault="0011339B" w:rsidP="0011339B">
      <w:pPr>
        <w:ind w:firstLine="567"/>
      </w:pPr>
      <w:bookmarkStart w:id="31" w:name="n1263"/>
      <w:bookmarkEnd w:id="31"/>
    </w:p>
    <w:p w14:paraId="11F5DE1A" w14:textId="4A0C4292" w:rsidR="0011339B" w:rsidRPr="000E5C64" w:rsidRDefault="00B61AD3" w:rsidP="00DF6D92">
      <w:pPr>
        <w:pStyle w:val="af6"/>
        <w:numPr>
          <w:ilvl w:val="0"/>
          <w:numId w:val="4"/>
        </w:numPr>
        <w:tabs>
          <w:tab w:val="left" w:pos="1134"/>
        </w:tabs>
        <w:ind w:left="0" w:firstLine="567"/>
      </w:pPr>
      <w:r>
        <w:rPr>
          <w:rFonts w:eastAsiaTheme="minorEastAsia"/>
        </w:rPr>
        <w:t>Н</w:t>
      </w:r>
      <w:r w:rsidR="0011339B" w:rsidRPr="000E5C64">
        <w:t xml:space="preserve">адавач нефінансових платіжних послуг у межах здійснення аналізу впливу забезпечує послідовний та комплексний аналіз вразливості процесів, систем та сервісів інформаційно-комунікаційних технологій надавача нефінансових платіжних послуг до різних типів імовірних сценаріїв переривання діяльності, включаючи сценарій кібератаки, відсутності / обмеження доступу в режимі реального часу до рахунків користувачів. </w:t>
      </w:r>
      <w:r>
        <w:rPr>
          <w:rFonts w:eastAsiaTheme="minorEastAsia"/>
        </w:rPr>
        <w:t>Н</w:t>
      </w:r>
      <w:r w:rsidR="0011339B" w:rsidRPr="000E5C64">
        <w:t>адавач нефінансових платіжних послуг здійснює кількісну та якісну оцінку ймовірного фінансового, операційного та репутаційного впливу сценаріїв на діяльність надавача нефінансових платіжних послуг, використовуючи внутрішні та зовнішні дані.</w:t>
      </w:r>
    </w:p>
    <w:p w14:paraId="205657E0" w14:textId="77777777" w:rsidR="0011339B" w:rsidRPr="000E5C64" w:rsidRDefault="0011339B" w:rsidP="0011339B">
      <w:pPr>
        <w:pStyle w:val="af6"/>
        <w:tabs>
          <w:tab w:val="left" w:pos="1134"/>
        </w:tabs>
        <w:ind w:left="567"/>
      </w:pPr>
    </w:p>
    <w:p w14:paraId="2B75EA58" w14:textId="3E0F8F24" w:rsidR="0011339B" w:rsidRPr="000E5C64" w:rsidRDefault="00B61AD3" w:rsidP="00DF6D92">
      <w:pPr>
        <w:pStyle w:val="af6"/>
        <w:numPr>
          <w:ilvl w:val="0"/>
          <w:numId w:val="4"/>
        </w:numPr>
        <w:tabs>
          <w:tab w:val="left" w:pos="1134"/>
        </w:tabs>
        <w:ind w:left="0" w:firstLine="567"/>
      </w:pPr>
      <w:r>
        <w:rPr>
          <w:rFonts w:eastAsiaTheme="minorEastAsia"/>
        </w:rPr>
        <w:t>Н</w:t>
      </w:r>
      <w:r w:rsidR="0011339B" w:rsidRPr="000E5C64">
        <w:t xml:space="preserve">адавач нефінансових платіжних послуг використовує результати аналізу впливу негативних факторів на процеси надавача нефінансових </w:t>
      </w:r>
      <w:r w:rsidR="0011339B" w:rsidRPr="000E5C64">
        <w:lastRenderedPageBreak/>
        <w:t xml:space="preserve">платіжних послуг для встановлення цілей і пріоритетів під час розроблення плану забезпечення безперервності </w:t>
      </w:r>
      <w:r w:rsidR="0011339B" w:rsidRPr="000E5C64">
        <w:rPr>
          <w:shd w:val="clear" w:color="auto" w:fill="FFFFFF"/>
        </w:rPr>
        <w:t>надання нефінансових платіжних послуг</w:t>
      </w:r>
      <w:r w:rsidR="0011339B" w:rsidRPr="000E5C64">
        <w:t>.</w:t>
      </w:r>
    </w:p>
    <w:p w14:paraId="65ABEDC2" w14:textId="77777777" w:rsidR="0011339B" w:rsidRPr="000E5C64" w:rsidRDefault="0011339B" w:rsidP="0011339B">
      <w:pPr>
        <w:pStyle w:val="af6"/>
      </w:pPr>
    </w:p>
    <w:p w14:paraId="0FCD29BC" w14:textId="0C5EE69A" w:rsidR="0011339B" w:rsidRPr="000E5C64" w:rsidRDefault="00B61AD3" w:rsidP="00DF6D92">
      <w:pPr>
        <w:pStyle w:val="af6"/>
        <w:numPr>
          <w:ilvl w:val="0"/>
          <w:numId w:val="4"/>
        </w:numPr>
        <w:tabs>
          <w:tab w:val="left" w:pos="1134"/>
        </w:tabs>
        <w:ind w:left="0" w:firstLine="567"/>
      </w:pPr>
      <w:r>
        <w:rPr>
          <w:rFonts w:eastAsiaTheme="minorEastAsia"/>
        </w:rPr>
        <w:t>Н</w:t>
      </w:r>
      <w:r w:rsidR="0011339B" w:rsidRPr="000E5C64">
        <w:t xml:space="preserve">адавач нефінансових платіжних послуг </w:t>
      </w:r>
      <w:r w:rsidR="0011339B" w:rsidRPr="000E5C64">
        <w:rPr>
          <w:shd w:val="clear" w:color="auto" w:fill="FFFFFF"/>
        </w:rPr>
        <w:t>р</w:t>
      </w:r>
      <w:r w:rsidR="0011339B" w:rsidRPr="000E5C64">
        <w:t xml:space="preserve">озробляє план забезпечення безперервності </w:t>
      </w:r>
      <w:r w:rsidR="0011339B" w:rsidRPr="000E5C64">
        <w:rPr>
          <w:shd w:val="clear" w:color="auto" w:fill="FFFFFF"/>
        </w:rPr>
        <w:t>надання нефінансових платіжних послуг</w:t>
      </w:r>
      <w:r w:rsidR="0011339B" w:rsidRPr="000E5C64">
        <w:t>, який уключає:</w:t>
      </w:r>
    </w:p>
    <w:p w14:paraId="4CC6C73F" w14:textId="77777777" w:rsidR="0011339B" w:rsidRPr="000E5C64" w:rsidRDefault="0011339B" w:rsidP="0011339B">
      <w:pPr>
        <w:tabs>
          <w:tab w:val="left" w:pos="709"/>
        </w:tabs>
        <w:ind w:firstLine="709"/>
      </w:pPr>
    </w:p>
    <w:p w14:paraId="00D68D57" w14:textId="145AEBF3" w:rsidR="0011339B" w:rsidRPr="000E5C64" w:rsidRDefault="0011339B" w:rsidP="0011339B">
      <w:pPr>
        <w:tabs>
          <w:tab w:val="left" w:pos="709"/>
        </w:tabs>
        <w:ind w:firstLine="567"/>
      </w:pPr>
      <w:r w:rsidRPr="000E5C64">
        <w:t>1)</w:t>
      </w:r>
      <w:r w:rsidRPr="000E5C64">
        <w:rPr>
          <w:shd w:val="clear" w:color="auto" w:fill="FFFFFF"/>
        </w:rPr>
        <w:t> с</w:t>
      </w:r>
      <w:r w:rsidRPr="000E5C64">
        <w:t xml:space="preserve">тратегічні цілі та пріоритети надавача нефінансових платіжних послуг щодо забезпечення безперервності </w:t>
      </w:r>
      <w:r w:rsidRPr="000E5C64">
        <w:rPr>
          <w:shd w:val="clear" w:color="auto" w:fill="FFFFFF"/>
        </w:rPr>
        <w:t xml:space="preserve">надання нефінансових платіжних послуг </w:t>
      </w:r>
      <w:r w:rsidRPr="000E5C64">
        <w:t>у розрізі процесів надавача нефінансових платіжних послуг;</w:t>
      </w:r>
    </w:p>
    <w:p w14:paraId="41F8E0BA" w14:textId="77777777" w:rsidR="0011339B" w:rsidRPr="000E5C64" w:rsidRDefault="0011339B" w:rsidP="0011339B">
      <w:pPr>
        <w:tabs>
          <w:tab w:val="left" w:pos="709"/>
        </w:tabs>
        <w:ind w:firstLine="567"/>
      </w:pPr>
    </w:p>
    <w:p w14:paraId="03D21A2A" w14:textId="77777777" w:rsidR="0011339B" w:rsidRPr="000E5C64" w:rsidRDefault="0011339B" w:rsidP="0011339B">
      <w:pPr>
        <w:tabs>
          <w:tab w:val="left" w:pos="709"/>
        </w:tabs>
        <w:ind w:firstLine="567"/>
      </w:pPr>
      <w:r w:rsidRPr="000E5C64">
        <w:t>2)</w:t>
      </w:r>
      <w:r w:rsidRPr="000E5C64">
        <w:rPr>
          <w:shd w:val="clear" w:color="auto" w:fill="FFFFFF"/>
        </w:rPr>
        <w:t> </w:t>
      </w:r>
      <w:r w:rsidRPr="000E5C64">
        <w:t xml:space="preserve">процедури та заходи з виявлення і усунення загрози безперервності </w:t>
      </w:r>
      <w:r w:rsidRPr="000E5C64">
        <w:rPr>
          <w:shd w:val="clear" w:color="auto" w:fill="FFFFFF"/>
        </w:rPr>
        <w:t>надання нефінансових платіжних послуг</w:t>
      </w:r>
      <w:r w:rsidRPr="000E5C64">
        <w:t xml:space="preserve">, реагування на </w:t>
      </w:r>
      <w:r w:rsidR="00B74312" w:rsidRPr="000E5C64">
        <w:t>інциденти безпеки та кіберінциденти,</w:t>
      </w:r>
      <w:r w:rsidRPr="000E5C64">
        <w:t xml:space="preserve"> порушення безперервності </w:t>
      </w:r>
      <w:r w:rsidRPr="000E5C64">
        <w:rPr>
          <w:shd w:val="clear" w:color="auto" w:fill="FFFFFF"/>
        </w:rPr>
        <w:t>надання нефінансових платіжних послуг</w:t>
      </w:r>
      <w:r w:rsidRPr="000E5C64">
        <w:t>;</w:t>
      </w:r>
    </w:p>
    <w:p w14:paraId="2E426CFD" w14:textId="77777777" w:rsidR="0011339B" w:rsidRPr="000E5C64" w:rsidRDefault="0011339B" w:rsidP="0011339B">
      <w:pPr>
        <w:tabs>
          <w:tab w:val="left" w:pos="709"/>
        </w:tabs>
        <w:ind w:firstLine="567"/>
      </w:pPr>
    </w:p>
    <w:p w14:paraId="455BF46F" w14:textId="3C191928" w:rsidR="0011339B" w:rsidRPr="000E5C64" w:rsidRDefault="0011339B" w:rsidP="0011339B">
      <w:pPr>
        <w:tabs>
          <w:tab w:val="left" w:pos="709"/>
        </w:tabs>
        <w:ind w:firstLine="567"/>
      </w:pPr>
      <w:r w:rsidRPr="000E5C64">
        <w:t>3)</w:t>
      </w:r>
      <w:r w:rsidRPr="000E5C64">
        <w:rPr>
          <w:shd w:val="clear" w:color="auto" w:fill="FFFFFF"/>
        </w:rPr>
        <w:t> </w:t>
      </w:r>
      <w:r w:rsidRPr="000E5C64">
        <w:t xml:space="preserve">заходи в разі порушення безперервності </w:t>
      </w:r>
      <w:r w:rsidRPr="000E5C64">
        <w:rPr>
          <w:shd w:val="clear" w:color="auto" w:fill="FFFFFF"/>
        </w:rPr>
        <w:t xml:space="preserve">надання нефінансових платіжних послуг </w:t>
      </w:r>
      <w:r w:rsidRPr="000E5C64">
        <w:t>щодо внутрішніх комунікацій, а також зовнішніх комунікацій надавача нефінансових платіжних послуг із користувачами, контрагентами надавача нефінансових платіжних послуг, Національним банком, іншими регуляторними, контролюючими органами та органами державної влади;</w:t>
      </w:r>
    </w:p>
    <w:p w14:paraId="73BD2DF2" w14:textId="77777777" w:rsidR="0011339B" w:rsidRPr="000E5C64" w:rsidRDefault="0011339B" w:rsidP="0011339B">
      <w:pPr>
        <w:tabs>
          <w:tab w:val="left" w:pos="709"/>
        </w:tabs>
        <w:ind w:firstLine="567"/>
      </w:pPr>
    </w:p>
    <w:p w14:paraId="3B98A522" w14:textId="1C245C10" w:rsidR="0011339B" w:rsidRPr="000E5C64" w:rsidRDefault="0011339B" w:rsidP="0011339B">
      <w:pPr>
        <w:tabs>
          <w:tab w:val="left" w:pos="709"/>
        </w:tabs>
        <w:ind w:firstLine="567"/>
      </w:pPr>
      <w:r w:rsidRPr="000E5C64">
        <w:t>4)</w:t>
      </w:r>
      <w:r w:rsidRPr="000E5C64">
        <w:rPr>
          <w:shd w:val="clear" w:color="auto" w:fill="FFFFFF"/>
        </w:rPr>
        <w:t> </w:t>
      </w:r>
      <w:r w:rsidRPr="000E5C64">
        <w:t xml:space="preserve">заходи з відновлення діяльності для критичних процесів надавача </w:t>
      </w:r>
      <w:r w:rsidR="00E5288A" w:rsidRPr="000E5C64">
        <w:t>не</w:t>
      </w:r>
      <w:r w:rsidRPr="000E5C64">
        <w:t>фінансових платіжних послуг, включаючи відновлення постійного доступу в режимі реального часу до рахунків користувача;</w:t>
      </w:r>
    </w:p>
    <w:p w14:paraId="6A03EBE1" w14:textId="77777777" w:rsidR="0011339B" w:rsidRPr="000E5C64" w:rsidRDefault="0011339B" w:rsidP="0011339B">
      <w:pPr>
        <w:tabs>
          <w:tab w:val="left" w:pos="709"/>
        </w:tabs>
        <w:ind w:firstLine="567"/>
      </w:pPr>
    </w:p>
    <w:p w14:paraId="337D1179" w14:textId="5623F37C" w:rsidR="00B155E9" w:rsidRDefault="0011339B" w:rsidP="0011339B">
      <w:pPr>
        <w:tabs>
          <w:tab w:val="left" w:pos="709"/>
        </w:tabs>
        <w:ind w:firstLine="567"/>
      </w:pPr>
      <w:r w:rsidRPr="000E5C64">
        <w:t>5) заходи з відновлення систем та сервісів інформаційно-комунікаційних технологій після збоїв.</w:t>
      </w:r>
      <w:r w:rsidR="00B155E9" w:rsidRPr="00B155E9">
        <w:t xml:space="preserve"> </w:t>
      </w:r>
    </w:p>
    <w:p w14:paraId="7DB64B13" w14:textId="77777777" w:rsidR="009C5954" w:rsidRPr="00B155E9" w:rsidRDefault="00D13980" w:rsidP="00472DA8">
      <w:pPr>
        <w:pStyle w:val="1"/>
        <w:numPr>
          <w:ilvl w:val="0"/>
          <w:numId w:val="2"/>
        </w:numPr>
        <w:ind w:left="0" w:firstLine="567"/>
        <w:jc w:val="center"/>
        <w:rPr>
          <w:rFonts w:ascii="Times New Roman" w:eastAsia="Times New Roman" w:hAnsi="Times New Roman" w:cs="Times New Roman"/>
          <w:color w:val="auto"/>
          <w:sz w:val="28"/>
          <w:szCs w:val="28"/>
        </w:rPr>
      </w:pPr>
      <w:r w:rsidRPr="00B155E9">
        <w:rPr>
          <w:rFonts w:ascii="Times New Roman" w:eastAsia="Times New Roman" w:hAnsi="Times New Roman" w:cs="Times New Roman"/>
          <w:color w:val="auto"/>
          <w:sz w:val="28"/>
          <w:szCs w:val="28"/>
        </w:rPr>
        <w:t>І</w:t>
      </w:r>
      <w:r w:rsidR="00AA03CB" w:rsidRPr="00B155E9">
        <w:rPr>
          <w:rFonts w:ascii="Times New Roman" w:eastAsia="Times New Roman" w:hAnsi="Times New Roman" w:cs="Times New Roman"/>
          <w:color w:val="auto"/>
          <w:sz w:val="28"/>
          <w:szCs w:val="28"/>
        </w:rPr>
        <w:t>нциденти безпеки, кіберінциденти</w:t>
      </w:r>
    </w:p>
    <w:p w14:paraId="556B1781" w14:textId="77777777" w:rsidR="00270ED5" w:rsidRPr="00B155E9" w:rsidRDefault="00270ED5" w:rsidP="00270ED5">
      <w:pPr>
        <w:pStyle w:val="af6"/>
        <w:tabs>
          <w:tab w:val="left" w:pos="709"/>
        </w:tabs>
        <w:ind w:left="0" w:firstLine="709"/>
      </w:pPr>
    </w:p>
    <w:p w14:paraId="46278507" w14:textId="77777777" w:rsidR="00807E9F" w:rsidRPr="00B155E9" w:rsidRDefault="00807E9F" w:rsidP="00DF6D92">
      <w:pPr>
        <w:pStyle w:val="af6"/>
        <w:numPr>
          <w:ilvl w:val="0"/>
          <w:numId w:val="4"/>
        </w:numPr>
        <w:tabs>
          <w:tab w:val="left" w:pos="1134"/>
        </w:tabs>
        <w:ind w:left="0" w:firstLine="567"/>
      </w:pPr>
      <w:bookmarkStart w:id="32" w:name="_Ref170402766"/>
      <w:bookmarkStart w:id="33" w:name="_Ref170402852"/>
      <w:r w:rsidRPr="00B155E9">
        <w:t xml:space="preserve">Залежно від ступеня негативних наслідків, що можуть настати в результаті </w:t>
      </w:r>
      <w:r w:rsidR="00306FBB" w:rsidRPr="00B155E9">
        <w:t>інцидентів безпеки та кіберінцидентів</w:t>
      </w:r>
      <w:r w:rsidRPr="00B155E9">
        <w:t xml:space="preserve"> установлюються такі критерії</w:t>
      </w:r>
      <w:r w:rsidR="00306FBB" w:rsidRPr="00B155E9">
        <w:t xml:space="preserve"> істотності інцидентів безпеки та кіберінцидентів</w:t>
      </w:r>
      <w:r w:rsidRPr="00B155E9">
        <w:t xml:space="preserve"> (далі – рівні критичності):</w:t>
      </w:r>
      <w:bookmarkEnd w:id="32"/>
    </w:p>
    <w:p w14:paraId="75272B51" w14:textId="77777777" w:rsidR="00807E9F" w:rsidRPr="00B155E9" w:rsidRDefault="00807E9F" w:rsidP="00807E9F">
      <w:pPr>
        <w:pStyle w:val="af6"/>
      </w:pPr>
    </w:p>
    <w:p w14:paraId="7AB5B117" w14:textId="77777777" w:rsidR="00807E9F" w:rsidRPr="00B155E9" w:rsidRDefault="000C6452" w:rsidP="00472DA8">
      <w:pPr>
        <w:pStyle w:val="af6"/>
        <w:numPr>
          <w:ilvl w:val="0"/>
          <w:numId w:val="6"/>
        </w:numPr>
      </w:pPr>
      <w:r w:rsidRPr="00B155E9">
        <w:t>низький</w:t>
      </w:r>
      <w:r w:rsidR="00807E9F" w:rsidRPr="00B155E9">
        <w:t xml:space="preserve"> (білий);</w:t>
      </w:r>
    </w:p>
    <w:p w14:paraId="2757CA80" w14:textId="77777777" w:rsidR="00807E9F" w:rsidRPr="00B155E9" w:rsidRDefault="00807E9F" w:rsidP="00807E9F">
      <w:pPr>
        <w:pStyle w:val="af6"/>
      </w:pPr>
    </w:p>
    <w:p w14:paraId="6E004FD0" w14:textId="77777777" w:rsidR="00807E9F" w:rsidRPr="00B155E9" w:rsidRDefault="000C6452" w:rsidP="00472DA8">
      <w:pPr>
        <w:pStyle w:val="af6"/>
        <w:numPr>
          <w:ilvl w:val="0"/>
          <w:numId w:val="6"/>
        </w:numPr>
      </w:pPr>
      <w:r w:rsidRPr="00B155E9">
        <w:t>середній</w:t>
      </w:r>
      <w:r w:rsidR="00807E9F" w:rsidRPr="00B155E9">
        <w:t xml:space="preserve"> (зелений);</w:t>
      </w:r>
    </w:p>
    <w:p w14:paraId="1D02CB10" w14:textId="77777777" w:rsidR="00807E9F" w:rsidRPr="00B155E9" w:rsidRDefault="00807E9F" w:rsidP="00807E9F">
      <w:pPr>
        <w:pStyle w:val="af6"/>
      </w:pPr>
    </w:p>
    <w:p w14:paraId="0F34D8E4" w14:textId="77777777" w:rsidR="00807E9F" w:rsidRPr="00B155E9" w:rsidRDefault="000C6452" w:rsidP="00472DA8">
      <w:pPr>
        <w:pStyle w:val="af6"/>
        <w:numPr>
          <w:ilvl w:val="0"/>
          <w:numId w:val="6"/>
        </w:numPr>
      </w:pPr>
      <w:r w:rsidRPr="00B155E9">
        <w:t>високий</w:t>
      </w:r>
      <w:r w:rsidR="00807E9F" w:rsidRPr="00B155E9">
        <w:t xml:space="preserve"> (жовтий);</w:t>
      </w:r>
    </w:p>
    <w:p w14:paraId="79715F84" w14:textId="77777777" w:rsidR="00807E9F" w:rsidRPr="00B155E9" w:rsidRDefault="00807E9F" w:rsidP="00807E9F">
      <w:pPr>
        <w:pStyle w:val="af6"/>
      </w:pPr>
    </w:p>
    <w:p w14:paraId="0D6A501B" w14:textId="77777777" w:rsidR="00807E9F" w:rsidRPr="00B155E9" w:rsidRDefault="00807E9F" w:rsidP="00472DA8">
      <w:pPr>
        <w:pStyle w:val="af6"/>
        <w:numPr>
          <w:ilvl w:val="0"/>
          <w:numId w:val="6"/>
        </w:numPr>
      </w:pPr>
      <w:r w:rsidRPr="00B155E9">
        <w:t>критичний (червоний).</w:t>
      </w:r>
    </w:p>
    <w:p w14:paraId="428FC6BE" w14:textId="77777777" w:rsidR="00807E9F" w:rsidRDefault="00807E9F" w:rsidP="00807E9F">
      <w:pPr>
        <w:pStyle w:val="af6"/>
      </w:pPr>
    </w:p>
    <w:bookmarkEnd w:id="33"/>
    <w:p w14:paraId="4A1C98E9" w14:textId="4390F3CE" w:rsidR="007F5B85" w:rsidRPr="00B155E9" w:rsidRDefault="00B61AD3" w:rsidP="00DF6D92">
      <w:pPr>
        <w:pStyle w:val="af6"/>
        <w:numPr>
          <w:ilvl w:val="0"/>
          <w:numId w:val="4"/>
        </w:numPr>
        <w:tabs>
          <w:tab w:val="left" w:pos="1134"/>
        </w:tabs>
        <w:ind w:left="0" w:firstLine="567"/>
      </w:pPr>
      <w:r>
        <w:rPr>
          <w:rFonts w:eastAsiaTheme="minorEastAsia"/>
        </w:rPr>
        <w:t>Н</w:t>
      </w:r>
      <w:r w:rsidR="009C4ABE" w:rsidRPr="00B155E9">
        <w:t xml:space="preserve">адавач </w:t>
      </w:r>
      <w:r w:rsidR="00F9176A" w:rsidRPr="00B155E9">
        <w:t>не</w:t>
      </w:r>
      <w:r w:rsidR="009C4ABE" w:rsidRPr="00B155E9">
        <w:t xml:space="preserve">фінансових платіжних послуг зобов’язаний </w:t>
      </w:r>
      <w:r w:rsidR="00D63741" w:rsidRPr="00B155E9">
        <w:t xml:space="preserve">у </w:t>
      </w:r>
      <w:r w:rsidR="00BD580D" w:rsidRPr="00B155E9">
        <w:t xml:space="preserve">довільній формі </w:t>
      </w:r>
      <w:r w:rsidR="007C3C97" w:rsidRPr="00B155E9">
        <w:t>негайно</w:t>
      </w:r>
      <w:r w:rsidR="00202D94">
        <w:t xml:space="preserve"> (у найкоротший строк)</w:t>
      </w:r>
      <w:r w:rsidR="007C3C97" w:rsidRPr="00B155E9">
        <w:t xml:space="preserve"> </w:t>
      </w:r>
      <w:r w:rsidR="00A421AC" w:rsidRPr="00B155E9">
        <w:t xml:space="preserve">повідомляти Національний банк </w:t>
      </w:r>
      <w:r w:rsidR="00AE4AB4" w:rsidRPr="00B155E9">
        <w:t xml:space="preserve">про </w:t>
      </w:r>
      <w:r w:rsidR="008466E7" w:rsidRPr="00B155E9">
        <w:t xml:space="preserve">інциденти </w:t>
      </w:r>
      <w:r w:rsidR="008466E7" w:rsidRPr="00B155E9">
        <w:lastRenderedPageBreak/>
        <w:t>безпеки та кіберінциденти</w:t>
      </w:r>
      <w:r w:rsidR="00625AE8" w:rsidRPr="00B155E9">
        <w:t>,</w:t>
      </w:r>
      <w:r w:rsidR="00AE4AB4" w:rsidRPr="00B155E9">
        <w:t xml:space="preserve"> </w:t>
      </w:r>
      <w:r w:rsidR="00A74811" w:rsidRPr="00B155E9">
        <w:t xml:space="preserve">які відповідають </w:t>
      </w:r>
      <w:r w:rsidR="00E51CD7" w:rsidRPr="00B155E9">
        <w:t>високому</w:t>
      </w:r>
      <w:r w:rsidR="00C360DD" w:rsidRPr="00B155E9">
        <w:t xml:space="preserve"> (жовтому) та </w:t>
      </w:r>
      <w:r w:rsidR="006624D8" w:rsidRPr="00B155E9">
        <w:t xml:space="preserve">критичному (червоному) </w:t>
      </w:r>
      <w:r w:rsidR="00C360DD" w:rsidRPr="00B155E9">
        <w:t>рівням</w:t>
      </w:r>
      <w:r w:rsidR="006624D8" w:rsidRPr="00B155E9">
        <w:t xml:space="preserve"> критичності</w:t>
      </w:r>
      <w:r w:rsidR="00130238" w:rsidRPr="00B155E9">
        <w:t xml:space="preserve">, </w:t>
      </w:r>
      <w:r w:rsidR="00F24B6B">
        <w:t>та</w:t>
      </w:r>
      <w:r w:rsidR="00130238" w:rsidRPr="00B155E9">
        <w:t xml:space="preserve"> </w:t>
      </w:r>
      <w:r w:rsidR="00F24B6B">
        <w:t xml:space="preserve">про </w:t>
      </w:r>
      <w:r w:rsidR="00130238" w:rsidRPr="00B155E9">
        <w:t xml:space="preserve">неможливість / перепони </w:t>
      </w:r>
      <w:r w:rsidR="00BF6FE7" w:rsidRPr="003D009A">
        <w:t xml:space="preserve">у постійному доступі в режимі реального часу до рахунків користувачів та/або до прикладних програмних </w:t>
      </w:r>
      <w:r w:rsidR="00454C39" w:rsidRPr="003D009A">
        <w:t>інтерфейсів</w:t>
      </w:r>
      <w:r w:rsidR="00BF6FE7" w:rsidRPr="003D009A">
        <w:t xml:space="preserve"> </w:t>
      </w:r>
      <w:r w:rsidR="00454C39">
        <w:t>надавача платіжних послуг з обслуговування рахунку</w:t>
      </w:r>
      <w:r w:rsidR="00076405">
        <w:t xml:space="preserve"> </w:t>
      </w:r>
      <w:r w:rsidR="00076405">
        <w:rPr>
          <w:color w:val="333333"/>
          <w:shd w:val="clear" w:color="auto" w:fill="FFFFFF"/>
        </w:rPr>
        <w:t>в спосіб, визначений у </w:t>
      </w:r>
      <w:r w:rsidR="00076405" w:rsidRPr="000E560C">
        <w:rPr>
          <w:shd w:val="clear" w:color="auto" w:fill="FFFFFF"/>
        </w:rPr>
        <w:t>пункті 4</w:t>
      </w:r>
      <w:r w:rsidR="002425E9">
        <w:rPr>
          <w:shd w:val="clear" w:color="auto" w:fill="FFFFFF"/>
        </w:rPr>
        <w:t>4</w:t>
      </w:r>
      <w:r w:rsidR="00076405">
        <w:rPr>
          <w:color w:val="333333"/>
          <w:shd w:val="clear" w:color="auto" w:fill="FFFFFF"/>
        </w:rPr>
        <w:t> розділу VII цього Положення.</w:t>
      </w:r>
    </w:p>
    <w:p w14:paraId="2F646462" w14:textId="77777777" w:rsidR="00E6108A" w:rsidRPr="00B155E9" w:rsidRDefault="00E6108A" w:rsidP="00E6108A">
      <w:pPr>
        <w:pStyle w:val="af6"/>
      </w:pPr>
    </w:p>
    <w:p w14:paraId="396BD520" w14:textId="5D81457A" w:rsidR="00433F8D" w:rsidRPr="00B155E9" w:rsidRDefault="00433F8D" w:rsidP="00472DA8">
      <w:pPr>
        <w:pStyle w:val="af6"/>
        <w:keepNext/>
        <w:numPr>
          <w:ilvl w:val="0"/>
          <w:numId w:val="2"/>
        </w:numPr>
        <w:tabs>
          <w:tab w:val="left" w:pos="993"/>
        </w:tabs>
        <w:ind w:left="0" w:firstLine="0"/>
        <w:jc w:val="center"/>
        <w:outlineLvl w:val="0"/>
      </w:pPr>
      <w:bookmarkStart w:id="34" w:name="_Ref170401880"/>
      <w:r w:rsidRPr="00B155E9">
        <w:t xml:space="preserve">Порядок </w:t>
      </w:r>
      <w:r w:rsidR="005A39B1">
        <w:t xml:space="preserve">обміну інформацією та </w:t>
      </w:r>
      <w:r w:rsidRPr="00B155E9">
        <w:t xml:space="preserve">контролю Національного банку </w:t>
      </w:r>
      <w:r w:rsidR="008C793D" w:rsidRPr="00B155E9">
        <w:br/>
      </w:r>
      <w:r w:rsidRPr="00B155E9">
        <w:t>за дотриманням вимог до системи управління</w:t>
      </w:r>
      <w:bookmarkEnd w:id="34"/>
      <w:r w:rsidR="00FB6306" w:rsidRPr="00B155E9">
        <w:t xml:space="preserve"> </w:t>
      </w:r>
      <w:r w:rsidR="00204319" w:rsidRPr="00B155E9">
        <w:t xml:space="preserve">ризиками </w:t>
      </w:r>
      <w:r w:rsidR="00FB6306" w:rsidRPr="00B155E9">
        <w:t>надавача нефінансових платіжних послуг</w:t>
      </w:r>
    </w:p>
    <w:p w14:paraId="78DBF813" w14:textId="77777777" w:rsidR="00433F8D" w:rsidRPr="00B155E9" w:rsidRDefault="00433F8D" w:rsidP="009A7E67">
      <w:pPr>
        <w:keepNext/>
        <w:tabs>
          <w:tab w:val="left" w:pos="1134"/>
        </w:tabs>
        <w:jc w:val="center"/>
        <w:rPr>
          <w:b/>
        </w:rPr>
      </w:pPr>
    </w:p>
    <w:p w14:paraId="6C8C16E1" w14:textId="7A228EDA" w:rsidR="0072072F" w:rsidRDefault="0072072F" w:rsidP="0072072F">
      <w:pPr>
        <w:pStyle w:val="af6"/>
        <w:numPr>
          <w:ilvl w:val="0"/>
          <w:numId w:val="4"/>
        </w:numPr>
        <w:tabs>
          <w:tab w:val="left" w:pos="709"/>
          <w:tab w:val="left" w:pos="1134"/>
        </w:tabs>
        <w:ind w:left="0" w:firstLine="567"/>
      </w:pPr>
      <w:r w:rsidRPr="0072072F">
        <w:t>Національний банк здійснює контроль відповідно до вимог Закону про платіжні послуги та інших законів України за дотриманням надавачем нефінансових платіжних послуг вимог цього Положення та здійснює оцінку організації та належного функціонування системи управління ризиками у порядку, визначеному Положенням про проведення перевірок небанківських надавачів платіжних послуг, надавачів обмежених платіжних послуг, затвердженим постановою Правління Національного банку України від 06 квітня 2023 року № 47 (зі змінами), Положенням про здійснення безвиїзного нагляду на платіжному ринку, затвердженим постановою Правління Національного банку України від 05 травня 2023 року № 60 (зі змінами). Національний банк під час здійснення контролю та оцінки має право використовувати професійне судження.</w:t>
      </w:r>
    </w:p>
    <w:p w14:paraId="38A8226C" w14:textId="77777777" w:rsidR="0072072F" w:rsidRDefault="0072072F" w:rsidP="0072072F">
      <w:pPr>
        <w:tabs>
          <w:tab w:val="left" w:pos="709"/>
          <w:tab w:val="left" w:pos="1134"/>
        </w:tabs>
      </w:pPr>
    </w:p>
    <w:p w14:paraId="775F332B" w14:textId="383489EA" w:rsidR="00ED0E06" w:rsidRDefault="00527E55" w:rsidP="00DF6D92">
      <w:pPr>
        <w:pStyle w:val="af6"/>
        <w:numPr>
          <w:ilvl w:val="0"/>
          <w:numId w:val="4"/>
        </w:numPr>
        <w:tabs>
          <w:tab w:val="left" w:pos="709"/>
          <w:tab w:val="left" w:pos="1134"/>
        </w:tabs>
        <w:ind w:left="0" w:firstLine="567"/>
      </w:pPr>
      <w:r>
        <w:t>О</w:t>
      </w:r>
      <w:r w:rsidR="00DC110C" w:rsidRPr="00B155E9">
        <w:t>фіційн</w:t>
      </w:r>
      <w:r>
        <w:t>а</w:t>
      </w:r>
      <w:r w:rsidR="00DC110C" w:rsidRPr="00B155E9">
        <w:t xml:space="preserve"> комунікаці</w:t>
      </w:r>
      <w:r>
        <w:t>я</w:t>
      </w:r>
      <w:r w:rsidR="00987A82">
        <w:t xml:space="preserve"> Національного банку</w:t>
      </w:r>
      <w:r w:rsidR="00DC110C" w:rsidRPr="00B155E9">
        <w:t xml:space="preserve"> із</w:t>
      </w:r>
      <w:r w:rsidR="009F6615" w:rsidRPr="009F6615">
        <w:rPr>
          <w:rFonts w:eastAsiaTheme="minorEastAsia"/>
        </w:rPr>
        <w:t xml:space="preserve"> </w:t>
      </w:r>
      <w:r w:rsidR="00DC110C" w:rsidRPr="00B155E9">
        <w:t xml:space="preserve">надавачем </w:t>
      </w:r>
      <w:r w:rsidR="001805CC" w:rsidRPr="00B155E9">
        <w:t>не</w:t>
      </w:r>
      <w:r w:rsidR="00DC110C" w:rsidRPr="00B155E9">
        <w:t>фінансових платіжних послуг</w:t>
      </w:r>
      <w:r w:rsidR="004C55CA">
        <w:t>, його працівниками</w:t>
      </w:r>
      <w:r>
        <w:rPr>
          <w:rFonts w:eastAsiaTheme="minorEastAsia"/>
        </w:rPr>
        <w:t xml:space="preserve"> здійснюється</w:t>
      </w:r>
      <w:r w:rsidR="00DC110C" w:rsidRPr="00B155E9">
        <w:t xml:space="preserve"> засобами корпоративної електронної пошти (е-mail) Національного банку (шляхом надсилання повідомлення з офіційної електронної пошт</w:t>
      </w:r>
      <w:r w:rsidR="009C4F57" w:rsidRPr="00B155E9">
        <w:t>ової скриньки</w:t>
      </w:r>
      <w:r w:rsidR="00DC110C" w:rsidRPr="00B155E9">
        <w:t xml:space="preserve"> Національного банку nbu@bank.gov.ua). </w:t>
      </w:r>
    </w:p>
    <w:p w14:paraId="29C8EDBC" w14:textId="4007694B" w:rsidR="00DC110C" w:rsidRPr="00B155E9" w:rsidRDefault="00DC110C" w:rsidP="00ED0E06">
      <w:pPr>
        <w:tabs>
          <w:tab w:val="left" w:pos="709"/>
          <w:tab w:val="left" w:pos="1134"/>
        </w:tabs>
        <w:ind w:firstLine="567"/>
      </w:pPr>
      <w:r w:rsidRPr="00B155E9">
        <w:t xml:space="preserve">Така комунікація може </w:t>
      </w:r>
      <w:r w:rsidR="00AC1F43" w:rsidRPr="00B155E9">
        <w:t>включати</w:t>
      </w:r>
      <w:r w:rsidRPr="00B155E9">
        <w:t>:</w:t>
      </w:r>
    </w:p>
    <w:p w14:paraId="1C551074" w14:textId="77777777" w:rsidR="00A94F42" w:rsidRPr="00B155E9" w:rsidRDefault="00A94F42" w:rsidP="00A94F42">
      <w:pPr>
        <w:pStyle w:val="af6"/>
      </w:pPr>
    </w:p>
    <w:p w14:paraId="0664ECBD" w14:textId="77777777" w:rsidR="00A94F42" w:rsidRPr="00B155E9" w:rsidRDefault="00A94F42" w:rsidP="00472DA8">
      <w:pPr>
        <w:pStyle w:val="af6"/>
        <w:numPr>
          <w:ilvl w:val="2"/>
          <w:numId w:val="1"/>
        </w:numPr>
        <w:tabs>
          <w:tab w:val="left" w:pos="709"/>
        </w:tabs>
        <w:ind w:left="0" w:firstLine="567"/>
      </w:pPr>
      <w:r w:rsidRPr="00B155E9">
        <w:t>запитування додаткової інформації, документів і пояснень;</w:t>
      </w:r>
    </w:p>
    <w:p w14:paraId="68DAC3C8" w14:textId="77777777" w:rsidR="00A94F42" w:rsidRPr="00B155E9" w:rsidRDefault="00A94F42" w:rsidP="00A94F42">
      <w:pPr>
        <w:pStyle w:val="af6"/>
        <w:tabs>
          <w:tab w:val="left" w:pos="709"/>
        </w:tabs>
        <w:ind w:left="1789" w:firstLine="567"/>
      </w:pPr>
    </w:p>
    <w:p w14:paraId="2B95C78B" w14:textId="68059553" w:rsidR="00A94F42" w:rsidRPr="00B155E9" w:rsidRDefault="00A94F42" w:rsidP="00A94F42">
      <w:pPr>
        <w:tabs>
          <w:tab w:val="left" w:pos="709"/>
        </w:tabs>
        <w:ind w:firstLine="567"/>
      </w:pPr>
      <w:r w:rsidRPr="00B155E9">
        <w:t>2) отримання інформації, пояснень, додаткових документів</w:t>
      </w:r>
      <w:r w:rsidR="000A1290">
        <w:t xml:space="preserve"> щодо дотримання вимог цього Положення</w:t>
      </w:r>
      <w:r w:rsidRPr="00B155E9">
        <w:t xml:space="preserve"> у вигляді електронних документів та/а</w:t>
      </w:r>
      <w:r w:rsidR="00551E1C" w:rsidRPr="00B155E9">
        <w:t>бо електронних копій документів.</w:t>
      </w:r>
    </w:p>
    <w:p w14:paraId="2C14EAF3" w14:textId="77777777" w:rsidR="00DC110C" w:rsidRPr="00B155E9" w:rsidRDefault="00DC110C" w:rsidP="00A94F42">
      <w:pPr>
        <w:tabs>
          <w:tab w:val="left" w:pos="1134"/>
        </w:tabs>
      </w:pPr>
    </w:p>
    <w:p w14:paraId="432D7759" w14:textId="529B9C4A" w:rsidR="00076405" w:rsidRPr="00B155E9" w:rsidRDefault="00076405" w:rsidP="00076405">
      <w:pPr>
        <w:pStyle w:val="af6"/>
        <w:numPr>
          <w:ilvl w:val="0"/>
          <w:numId w:val="4"/>
        </w:numPr>
        <w:tabs>
          <w:tab w:val="left" w:pos="1134"/>
        </w:tabs>
        <w:ind w:left="0" w:firstLine="567"/>
      </w:pPr>
      <w:r>
        <w:rPr>
          <w:rFonts w:eastAsiaTheme="minorEastAsia"/>
        </w:rPr>
        <w:t>Н</w:t>
      </w:r>
      <w:r w:rsidRPr="00B155E9">
        <w:t xml:space="preserve">адавач нефінансових платіжних послуг </w:t>
      </w:r>
      <w:r w:rsidR="002F522B">
        <w:t xml:space="preserve">подає </w:t>
      </w:r>
      <w:r w:rsidR="00A02FBC">
        <w:t xml:space="preserve">необхідні </w:t>
      </w:r>
      <w:r w:rsidR="002F522B">
        <w:t xml:space="preserve">документи до Національного банку </w:t>
      </w:r>
      <w:r w:rsidRPr="00B155E9">
        <w:t>в один із таких способів:</w:t>
      </w:r>
    </w:p>
    <w:p w14:paraId="42486E51" w14:textId="77777777" w:rsidR="00076405" w:rsidRPr="00B155E9" w:rsidRDefault="00076405" w:rsidP="00076405">
      <w:pPr>
        <w:pStyle w:val="af6"/>
        <w:tabs>
          <w:tab w:val="left" w:pos="709"/>
        </w:tabs>
        <w:ind w:left="567"/>
      </w:pPr>
    </w:p>
    <w:p w14:paraId="6FBD0339" w14:textId="01A26631" w:rsidR="00076405" w:rsidRDefault="00076405" w:rsidP="00076405">
      <w:pPr>
        <w:pStyle w:val="af6"/>
        <w:numPr>
          <w:ilvl w:val="0"/>
          <w:numId w:val="27"/>
        </w:numPr>
        <w:tabs>
          <w:tab w:val="left" w:pos="709"/>
        </w:tabs>
        <w:ind w:left="0" w:firstLine="567"/>
      </w:pPr>
      <w:r w:rsidRPr="00B155E9">
        <w:t>на паперових носіях з одночасним поданням електронних копій цих документів без накладання кваліфікованого електронного підпису (далі – КЕП) (далі - електронні копії документів);</w:t>
      </w:r>
    </w:p>
    <w:p w14:paraId="384934F5" w14:textId="77777777" w:rsidR="00076405" w:rsidRPr="00B155E9" w:rsidRDefault="00076405" w:rsidP="00076405">
      <w:pPr>
        <w:pStyle w:val="af6"/>
        <w:tabs>
          <w:tab w:val="left" w:pos="709"/>
        </w:tabs>
        <w:ind w:left="0" w:firstLine="567"/>
      </w:pPr>
    </w:p>
    <w:p w14:paraId="41318DD4" w14:textId="2501DDCB" w:rsidR="00076405" w:rsidRPr="00B155E9" w:rsidRDefault="00076405" w:rsidP="00076405">
      <w:pPr>
        <w:pStyle w:val="af6"/>
        <w:numPr>
          <w:ilvl w:val="0"/>
          <w:numId w:val="27"/>
        </w:numPr>
        <w:tabs>
          <w:tab w:val="left" w:pos="709"/>
        </w:tabs>
        <w:ind w:left="0" w:firstLine="567"/>
      </w:pPr>
      <w:r w:rsidRPr="00B155E9">
        <w:lastRenderedPageBreak/>
        <w:t xml:space="preserve"> у формі електронного документа, підписаного шляхом накладання КЕП, або електронної копії документа, засвідченої відповідно КЕП керівника надавача нефінансових платіжних послуг, - на офіційну електронну поштову скриньку Національного банку nbu@bank.gov.ua або іншими засобами електронного зв’язку, які використовуються Національним банком для електронного документообігу.</w:t>
      </w:r>
    </w:p>
    <w:p w14:paraId="251ADC0D" w14:textId="77777777" w:rsidR="00076405" w:rsidRPr="00B155E9" w:rsidRDefault="00076405" w:rsidP="00076405">
      <w:pPr>
        <w:pStyle w:val="aff1"/>
        <w:ind w:firstLine="567"/>
      </w:pPr>
      <w:r w:rsidRPr="00B155E9">
        <w:t>Документи на вимогу Національного банку також подаються в електронній формі у форматі, визначеному Національним банком.</w:t>
      </w:r>
    </w:p>
    <w:p w14:paraId="4F7EFB04" w14:textId="77777777" w:rsidR="00076405" w:rsidRPr="00076405" w:rsidRDefault="00076405" w:rsidP="00076405">
      <w:pPr>
        <w:pStyle w:val="af6"/>
        <w:ind w:left="567"/>
      </w:pPr>
    </w:p>
    <w:p w14:paraId="398642BF" w14:textId="3164EBF5" w:rsidR="00E05FB8" w:rsidRPr="00B155E9" w:rsidRDefault="00E05FB8" w:rsidP="00DF6D92">
      <w:pPr>
        <w:pStyle w:val="af6"/>
        <w:numPr>
          <w:ilvl w:val="0"/>
          <w:numId w:val="4"/>
        </w:numPr>
        <w:ind w:left="0" w:firstLine="567"/>
      </w:pPr>
      <w:r w:rsidRPr="00B155E9">
        <w:t xml:space="preserve">Національний банк для оцінки достатності заходів з управління ризиками </w:t>
      </w:r>
      <w:r w:rsidR="005F2354" w:rsidRPr="00B155E9">
        <w:t>проводить</w:t>
      </w:r>
      <w:r w:rsidRPr="00B155E9">
        <w:t>:</w:t>
      </w:r>
    </w:p>
    <w:p w14:paraId="6EBB6463" w14:textId="77777777" w:rsidR="00F05207" w:rsidRPr="00B155E9" w:rsidRDefault="00F05207" w:rsidP="00F05207">
      <w:pPr>
        <w:pStyle w:val="af6"/>
      </w:pPr>
    </w:p>
    <w:p w14:paraId="2607235A" w14:textId="32D39A8D" w:rsidR="000035AB" w:rsidRPr="00B155E9" w:rsidRDefault="00E05FB8" w:rsidP="00472DA8">
      <w:pPr>
        <w:pStyle w:val="af6"/>
        <w:numPr>
          <w:ilvl w:val="0"/>
          <w:numId w:val="5"/>
        </w:numPr>
        <w:tabs>
          <w:tab w:val="left" w:pos="360"/>
        </w:tabs>
        <w:ind w:left="0" w:firstLine="567"/>
      </w:pPr>
      <w:r w:rsidRPr="00B155E9">
        <w:t xml:space="preserve">аналіз діяльності надавача </w:t>
      </w:r>
      <w:r w:rsidR="000035AB" w:rsidRPr="00B155E9">
        <w:t>не</w:t>
      </w:r>
      <w:r w:rsidRPr="00B155E9">
        <w:t xml:space="preserve">фінансових платіжних послуг, внутрішніх документів щодо управління </w:t>
      </w:r>
      <w:r w:rsidR="000035AB" w:rsidRPr="00B155E9">
        <w:t>операційним</w:t>
      </w:r>
      <w:r w:rsidR="00EE1B42" w:rsidRPr="00B155E9">
        <w:t>и ризиками</w:t>
      </w:r>
      <w:r w:rsidR="000035AB" w:rsidRPr="00B155E9">
        <w:t>, кіберризиками, ризиками безпеки</w:t>
      </w:r>
      <w:r w:rsidRPr="00B155E9">
        <w:t>;</w:t>
      </w:r>
    </w:p>
    <w:p w14:paraId="7AE3F10F" w14:textId="77777777" w:rsidR="00AE2479" w:rsidRPr="00B155E9" w:rsidRDefault="00AE2479" w:rsidP="003A3538">
      <w:pPr>
        <w:pStyle w:val="af6"/>
        <w:tabs>
          <w:tab w:val="left" w:pos="360"/>
        </w:tabs>
        <w:ind w:left="567"/>
      </w:pPr>
    </w:p>
    <w:p w14:paraId="15A3C397" w14:textId="77777777" w:rsidR="000035AB" w:rsidRPr="00B155E9" w:rsidRDefault="00E05FB8" w:rsidP="00472DA8">
      <w:pPr>
        <w:pStyle w:val="af6"/>
        <w:numPr>
          <w:ilvl w:val="0"/>
          <w:numId w:val="5"/>
        </w:numPr>
        <w:tabs>
          <w:tab w:val="left" w:pos="360"/>
        </w:tabs>
        <w:ind w:left="0" w:firstLine="567"/>
      </w:pPr>
      <w:r w:rsidRPr="00B155E9">
        <w:t xml:space="preserve">перевірку процесів, операцій, інструментів з управління ризиками; </w:t>
      </w:r>
    </w:p>
    <w:p w14:paraId="46932423" w14:textId="77777777" w:rsidR="000035AB" w:rsidRPr="00B155E9" w:rsidRDefault="000035AB" w:rsidP="000035AB">
      <w:pPr>
        <w:pStyle w:val="af6"/>
        <w:tabs>
          <w:tab w:val="left" w:pos="360"/>
        </w:tabs>
        <w:ind w:left="0" w:firstLine="567"/>
      </w:pPr>
    </w:p>
    <w:p w14:paraId="15DE39F8" w14:textId="510E2AAA" w:rsidR="00A12121" w:rsidRPr="003D009A" w:rsidRDefault="00A12121" w:rsidP="00A12121">
      <w:pPr>
        <w:pStyle w:val="af6"/>
        <w:numPr>
          <w:ilvl w:val="0"/>
          <w:numId w:val="5"/>
        </w:numPr>
        <w:tabs>
          <w:tab w:val="left" w:pos="360"/>
        </w:tabs>
        <w:ind w:left="0" w:firstLine="567"/>
      </w:pPr>
      <w:r w:rsidRPr="003D009A">
        <w:t>інтерв’ю з керівниками</w:t>
      </w:r>
      <w:r>
        <w:t xml:space="preserve">, </w:t>
      </w:r>
      <w:r w:rsidR="000D333B">
        <w:t>ризик-менеджером та/або</w:t>
      </w:r>
      <w:r w:rsidR="000D333B" w:rsidRPr="00B155E9">
        <w:t xml:space="preserve"> </w:t>
      </w:r>
      <w:r w:rsidR="00BF6FE7">
        <w:t>відповідальною</w:t>
      </w:r>
      <w:r w:rsidR="00B0221F">
        <w:t xml:space="preserve"> </w:t>
      </w:r>
      <w:r>
        <w:t>особою</w:t>
      </w:r>
      <w:r w:rsidR="00B0221F">
        <w:t>,</w:t>
      </w:r>
      <w:r w:rsidR="004B480C">
        <w:t xml:space="preserve"> </w:t>
      </w:r>
      <w:r>
        <w:t>аукціонером / учасником</w:t>
      </w:r>
      <w:r w:rsidRPr="003D009A">
        <w:t xml:space="preserve"> надавача нефінансових платіжних послуг та іншими працівниками надавача нефінансових платіжних послуг;</w:t>
      </w:r>
      <w:r w:rsidR="00613A7C">
        <w:t xml:space="preserve"> </w:t>
      </w:r>
    </w:p>
    <w:p w14:paraId="09629E1D" w14:textId="77777777" w:rsidR="00A12121" w:rsidRPr="003D009A" w:rsidRDefault="00A12121" w:rsidP="00A12121">
      <w:pPr>
        <w:pStyle w:val="af6"/>
        <w:tabs>
          <w:tab w:val="left" w:pos="360"/>
        </w:tabs>
        <w:ind w:left="0" w:firstLine="567"/>
      </w:pPr>
    </w:p>
    <w:p w14:paraId="275868CC" w14:textId="2787918D" w:rsidR="00A12121" w:rsidRPr="003D009A" w:rsidRDefault="00BF6FE7" w:rsidP="00A12121">
      <w:pPr>
        <w:pStyle w:val="af6"/>
        <w:numPr>
          <w:ilvl w:val="0"/>
          <w:numId w:val="5"/>
        </w:numPr>
        <w:tabs>
          <w:tab w:val="left" w:pos="360"/>
        </w:tabs>
        <w:ind w:left="0" w:firstLine="567"/>
      </w:pPr>
      <w:r w:rsidRPr="003D009A">
        <w:t>оцінку відповідності внутрішніх документів</w:t>
      </w:r>
      <w:r w:rsidR="00DE2FEA">
        <w:t xml:space="preserve"> </w:t>
      </w:r>
      <w:r w:rsidR="00817462" w:rsidRPr="00B155E9">
        <w:t>щодо управління операційними ризиками, кіберризиками, ризиками безпеки</w:t>
      </w:r>
      <w:r w:rsidR="00817462">
        <w:t xml:space="preserve"> </w:t>
      </w:r>
      <w:r w:rsidRPr="003D009A">
        <w:t xml:space="preserve">надавача </w:t>
      </w:r>
      <w:r w:rsidR="00A12121" w:rsidRPr="003D009A">
        <w:t>нефінансових платіжних послуг вимогам цього Положення;</w:t>
      </w:r>
    </w:p>
    <w:p w14:paraId="05B91EAC" w14:textId="77777777" w:rsidR="000035AB" w:rsidRPr="00B155E9" w:rsidRDefault="000035AB" w:rsidP="000035AB">
      <w:pPr>
        <w:pStyle w:val="af6"/>
        <w:tabs>
          <w:tab w:val="left" w:pos="360"/>
        </w:tabs>
        <w:ind w:left="0" w:firstLine="567"/>
      </w:pPr>
    </w:p>
    <w:p w14:paraId="3EBBC502" w14:textId="64E891AE" w:rsidR="003073C4" w:rsidRDefault="00E05FB8" w:rsidP="003073C4">
      <w:pPr>
        <w:pStyle w:val="af6"/>
        <w:numPr>
          <w:ilvl w:val="0"/>
          <w:numId w:val="5"/>
        </w:numPr>
        <w:tabs>
          <w:tab w:val="left" w:pos="360"/>
          <w:tab w:val="left" w:pos="567"/>
        </w:tabs>
        <w:ind w:left="0" w:firstLine="567"/>
      </w:pPr>
      <w:r w:rsidRPr="00B155E9">
        <w:t xml:space="preserve">оцінку відповідності внутрішніх процесів надавача </w:t>
      </w:r>
      <w:r w:rsidR="000035AB" w:rsidRPr="00B155E9">
        <w:t>не</w:t>
      </w:r>
      <w:r w:rsidRPr="00B155E9">
        <w:t xml:space="preserve">фінансових платіжних послуг вимогам внутрішніх документів надавача </w:t>
      </w:r>
      <w:r w:rsidR="000035AB" w:rsidRPr="00B155E9">
        <w:t>не</w:t>
      </w:r>
      <w:r w:rsidRPr="00B155E9">
        <w:t>фінансових платіжних послуг.</w:t>
      </w:r>
    </w:p>
    <w:p w14:paraId="1291615A" w14:textId="77777777" w:rsidR="00C42765" w:rsidRDefault="00C42765" w:rsidP="00C42765">
      <w:pPr>
        <w:pStyle w:val="af6"/>
        <w:tabs>
          <w:tab w:val="left" w:pos="360"/>
          <w:tab w:val="left" w:pos="567"/>
        </w:tabs>
        <w:ind w:left="567"/>
        <w:rPr>
          <w:color w:val="333333"/>
          <w:shd w:val="clear" w:color="auto" w:fill="FFFFFF"/>
        </w:rPr>
      </w:pPr>
    </w:p>
    <w:p w14:paraId="1B15B36D" w14:textId="36AD3D33" w:rsidR="00CF22D6" w:rsidRPr="00C42765" w:rsidRDefault="00CF22D6" w:rsidP="00C42765">
      <w:pPr>
        <w:pStyle w:val="af6"/>
        <w:numPr>
          <w:ilvl w:val="0"/>
          <w:numId w:val="4"/>
        </w:numPr>
        <w:tabs>
          <w:tab w:val="left" w:pos="360"/>
          <w:tab w:val="left" w:pos="567"/>
        </w:tabs>
        <w:ind w:left="0" w:firstLine="567"/>
        <w:rPr>
          <w:color w:val="333333"/>
          <w:shd w:val="clear" w:color="auto" w:fill="FFFFFF"/>
        </w:rPr>
      </w:pPr>
      <w:r w:rsidRPr="00C42765">
        <w:t>Застосування Національним банком заходів впливу в разі порушення вимог цього Положення та/або в разі недостатності заходів з управління ризиками, що вживаються для захисту інтересів споживачів платіжних послуг, здійснюється в порядку, визначеному </w:t>
      </w:r>
      <w:r w:rsidRPr="001867C7">
        <w:t>Законом про платіжні послуги</w:t>
      </w:r>
      <w:r w:rsidRPr="00C42765">
        <w:t> та </w:t>
      </w:r>
      <w:r w:rsidRPr="001867C7">
        <w:t>Положенням про застосування Національним банком України заходів впливу за порушення вимог законодавства, що регулює діяльність на платіжному ринку</w:t>
      </w:r>
      <w:r w:rsidRPr="00C42765">
        <w:t>, затвердженим постановою Правління Національного банку України від 22 вересня 2022 року № 206 (зі змінами).</w:t>
      </w:r>
    </w:p>
    <w:sectPr w:rsidR="00CF22D6" w:rsidRPr="00C42765" w:rsidSect="009A7E67">
      <w:pgSz w:w="11906" w:h="16838"/>
      <w:pgMar w:top="567" w:right="567" w:bottom="1701" w:left="1701" w:header="284" w:footer="709" w:gutter="0"/>
      <w:pgNumType w:start="1"/>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2CE50" w14:textId="77777777" w:rsidR="0043129E" w:rsidRDefault="0043129E">
      <w:r>
        <w:separator/>
      </w:r>
    </w:p>
  </w:endnote>
  <w:endnote w:type="continuationSeparator" w:id="0">
    <w:p w14:paraId="556197DC" w14:textId="77777777" w:rsidR="0043129E" w:rsidRDefault="0043129E">
      <w:r>
        <w:continuationSeparator/>
      </w:r>
    </w:p>
  </w:endnote>
  <w:endnote w:type="continuationNotice" w:id="1">
    <w:p w14:paraId="05FE1161" w14:textId="77777777" w:rsidR="0043129E" w:rsidRDefault="00431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default"/>
    <w:sig w:usb0="00000001" w:usb1="500078FB" w:usb2="00000000" w:usb3="00000000" w:csb0="6000009F" w:csb1="DFD7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96102" w14:textId="77777777" w:rsidR="0043129E" w:rsidRDefault="0043129E">
      <w:r>
        <w:separator/>
      </w:r>
    </w:p>
  </w:footnote>
  <w:footnote w:type="continuationSeparator" w:id="0">
    <w:p w14:paraId="23D5D68D" w14:textId="77777777" w:rsidR="0043129E" w:rsidRDefault="0043129E">
      <w:r>
        <w:continuationSeparator/>
      </w:r>
    </w:p>
  </w:footnote>
  <w:footnote w:type="continuationNotice" w:id="1">
    <w:p w14:paraId="2A4DB1DC" w14:textId="77777777" w:rsidR="0043129E" w:rsidRDefault="004312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24226"/>
      <w:docPartObj>
        <w:docPartGallery w:val="Page Numbers (Top of Page)"/>
        <w:docPartUnique/>
      </w:docPartObj>
    </w:sdtPr>
    <w:sdtEndPr/>
    <w:sdtContent>
      <w:p w14:paraId="3559D1FE" w14:textId="673C33EB" w:rsidR="00B30626" w:rsidRDefault="00B30626" w:rsidP="005E4A1C">
        <w:pPr>
          <w:pStyle w:val="a4"/>
          <w:jc w:val="center"/>
        </w:pPr>
        <w:r>
          <w:fldChar w:fldCharType="begin"/>
        </w:r>
        <w:r>
          <w:instrText>PAGE</w:instrText>
        </w:r>
        <w:r>
          <w:fldChar w:fldCharType="separate"/>
        </w:r>
        <w:r w:rsidR="00C7297B">
          <w:rPr>
            <w:noProof/>
          </w:rPr>
          <w:t>16</w:t>
        </w:r>
        <w:r>
          <w:fldChar w:fldCharType="end"/>
        </w:r>
      </w:p>
    </w:sdtContent>
  </w:sdt>
  <w:p w14:paraId="51D9D40A" w14:textId="77777777" w:rsidR="00B30626" w:rsidRDefault="00B30626">
    <w:pPr>
      <w:ind w:left="6521" w:right="-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CEC"/>
    <w:multiLevelType w:val="hybridMultilevel"/>
    <w:tmpl w:val="324AC688"/>
    <w:lvl w:ilvl="0" w:tplc="630C3DAA">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AFA49FC"/>
    <w:multiLevelType w:val="multilevel"/>
    <w:tmpl w:val="2B384C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D6342F3"/>
    <w:multiLevelType w:val="hybridMultilevel"/>
    <w:tmpl w:val="E4E25358"/>
    <w:lvl w:ilvl="0" w:tplc="A28AFE1A">
      <w:start w:val="1"/>
      <w:numFmt w:val="decimal"/>
      <w:suff w:val="space"/>
      <w:lvlText w:val="%1)"/>
      <w:lvlJc w:val="left"/>
      <w:pPr>
        <w:ind w:left="2912"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BF6E3E"/>
    <w:multiLevelType w:val="hybridMultilevel"/>
    <w:tmpl w:val="976C8208"/>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0B823AC"/>
    <w:multiLevelType w:val="hybridMultilevel"/>
    <w:tmpl w:val="837833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113D13"/>
    <w:multiLevelType w:val="hybridMultilevel"/>
    <w:tmpl w:val="DA7C74A0"/>
    <w:lvl w:ilvl="0" w:tplc="2E76BF20">
      <w:start w:val="1"/>
      <w:numFmt w:val="decimal"/>
      <w:suff w:val="space"/>
      <w:lvlText w:val="%1)"/>
      <w:lvlJc w:val="left"/>
      <w:pPr>
        <w:ind w:left="5038"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22C514BC"/>
    <w:multiLevelType w:val="hybridMultilevel"/>
    <w:tmpl w:val="AC142046"/>
    <w:lvl w:ilvl="0" w:tplc="51DE0540">
      <w:start w:val="1"/>
      <w:numFmt w:val="decimal"/>
      <w:suff w:val="space"/>
      <w:lvlText w:val="%1)"/>
      <w:lvlJc w:val="left"/>
      <w:pPr>
        <w:ind w:left="503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BC7740C"/>
    <w:multiLevelType w:val="hybridMultilevel"/>
    <w:tmpl w:val="D8AE2D3E"/>
    <w:lvl w:ilvl="0" w:tplc="A3520636">
      <w:start w:val="1"/>
      <w:numFmt w:val="decimal"/>
      <w:suff w:val="space"/>
      <w:lvlText w:val="%1."/>
      <w:lvlJc w:val="left"/>
      <w:pPr>
        <w:ind w:left="6173" w:hanging="360"/>
      </w:pPr>
      <w:rPr>
        <w:rFonts w:ascii="Times New Roman" w:hAnsi="Times New Roman" w:cs="Times New Roman" w:hint="default"/>
        <w:b w:val="0"/>
        <w:sz w:val="28"/>
      </w:rPr>
    </w:lvl>
    <w:lvl w:ilvl="1" w:tplc="04090019">
      <w:start w:val="1"/>
      <w:numFmt w:val="lowerLetter"/>
      <w:lvlText w:val="%2."/>
      <w:lvlJc w:val="left"/>
      <w:pPr>
        <w:ind w:left="1304" w:hanging="360"/>
      </w:pPr>
    </w:lvl>
    <w:lvl w:ilvl="2" w:tplc="FD7058D2">
      <w:start w:val="1"/>
      <w:numFmt w:val="decimal"/>
      <w:suff w:val="space"/>
      <w:lvlText w:val="%3)"/>
      <w:lvlJc w:val="left"/>
      <w:pPr>
        <w:ind w:left="2276" w:hanging="432"/>
      </w:pPr>
      <w:rPr>
        <w:rFonts w:hint="default"/>
      </w:r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8" w15:restartNumberingAfterBreak="0">
    <w:nsid w:val="3D1052E0"/>
    <w:multiLevelType w:val="multilevel"/>
    <w:tmpl w:val="B88EA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C0D2D"/>
    <w:multiLevelType w:val="hybridMultilevel"/>
    <w:tmpl w:val="877E6CD8"/>
    <w:lvl w:ilvl="0" w:tplc="3FC83D5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0" w15:restartNumberingAfterBreak="0">
    <w:nsid w:val="45842041"/>
    <w:multiLevelType w:val="hybridMultilevel"/>
    <w:tmpl w:val="3E0E1D10"/>
    <w:lvl w:ilvl="0" w:tplc="FD7058D2">
      <w:start w:val="1"/>
      <w:numFmt w:val="decimal"/>
      <w:suff w:val="space"/>
      <w:lvlText w:val="%1)"/>
      <w:lvlJc w:val="left"/>
      <w:pPr>
        <w:ind w:left="2276" w:hanging="432"/>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6BB3083"/>
    <w:multiLevelType w:val="hybridMultilevel"/>
    <w:tmpl w:val="E65AC3F2"/>
    <w:lvl w:ilvl="0" w:tplc="430C8F74">
      <w:start w:val="1"/>
      <w:numFmt w:val="decimal"/>
      <w:suff w:val="space"/>
      <w:lvlText w:val="%1."/>
      <w:lvlJc w:val="left"/>
      <w:pPr>
        <w:ind w:left="927" w:hanging="360"/>
      </w:pPr>
      <w:rPr>
        <w:rFonts w:eastAsia="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508A051B"/>
    <w:multiLevelType w:val="hybridMultilevel"/>
    <w:tmpl w:val="3A4AB1A6"/>
    <w:lvl w:ilvl="0" w:tplc="58448380">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4435B7A"/>
    <w:multiLevelType w:val="hybridMultilevel"/>
    <w:tmpl w:val="F438B7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6071CCA"/>
    <w:multiLevelType w:val="hybridMultilevel"/>
    <w:tmpl w:val="4F362A3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7BC08CD"/>
    <w:multiLevelType w:val="hybridMultilevel"/>
    <w:tmpl w:val="FC168BA4"/>
    <w:lvl w:ilvl="0" w:tplc="A268DD0E">
      <w:start w:val="1"/>
      <w:numFmt w:val="decimal"/>
      <w:suff w:val="space"/>
      <w:lvlText w:val="%1)"/>
      <w:lvlJc w:val="left"/>
      <w:pPr>
        <w:ind w:left="2912"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63284A56"/>
    <w:multiLevelType w:val="hybridMultilevel"/>
    <w:tmpl w:val="D19A8EA8"/>
    <w:lvl w:ilvl="0" w:tplc="BC802BC0">
      <w:start w:val="11"/>
      <w:numFmt w:val="decimal"/>
      <w:suff w:val="space"/>
      <w:lvlText w:val="%1."/>
      <w:lvlJc w:val="left"/>
      <w:pPr>
        <w:ind w:left="5038" w:hanging="360"/>
      </w:pPr>
      <w:rPr>
        <w:rFonts w:hint="default"/>
        <w:color w:val="0D0D0D" w:themeColor="text1" w:themeTint="F2"/>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5C04C12"/>
    <w:multiLevelType w:val="hybridMultilevel"/>
    <w:tmpl w:val="976C8208"/>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9634EBF"/>
    <w:multiLevelType w:val="hybridMultilevel"/>
    <w:tmpl w:val="B41AC634"/>
    <w:lvl w:ilvl="0" w:tplc="50A89A94">
      <w:start w:val="2"/>
      <w:numFmt w:val="upperRoman"/>
      <w:suff w:val="space"/>
      <w:lvlText w:val="%1."/>
      <w:lvlJc w:val="left"/>
      <w:pPr>
        <w:ind w:left="3621" w:hanging="360"/>
      </w:pPr>
      <w:rPr>
        <w:rFonts w:hint="default"/>
        <w:color w:val="0D0D0D" w:themeColor="text1" w:themeTint="F2"/>
        <w:sz w:val="28"/>
        <w:szCs w:val="28"/>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F3215A3"/>
    <w:multiLevelType w:val="multilevel"/>
    <w:tmpl w:val="5ADC333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4D326E"/>
    <w:multiLevelType w:val="hybridMultilevel"/>
    <w:tmpl w:val="ADA87BC4"/>
    <w:lvl w:ilvl="0" w:tplc="EE0A7A7E">
      <w:start w:val="1"/>
      <w:numFmt w:val="decimal"/>
      <w:suff w:val="space"/>
      <w:lvlText w:val="%1)"/>
      <w:lvlJc w:val="left"/>
      <w:pPr>
        <w:ind w:left="503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D3F2B18"/>
    <w:multiLevelType w:val="hybridMultilevel"/>
    <w:tmpl w:val="0B7CD2CE"/>
    <w:lvl w:ilvl="0" w:tplc="FB8E1482">
      <w:start w:val="1"/>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8"/>
  </w:num>
  <w:num w:numId="3">
    <w:abstractNumId w:val="2"/>
  </w:num>
  <w:num w:numId="4">
    <w:abstractNumId w:val="16"/>
  </w:num>
  <w:num w:numId="5">
    <w:abstractNumId w:val="21"/>
  </w:num>
  <w:num w:numId="6">
    <w:abstractNumId w:val="3"/>
  </w:num>
  <w:num w:numId="7">
    <w:abstractNumId w:val="12"/>
  </w:num>
  <w:num w:numId="8">
    <w:abstractNumId w:val="17"/>
  </w:num>
  <w:num w:numId="9">
    <w:abstractNumId w:val="8"/>
  </w:num>
  <w:num w:numId="10">
    <w:abstractNumId w:val="19"/>
  </w:num>
  <w:num w:numId="11">
    <w:abstractNumId w:val="0"/>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1"/>
  </w:num>
  <w:num w:numId="20">
    <w:abstractNumId w:val="14"/>
  </w:num>
  <w:num w:numId="21">
    <w:abstractNumId w:val="13"/>
  </w:num>
  <w:num w:numId="22">
    <w:abstractNumId w:val="4"/>
  </w:num>
  <w:num w:numId="23">
    <w:abstractNumId w:val="9"/>
  </w:num>
  <w:num w:numId="24">
    <w:abstractNumId w:val="20"/>
  </w:num>
  <w:num w:numId="25">
    <w:abstractNumId w:val="5"/>
  </w:num>
  <w:num w:numId="26">
    <w:abstractNumId w:val="6"/>
  </w:num>
  <w:num w:numId="2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FE"/>
    <w:rsid w:val="000002B3"/>
    <w:rsid w:val="000002D9"/>
    <w:rsid w:val="00000386"/>
    <w:rsid w:val="00000443"/>
    <w:rsid w:val="00000526"/>
    <w:rsid w:val="00000547"/>
    <w:rsid w:val="0000069E"/>
    <w:rsid w:val="000006F1"/>
    <w:rsid w:val="00000CF3"/>
    <w:rsid w:val="0000109F"/>
    <w:rsid w:val="00001192"/>
    <w:rsid w:val="0000130C"/>
    <w:rsid w:val="00001627"/>
    <w:rsid w:val="0000192C"/>
    <w:rsid w:val="00001948"/>
    <w:rsid w:val="00001C2F"/>
    <w:rsid w:val="00001D53"/>
    <w:rsid w:val="00002188"/>
    <w:rsid w:val="00002266"/>
    <w:rsid w:val="000022EF"/>
    <w:rsid w:val="0000232C"/>
    <w:rsid w:val="000025F5"/>
    <w:rsid w:val="00002815"/>
    <w:rsid w:val="000029CE"/>
    <w:rsid w:val="00002DD5"/>
    <w:rsid w:val="00002FBF"/>
    <w:rsid w:val="000030F2"/>
    <w:rsid w:val="000035AB"/>
    <w:rsid w:val="00003A8F"/>
    <w:rsid w:val="00003E00"/>
    <w:rsid w:val="00003EAB"/>
    <w:rsid w:val="00003F5B"/>
    <w:rsid w:val="000041DF"/>
    <w:rsid w:val="0000423E"/>
    <w:rsid w:val="000042A2"/>
    <w:rsid w:val="000043B9"/>
    <w:rsid w:val="00004829"/>
    <w:rsid w:val="0000497D"/>
    <w:rsid w:val="00004A03"/>
    <w:rsid w:val="00004DAA"/>
    <w:rsid w:val="00004EF3"/>
    <w:rsid w:val="0000502A"/>
    <w:rsid w:val="000051A0"/>
    <w:rsid w:val="000051C7"/>
    <w:rsid w:val="00005935"/>
    <w:rsid w:val="00005EA9"/>
    <w:rsid w:val="000064A9"/>
    <w:rsid w:val="0000680B"/>
    <w:rsid w:val="0000699A"/>
    <w:rsid w:val="00006D78"/>
    <w:rsid w:val="00007C14"/>
    <w:rsid w:val="0001023A"/>
    <w:rsid w:val="0001025E"/>
    <w:rsid w:val="000109CC"/>
    <w:rsid w:val="00010AD5"/>
    <w:rsid w:val="00010F6B"/>
    <w:rsid w:val="000114D2"/>
    <w:rsid w:val="0001153E"/>
    <w:rsid w:val="00011830"/>
    <w:rsid w:val="000118FF"/>
    <w:rsid w:val="00011F89"/>
    <w:rsid w:val="000120EF"/>
    <w:rsid w:val="00012558"/>
    <w:rsid w:val="00012583"/>
    <w:rsid w:val="000126DF"/>
    <w:rsid w:val="00012BF4"/>
    <w:rsid w:val="00012E1E"/>
    <w:rsid w:val="00012F57"/>
    <w:rsid w:val="00013908"/>
    <w:rsid w:val="00013AE4"/>
    <w:rsid w:val="00013F6C"/>
    <w:rsid w:val="0001400A"/>
    <w:rsid w:val="00014223"/>
    <w:rsid w:val="0001437C"/>
    <w:rsid w:val="00014504"/>
    <w:rsid w:val="00014A10"/>
    <w:rsid w:val="00014F61"/>
    <w:rsid w:val="00015080"/>
    <w:rsid w:val="00015248"/>
    <w:rsid w:val="000156D2"/>
    <w:rsid w:val="0001580C"/>
    <w:rsid w:val="00015A1B"/>
    <w:rsid w:val="00015D3C"/>
    <w:rsid w:val="00015E40"/>
    <w:rsid w:val="00015ED7"/>
    <w:rsid w:val="00016BE9"/>
    <w:rsid w:val="00016F95"/>
    <w:rsid w:val="0001701A"/>
    <w:rsid w:val="0001760D"/>
    <w:rsid w:val="00017923"/>
    <w:rsid w:val="000179B5"/>
    <w:rsid w:val="00017C29"/>
    <w:rsid w:val="00020081"/>
    <w:rsid w:val="00020325"/>
    <w:rsid w:val="000203D4"/>
    <w:rsid w:val="000204F8"/>
    <w:rsid w:val="000205DF"/>
    <w:rsid w:val="000207AD"/>
    <w:rsid w:val="00020853"/>
    <w:rsid w:val="00020A28"/>
    <w:rsid w:val="000218F1"/>
    <w:rsid w:val="00021A4D"/>
    <w:rsid w:val="00021B28"/>
    <w:rsid w:val="00022057"/>
    <w:rsid w:val="000221FC"/>
    <w:rsid w:val="00022C29"/>
    <w:rsid w:val="00022D5F"/>
    <w:rsid w:val="00022EB3"/>
    <w:rsid w:val="00022FE6"/>
    <w:rsid w:val="00023278"/>
    <w:rsid w:val="00023293"/>
    <w:rsid w:val="00023C92"/>
    <w:rsid w:val="00023F55"/>
    <w:rsid w:val="00024220"/>
    <w:rsid w:val="0002439A"/>
    <w:rsid w:val="000243D1"/>
    <w:rsid w:val="00024A55"/>
    <w:rsid w:val="00024E02"/>
    <w:rsid w:val="0002527A"/>
    <w:rsid w:val="0002578E"/>
    <w:rsid w:val="00025A8A"/>
    <w:rsid w:val="00025AB1"/>
    <w:rsid w:val="00025C30"/>
    <w:rsid w:val="00025E39"/>
    <w:rsid w:val="00026042"/>
    <w:rsid w:val="00026311"/>
    <w:rsid w:val="00026488"/>
    <w:rsid w:val="0002659C"/>
    <w:rsid w:val="0002665A"/>
    <w:rsid w:val="00026A52"/>
    <w:rsid w:val="00026C7F"/>
    <w:rsid w:val="00027370"/>
    <w:rsid w:val="0002776B"/>
    <w:rsid w:val="00027B56"/>
    <w:rsid w:val="00027C3D"/>
    <w:rsid w:val="00030252"/>
    <w:rsid w:val="0003030C"/>
    <w:rsid w:val="00030A51"/>
    <w:rsid w:val="00030A96"/>
    <w:rsid w:val="00030B1B"/>
    <w:rsid w:val="00030DD0"/>
    <w:rsid w:val="00030F4D"/>
    <w:rsid w:val="00031141"/>
    <w:rsid w:val="000311B3"/>
    <w:rsid w:val="00031309"/>
    <w:rsid w:val="0003132B"/>
    <w:rsid w:val="00031885"/>
    <w:rsid w:val="00031ACA"/>
    <w:rsid w:val="00031B44"/>
    <w:rsid w:val="00031C46"/>
    <w:rsid w:val="00031D9D"/>
    <w:rsid w:val="00031DEB"/>
    <w:rsid w:val="00031F61"/>
    <w:rsid w:val="00032197"/>
    <w:rsid w:val="000321B9"/>
    <w:rsid w:val="000322F2"/>
    <w:rsid w:val="000324AE"/>
    <w:rsid w:val="00032512"/>
    <w:rsid w:val="0003269B"/>
    <w:rsid w:val="000326AB"/>
    <w:rsid w:val="000326DE"/>
    <w:rsid w:val="00032B8D"/>
    <w:rsid w:val="00032BA7"/>
    <w:rsid w:val="00033109"/>
    <w:rsid w:val="000333AD"/>
    <w:rsid w:val="000336A6"/>
    <w:rsid w:val="0003376F"/>
    <w:rsid w:val="00033BBE"/>
    <w:rsid w:val="00033F2F"/>
    <w:rsid w:val="000340DA"/>
    <w:rsid w:val="0003441E"/>
    <w:rsid w:val="00034607"/>
    <w:rsid w:val="000346A1"/>
    <w:rsid w:val="000347C6"/>
    <w:rsid w:val="00034CAB"/>
    <w:rsid w:val="00034FD8"/>
    <w:rsid w:val="00034FEE"/>
    <w:rsid w:val="000355D7"/>
    <w:rsid w:val="000357AC"/>
    <w:rsid w:val="00035DAD"/>
    <w:rsid w:val="00036056"/>
    <w:rsid w:val="000361DF"/>
    <w:rsid w:val="00036223"/>
    <w:rsid w:val="000367C8"/>
    <w:rsid w:val="00036C54"/>
    <w:rsid w:val="00036E4E"/>
    <w:rsid w:val="00036E9F"/>
    <w:rsid w:val="00036F10"/>
    <w:rsid w:val="0003712C"/>
    <w:rsid w:val="00037171"/>
    <w:rsid w:val="00037453"/>
    <w:rsid w:val="000374A5"/>
    <w:rsid w:val="00037CAB"/>
    <w:rsid w:val="00037DB6"/>
    <w:rsid w:val="00037E83"/>
    <w:rsid w:val="00037F4F"/>
    <w:rsid w:val="000401AD"/>
    <w:rsid w:val="000407BF"/>
    <w:rsid w:val="000409C1"/>
    <w:rsid w:val="00040EAC"/>
    <w:rsid w:val="00040FC9"/>
    <w:rsid w:val="0004108F"/>
    <w:rsid w:val="000410E5"/>
    <w:rsid w:val="00041758"/>
    <w:rsid w:val="00041A73"/>
    <w:rsid w:val="00041D24"/>
    <w:rsid w:val="00041DC3"/>
    <w:rsid w:val="0004203C"/>
    <w:rsid w:val="000421EE"/>
    <w:rsid w:val="000422FF"/>
    <w:rsid w:val="000423FB"/>
    <w:rsid w:val="00042576"/>
    <w:rsid w:val="000425DE"/>
    <w:rsid w:val="000426D7"/>
    <w:rsid w:val="00042996"/>
    <w:rsid w:val="00042F89"/>
    <w:rsid w:val="00043054"/>
    <w:rsid w:val="00043139"/>
    <w:rsid w:val="00043164"/>
    <w:rsid w:val="00043669"/>
    <w:rsid w:val="0004366E"/>
    <w:rsid w:val="00043731"/>
    <w:rsid w:val="00043A6B"/>
    <w:rsid w:val="00043A93"/>
    <w:rsid w:val="00043AB3"/>
    <w:rsid w:val="00043CC7"/>
    <w:rsid w:val="00043E13"/>
    <w:rsid w:val="00043F39"/>
    <w:rsid w:val="0004405B"/>
    <w:rsid w:val="00044485"/>
    <w:rsid w:val="00044496"/>
    <w:rsid w:val="00044901"/>
    <w:rsid w:val="00044C6D"/>
    <w:rsid w:val="00044DAD"/>
    <w:rsid w:val="00044E5B"/>
    <w:rsid w:val="00045169"/>
    <w:rsid w:val="000454AD"/>
    <w:rsid w:val="00045673"/>
    <w:rsid w:val="00045C37"/>
    <w:rsid w:val="00045E18"/>
    <w:rsid w:val="0004608F"/>
    <w:rsid w:val="000467C4"/>
    <w:rsid w:val="00046A5E"/>
    <w:rsid w:val="00046B34"/>
    <w:rsid w:val="00046B75"/>
    <w:rsid w:val="000470B1"/>
    <w:rsid w:val="0004756A"/>
    <w:rsid w:val="00047A27"/>
    <w:rsid w:val="00047CBE"/>
    <w:rsid w:val="00050014"/>
    <w:rsid w:val="000501EB"/>
    <w:rsid w:val="00050501"/>
    <w:rsid w:val="00050573"/>
    <w:rsid w:val="00050656"/>
    <w:rsid w:val="00050865"/>
    <w:rsid w:val="00050E11"/>
    <w:rsid w:val="000511A6"/>
    <w:rsid w:val="000514C3"/>
    <w:rsid w:val="00051EC4"/>
    <w:rsid w:val="00052054"/>
    <w:rsid w:val="000521F8"/>
    <w:rsid w:val="0005226A"/>
    <w:rsid w:val="000525D4"/>
    <w:rsid w:val="0005270F"/>
    <w:rsid w:val="00052AC9"/>
    <w:rsid w:val="00052C5A"/>
    <w:rsid w:val="00052D5E"/>
    <w:rsid w:val="000537A7"/>
    <w:rsid w:val="000537AB"/>
    <w:rsid w:val="00053C1E"/>
    <w:rsid w:val="00053C66"/>
    <w:rsid w:val="0005432E"/>
    <w:rsid w:val="00054348"/>
    <w:rsid w:val="00054608"/>
    <w:rsid w:val="00054BF6"/>
    <w:rsid w:val="00054D47"/>
    <w:rsid w:val="00054D49"/>
    <w:rsid w:val="00055155"/>
    <w:rsid w:val="000551B9"/>
    <w:rsid w:val="00055571"/>
    <w:rsid w:val="000555CA"/>
    <w:rsid w:val="00055813"/>
    <w:rsid w:val="00055CE0"/>
    <w:rsid w:val="00055E04"/>
    <w:rsid w:val="00055FBF"/>
    <w:rsid w:val="00056132"/>
    <w:rsid w:val="00056277"/>
    <w:rsid w:val="00056372"/>
    <w:rsid w:val="000565EA"/>
    <w:rsid w:val="00056635"/>
    <w:rsid w:val="000566B9"/>
    <w:rsid w:val="00056708"/>
    <w:rsid w:val="00056A7E"/>
    <w:rsid w:val="00056D52"/>
    <w:rsid w:val="00056E43"/>
    <w:rsid w:val="0005751C"/>
    <w:rsid w:val="000575FC"/>
    <w:rsid w:val="0005781C"/>
    <w:rsid w:val="000579FF"/>
    <w:rsid w:val="00057B7F"/>
    <w:rsid w:val="00057BED"/>
    <w:rsid w:val="00057C9A"/>
    <w:rsid w:val="0006000B"/>
    <w:rsid w:val="0006017A"/>
    <w:rsid w:val="000607EA"/>
    <w:rsid w:val="000608FD"/>
    <w:rsid w:val="00060E58"/>
    <w:rsid w:val="000611DC"/>
    <w:rsid w:val="000611FA"/>
    <w:rsid w:val="000615A2"/>
    <w:rsid w:val="000616CB"/>
    <w:rsid w:val="000618E8"/>
    <w:rsid w:val="00061DC6"/>
    <w:rsid w:val="00061F66"/>
    <w:rsid w:val="00061F6D"/>
    <w:rsid w:val="00062795"/>
    <w:rsid w:val="00062C96"/>
    <w:rsid w:val="000635B6"/>
    <w:rsid w:val="0006373C"/>
    <w:rsid w:val="00064068"/>
    <w:rsid w:val="00064082"/>
    <w:rsid w:val="00064224"/>
    <w:rsid w:val="0006431A"/>
    <w:rsid w:val="00064563"/>
    <w:rsid w:val="000645A0"/>
    <w:rsid w:val="00064640"/>
    <w:rsid w:val="00064DD5"/>
    <w:rsid w:val="00064F8C"/>
    <w:rsid w:val="00064FF1"/>
    <w:rsid w:val="00065387"/>
    <w:rsid w:val="00065662"/>
    <w:rsid w:val="0006569A"/>
    <w:rsid w:val="00065713"/>
    <w:rsid w:val="000658AC"/>
    <w:rsid w:val="00065907"/>
    <w:rsid w:val="00065931"/>
    <w:rsid w:val="00065A45"/>
    <w:rsid w:val="00065CB8"/>
    <w:rsid w:val="00066063"/>
    <w:rsid w:val="000661A1"/>
    <w:rsid w:val="000664F7"/>
    <w:rsid w:val="000667A4"/>
    <w:rsid w:val="000668FC"/>
    <w:rsid w:val="00066948"/>
    <w:rsid w:val="0006703E"/>
    <w:rsid w:val="000670A2"/>
    <w:rsid w:val="0006715B"/>
    <w:rsid w:val="0006719B"/>
    <w:rsid w:val="00067278"/>
    <w:rsid w:val="000677CE"/>
    <w:rsid w:val="00067A0E"/>
    <w:rsid w:val="00067AEC"/>
    <w:rsid w:val="00067DB2"/>
    <w:rsid w:val="00067DC3"/>
    <w:rsid w:val="00067FBE"/>
    <w:rsid w:val="000700D8"/>
    <w:rsid w:val="000701DC"/>
    <w:rsid w:val="00070269"/>
    <w:rsid w:val="000707A8"/>
    <w:rsid w:val="00070CAD"/>
    <w:rsid w:val="00070E4E"/>
    <w:rsid w:val="00070ED2"/>
    <w:rsid w:val="00071154"/>
    <w:rsid w:val="00071254"/>
    <w:rsid w:val="000712B8"/>
    <w:rsid w:val="000713D4"/>
    <w:rsid w:val="0007146F"/>
    <w:rsid w:val="000714A0"/>
    <w:rsid w:val="00071517"/>
    <w:rsid w:val="000717DA"/>
    <w:rsid w:val="0007180F"/>
    <w:rsid w:val="00071AA4"/>
    <w:rsid w:val="00072272"/>
    <w:rsid w:val="0007239D"/>
    <w:rsid w:val="000726D5"/>
    <w:rsid w:val="0007281D"/>
    <w:rsid w:val="000728C7"/>
    <w:rsid w:val="00072D90"/>
    <w:rsid w:val="00073120"/>
    <w:rsid w:val="000734D9"/>
    <w:rsid w:val="0007359E"/>
    <w:rsid w:val="0007367B"/>
    <w:rsid w:val="000736AE"/>
    <w:rsid w:val="00073992"/>
    <w:rsid w:val="00073BC0"/>
    <w:rsid w:val="00073C39"/>
    <w:rsid w:val="00073C60"/>
    <w:rsid w:val="00074195"/>
    <w:rsid w:val="0007423E"/>
    <w:rsid w:val="000744CC"/>
    <w:rsid w:val="000745B4"/>
    <w:rsid w:val="00074671"/>
    <w:rsid w:val="00074AD5"/>
    <w:rsid w:val="00074B4B"/>
    <w:rsid w:val="00074D53"/>
    <w:rsid w:val="00074E73"/>
    <w:rsid w:val="00074F2A"/>
    <w:rsid w:val="00075241"/>
    <w:rsid w:val="0007535E"/>
    <w:rsid w:val="000756F1"/>
    <w:rsid w:val="00075DBD"/>
    <w:rsid w:val="00075DEB"/>
    <w:rsid w:val="00076012"/>
    <w:rsid w:val="00076280"/>
    <w:rsid w:val="00076405"/>
    <w:rsid w:val="00076582"/>
    <w:rsid w:val="0007669F"/>
    <w:rsid w:val="000766B2"/>
    <w:rsid w:val="000766D2"/>
    <w:rsid w:val="0007678B"/>
    <w:rsid w:val="0007684C"/>
    <w:rsid w:val="0007718B"/>
    <w:rsid w:val="000778F5"/>
    <w:rsid w:val="0007799A"/>
    <w:rsid w:val="00077ABB"/>
    <w:rsid w:val="00077C4B"/>
    <w:rsid w:val="00077CBF"/>
    <w:rsid w:val="0008023A"/>
    <w:rsid w:val="000805BF"/>
    <w:rsid w:val="00080865"/>
    <w:rsid w:val="00080A56"/>
    <w:rsid w:val="00080B06"/>
    <w:rsid w:val="0008111B"/>
    <w:rsid w:val="0008147F"/>
    <w:rsid w:val="00081A38"/>
    <w:rsid w:val="00081CE2"/>
    <w:rsid w:val="000823EA"/>
    <w:rsid w:val="00082405"/>
    <w:rsid w:val="00082843"/>
    <w:rsid w:val="000829FF"/>
    <w:rsid w:val="00082A63"/>
    <w:rsid w:val="00082ADD"/>
    <w:rsid w:val="00082B2D"/>
    <w:rsid w:val="00082C7B"/>
    <w:rsid w:val="00082D13"/>
    <w:rsid w:val="00082DA9"/>
    <w:rsid w:val="00083388"/>
    <w:rsid w:val="000833A7"/>
    <w:rsid w:val="0008368F"/>
    <w:rsid w:val="00083A77"/>
    <w:rsid w:val="00083BB8"/>
    <w:rsid w:val="00083CDD"/>
    <w:rsid w:val="00083D1D"/>
    <w:rsid w:val="00083E16"/>
    <w:rsid w:val="00083E3E"/>
    <w:rsid w:val="00083E89"/>
    <w:rsid w:val="00084084"/>
    <w:rsid w:val="00084139"/>
    <w:rsid w:val="00084443"/>
    <w:rsid w:val="0008447E"/>
    <w:rsid w:val="0008448C"/>
    <w:rsid w:val="0008459F"/>
    <w:rsid w:val="00084757"/>
    <w:rsid w:val="0008476E"/>
    <w:rsid w:val="00084795"/>
    <w:rsid w:val="000849D8"/>
    <w:rsid w:val="000849DA"/>
    <w:rsid w:val="00084CF7"/>
    <w:rsid w:val="00084D17"/>
    <w:rsid w:val="00084EFC"/>
    <w:rsid w:val="00085251"/>
    <w:rsid w:val="0008535A"/>
    <w:rsid w:val="0008539E"/>
    <w:rsid w:val="00085629"/>
    <w:rsid w:val="000857B3"/>
    <w:rsid w:val="000858F6"/>
    <w:rsid w:val="00085D50"/>
    <w:rsid w:val="0008624D"/>
    <w:rsid w:val="00086783"/>
    <w:rsid w:val="00086AA2"/>
    <w:rsid w:val="00086CA8"/>
    <w:rsid w:val="00086CCF"/>
    <w:rsid w:val="00086D75"/>
    <w:rsid w:val="000870CC"/>
    <w:rsid w:val="000874A4"/>
    <w:rsid w:val="0008782E"/>
    <w:rsid w:val="00087AAC"/>
    <w:rsid w:val="00087CA0"/>
    <w:rsid w:val="0009050C"/>
    <w:rsid w:val="000906C8"/>
    <w:rsid w:val="00090AC6"/>
    <w:rsid w:val="00090D78"/>
    <w:rsid w:val="00090DC0"/>
    <w:rsid w:val="000911C5"/>
    <w:rsid w:val="00091351"/>
    <w:rsid w:val="00091413"/>
    <w:rsid w:val="00091606"/>
    <w:rsid w:val="000916E0"/>
    <w:rsid w:val="0009180E"/>
    <w:rsid w:val="0009182F"/>
    <w:rsid w:val="00091A58"/>
    <w:rsid w:val="00091F50"/>
    <w:rsid w:val="0009235C"/>
    <w:rsid w:val="000924DB"/>
    <w:rsid w:val="00092A89"/>
    <w:rsid w:val="00092D55"/>
    <w:rsid w:val="00092F76"/>
    <w:rsid w:val="00093029"/>
    <w:rsid w:val="000931AA"/>
    <w:rsid w:val="000931B6"/>
    <w:rsid w:val="00093329"/>
    <w:rsid w:val="000935DC"/>
    <w:rsid w:val="00093D9C"/>
    <w:rsid w:val="00094157"/>
    <w:rsid w:val="000943C7"/>
    <w:rsid w:val="00094ECF"/>
    <w:rsid w:val="00095330"/>
    <w:rsid w:val="000953B4"/>
    <w:rsid w:val="0009559D"/>
    <w:rsid w:val="00095867"/>
    <w:rsid w:val="00095CA1"/>
    <w:rsid w:val="00095E5F"/>
    <w:rsid w:val="00095FF7"/>
    <w:rsid w:val="0009626D"/>
    <w:rsid w:val="0009629D"/>
    <w:rsid w:val="000962BE"/>
    <w:rsid w:val="000962C2"/>
    <w:rsid w:val="000962C4"/>
    <w:rsid w:val="000969F4"/>
    <w:rsid w:val="0009707E"/>
    <w:rsid w:val="0009743A"/>
    <w:rsid w:val="000976A0"/>
    <w:rsid w:val="000976A4"/>
    <w:rsid w:val="000977B1"/>
    <w:rsid w:val="000979DD"/>
    <w:rsid w:val="00097AE6"/>
    <w:rsid w:val="00097C9A"/>
    <w:rsid w:val="000A0112"/>
    <w:rsid w:val="000A01CD"/>
    <w:rsid w:val="000A0532"/>
    <w:rsid w:val="000A07B6"/>
    <w:rsid w:val="000A0EFB"/>
    <w:rsid w:val="000A1290"/>
    <w:rsid w:val="000A12A6"/>
    <w:rsid w:val="000A12A8"/>
    <w:rsid w:val="000A1333"/>
    <w:rsid w:val="000A14B9"/>
    <w:rsid w:val="000A16BA"/>
    <w:rsid w:val="000A16DC"/>
    <w:rsid w:val="000A17DA"/>
    <w:rsid w:val="000A18E0"/>
    <w:rsid w:val="000A1B34"/>
    <w:rsid w:val="000A20EA"/>
    <w:rsid w:val="000A20FC"/>
    <w:rsid w:val="000A23B0"/>
    <w:rsid w:val="000A25AC"/>
    <w:rsid w:val="000A27BD"/>
    <w:rsid w:val="000A295E"/>
    <w:rsid w:val="000A2A27"/>
    <w:rsid w:val="000A2A53"/>
    <w:rsid w:val="000A2A75"/>
    <w:rsid w:val="000A301E"/>
    <w:rsid w:val="000A31E4"/>
    <w:rsid w:val="000A3839"/>
    <w:rsid w:val="000A3B26"/>
    <w:rsid w:val="000A3D55"/>
    <w:rsid w:val="000A3D6F"/>
    <w:rsid w:val="000A3EC7"/>
    <w:rsid w:val="000A41B7"/>
    <w:rsid w:val="000A423B"/>
    <w:rsid w:val="000A44C6"/>
    <w:rsid w:val="000A44ED"/>
    <w:rsid w:val="000A45D7"/>
    <w:rsid w:val="000A463A"/>
    <w:rsid w:val="000A4A10"/>
    <w:rsid w:val="000A4F1F"/>
    <w:rsid w:val="000A510E"/>
    <w:rsid w:val="000A5138"/>
    <w:rsid w:val="000A51F8"/>
    <w:rsid w:val="000A5313"/>
    <w:rsid w:val="000A5334"/>
    <w:rsid w:val="000A54A9"/>
    <w:rsid w:val="000A5768"/>
    <w:rsid w:val="000A5922"/>
    <w:rsid w:val="000A5D4A"/>
    <w:rsid w:val="000A5E84"/>
    <w:rsid w:val="000A600A"/>
    <w:rsid w:val="000A60AB"/>
    <w:rsid w:val="000A61D5"/>
    <w:rsid w:val="000A6246"/>
    <w:rsid w:val="000A63F8"/>
    <w:rsid w:val="000A6658"/>
    <w:rsid w:val="000A66B8"/>
    <w:rsid w:val="000A6892"/>
    <w:rsid w:val="000A6D57"/>
    <w:rsid w:val="000A6FA4"/>
    <w:rsid w:val="000A713A"/>
    <w:rsid w:val="000A78F9"/>
    <w:rsid w:val="000A7B24"/>
    <w:rsid w:val="000A7B88"/>
    <w:rsid w:val="000B0065"/>
    <w:rsid w:val="000B0987"/>
    <w:rsid w:val="000B0A92"/>
    <w:rsid w:val="000B0D76"/>
    <w:rsid w:val="000B0EA4"/>
    <w:rsid w:val="000B11E0"/>
    <w:rsid w:val="000B13EB"/>
    <w:rsid w:val="000B1468"/>
    <w:rsid w:val="000B186E"/>
    <w:rsid w:val="000B1B0A"/>
    <w:rsid w:val="000B1C25"/>
    <w:rsid w:val="000B1E7E"/>
    <w:rsid w:val="000B2030"/>
    <w:rsid w:val="000B21F0"/>
    <w:rsid w:val="000B2202"/>
    <w:rsid w:val="000B2381"/>
    <w:rsid w:val="000B26CD"/>
    <w:rsid w:val="000B2801"/>
    <w:rsid w:val="000B2994"/>
    <w:rsid w:val="000B29AF"/>
    <w:rsid w:val="000B3180"/>
    <w:rsid w:val="000B31B4"/>
    <w:rsid w:val="000B3234"/>
    <w:rsid w:val="000B3A6C"/>
    <w:rsid w:val="000B3BD2"/>
    <w:rsid w:val="000B3DDE"/>
    <w:rsid w:val="000B46A6"/>
    <w:rsid w:val="000B4B93"/>
    <w:rsid w:val="000B5115"/>
    <w:rsid w:val="000B5776"/>
    <w:rsid w:val="000B60E2"/>
    <w:rsid w:val="000B636F"/>
    <w:rsid w:val="000B6934"/>
    <w:rsid w:val="000B6C23"/>
    <w:rsid w:val="000B6E76"/>
    <w:rsid w:val="000B70AA"/>
    <w:rsid w:val="000B7159"/>
    <w:rsid w:val="000B71E5"/>
    <w:rsid w:val="000B7321"/>
    <w:rsid w:val="000B7393"/>
    <w:rsid w:val="000B76EE"/>
    <w:rsid w:val="000B7CFC"/>
    <w:rsid w:val="000B7DF2"/>
    <w:rsid w:val="000C0623"/>
    <w:rsid w:val="000C0D3F"/>
    <w:rsid w:val="000C1537"/>
    <w:rsid w:val="000C1909"/>
    <w:rsid w:val="000C1E70"/>
    <w:rsid w:val="000C201A"/>
    <w:rsid w:val="000C2473"/>
    <w:rsid w:val="000C2492"/>
    <w:rsid w:val="000C259D"/>
    <w:rsid w:val="000C2673"/>
    <w:rsid w:val="000C27BC"/>
    <w:rsid w:val="000C27C6"/>
    <w:rsid w:val="000C27F1"/>
    <w:rsid w:val="000C2B4A"/>
    <w:rsid w:val="000C2C0C"/>
    <w:rsid w:val="000C2C63"/>
    <w:rsid w:val="000C2FC2"/>
    <w:rsid w:val="000C3044"/>
    <w:rsid w:val="000C30C9"/>
    <w:rsid w:val="000C33A6"/>
    <w:rsid w:val="000C346F"/>
    <w:rsid w:val="000C3679"/>
    <w:rsid w:val="000C376B"/>
    <w:rsid w:val="000C3922"/>
    <w:rsid w:val="000C3A67"/>
    <w:rsid w:val="000C3B55"/>
    <w:rsid w:val="000C3B5C"/>
    <w:rsid w:val="000C3C05"/>
    <w:rsid w:val="000C42E7"/>
    <w:rsid w:val="000C43C5"/>
    <w:rsid w:val="000C442C"/>
    <w:rsid w:val="000C4434"/>
    <w:rsid w:val="000C4485"/>
    <w:rsid w:val="000C44D2"/>
    <w:rsid w:val="000C4714"/>
    <w:rsid w:val="000C48E9"/>
    <w:rsid w:val="000C48F5"/>
    <w:rsid w:val="000C48F6"/>
    <w:rsid w:val="000C4973"/>
    <w:rsid w:val="000C4AC2"/>
    <w:rsid w:val="000C4E1E"/>
    <w:rsid w:val="000C52B7"/>
    <w:rsid w:val="000C52D0"/>
    <w:rsid w:val="000C56E1"/>
    <w:rsid w:val="000C5B87"/>
    <w:rsid w:val="000C6065"/>
    <w:rsid w:val="000C6104"/>
    <w:rsid w:val="000C6452"/>
    <w:rsid w:val="000C6483"/>
    <w:rsid w:val="000C64A8"/>
    <w:rsid w:val="000C69B2"/>
    <w:rsid w:val="000C778C"/>
    <w:rsid w:val="000C77CB"/>
    <w:rsid w:val="000C7AF0"/>
    <w:rsid w:val="000C7B5C"/>
    <w:rsid w:val="000C7C43"/>
    <w:rsid w:val="000C7C5C"/>
    <w:rsid w:val="000C7FCA"/>
    <w:rsid w:val="000D00E6"/>
    <w:rsid w:val="000D0273"/>
    <w:rsid w:val="000D02A1"/>
    <w:rsid w:val="000D0385"/>
    <w:rsid w:val="000D07EA"/>
    <w:rsid w:val="000D0807"/>
    <w:rsid w:val="000D09CD"/>
    <w:rsid w:val="000D0E0A"/>
    <w:rsid w:val="000D0EFD"/>
    <w:rsid w:val="000D1308"/>
    <w:rsid w:val="000D187F"/>
    <w:rsid w:val="000D18AD"/>
    <w:rsid w:val="000D19A4"/>
    <w:rsid w:val="000D1CB8"/>
    <w:rsid w:val="000D1D97"/>
    <w:rsid w:val="000D21B3"/>
    <w:rsid w:val="000D24D3"/>
    <w:rsid w:val="000D2972"/>
    <w:rsid w:val="000D2B9F"/>
    <w:rsid w:val="000D2CCC"/>
    <w:rsid w:val="000D2FCC"/>
    <w:rsid w:val="000D2FEA"/>
    <w:rsid w:val="000D327F"/>
    <w:rsid w:val="000D333B"/>
    <w:rsid w:val="000D34A2"/>
    <w:rsid w:val="000D3547"/>
    <w:rsid w:val="000D3691"/>
    <w:rsid w:val="000D37D2"/>
    <w:rsid w:val="000D3953"/>
    <w:rsid w:val="000D3C20"/>
    <w:rsid w:val="000D3EFA"/>
    <w:rsid w:val="000D402E"/>
    <w:rsid w:val="000D431B"/>
    <w:rsid w:val="000D4339"/>
    <w:rsid w:val="000D434F"/>
    <w:rsid w:val="000D4BDD"/>
    <w:rsid w:val="000D5518"/>
    <w:rsid w:val="000D5582"/>
    <w:rsid w:val="000D5990"/>
    <w:rsid w:val="000D5CA6"/>
    <w:rsid w:val="000D5CAA"/>
    <w:rsid w:val="000D69CB"/>
    <w:rsid w:val="000D6DE5"/>
    <w:rsid w:val="000D7085"/>
    <w:rsid w:val="000D715C"/>
    <w:rsid w:val="000D78E9"/>
    <w:rsid w:val="000D79F2"/>
    <w:rsid w:val="000E0028"/>
    <w:rsid w:val="000E0123"/>
    <w:rsid w:val="000E01F5"/>
    <w:rsid w:val="000E0270"/>
    <w:rsid w:val="000E0297"/>
    <w:rsid w:val="000E03D6"/>
    <w:rsid w:val="000E076D"/>
    <w:rsid w:val="000E086A"/>
    <w:rsid w:val="000E0936"/>
    <w:rsid w:val="000E09AD"/>
    <w:rsid w:val="000E0A39"/>
    <w:rsid w:val="000E0EE4"/>
    <w:rsid w:val="000E101D"/>
    <w:rsid w:val="000E11F8"/>
    <w:rsid w:val="000E136F"/>
    <w:rsid w:val="000E16AE"/>
    <w:rsid w:val="000E16D6"/>
    <w:rsid w:val="000E1DDA"/>
    <w:rsid w:val="000E1F80"/>
    <w:rsid w:val="000E206C"/>
    <w:rsid w:val="000E2316"/>
    <w:rsid w:val="000E2D2D"/>
    <w:rsid w:val="000E348A"/>
    <w:rsid w:val="000E36D8"/>
    <w:rsid w:val="000E389D"/>
    <w:rsid w:val="000E38A4"/>
    <w:rsid w:val="000E38E8"/>
    <w:rsid w:val="000E39FA"/>
    <w:rsid w:val="000E3BF3"/>
    <w:rsid w:val="000E3F64"/>
    <w:rsid w:val="000E42BA"/>
    <w:rsid w:val="000E4439"/>
    <w:rsid w:val="000E499A"/>
    <w:rsid w:val="000E4DC9"/>
    <w:rsid w:val="000E4E17"/>
    <w:rsid w:val="000E4F4B"/>
    <w:rsid w:val="000E518E"/>
    <w:rsid w:val="000E52D9"/>
    <w:rsid w:val="000E54EF"/>
    <w:rsid w:val="000E558C"/>
    <w:rsid w:val="000E560C"/>
    <w:rsid w:val="000E57A6"/>
    <w:rsid w:val="000E5B7C"/>
    <w:rsid w:val="000E5B93"/>
    <w:rsid w:val="000E5C64"/>
    <w:rsid w:val="000E5F42"/>
    <w:rsid w:val="000E6160"/>
    <w:rsid w:val="000E63A2"/>
    <w:rsid w:val="000E6555"/>
    <w:rsid w:val="000E6B13"/>
    <w:rsid w:val="000E6CFF"/>
    <w:rsid w:val="000E6F61"/>
    <w:rsid w:val="000E759B"/>
    <w:rsid w:val="000E76FA"/>
    <w:rsid w:val="000E7BBE"/>
    <w:rsid w:val="000E7DFD"/>
    <w:rsid w:val="000F0442"/>
    <w:rsid w:val="000F053E"/>
    <w:rsid w:val="000F1073"/>
    <w:rsid w:val="000F14CC"/>
    <w:rsid w:val="000F1647"/>
    <w:rsid w:val="000F16E6"/>
    <w:rsid w:val="000F171A"/>
    <w:rsid w:val="000F1A24"/>
    <w:rsid w:val="000F1C07"/>
    <w:rsid w:val="000F1D3D"/>
    <w:rsid w:val="000F1DC0"/>
    <w:rsid w:val="000F2383"/>
    <w:rsid w:val="000F28A0"/>
    <w:rsid w:val="000F28F2"/>
    <w:rsid w:val="000F2D10"/>
    <w:rsid w:val="000F2FA9"/>
    <w:rsid w:val="000F32C8"/>
    <w:rsid w:val="000F331E"/>
    <w:rsid w:val="000F34D6"/>
    <w:rsid w:val="000F3724"/>
    <w:rsid w:val="000F37A1"/>
    <w:rsid w:val="000F37FB"/>
    <w:rsid w:val="000F3A3F"/>
    <w:rsid w:val="000F3AEF"/>
    <w:rsid w:val="000F3D14"/>
    <w:rsid w:val="000F3D24"/>
    <w:rsid w:val="000F40C8"/>
    <w:rsid w:val="000F450F"/>
    <w:rsid w:val="000F4776"/>
    <w:rsid w:val="000F48BE"/>
    <w:rsid w:val="000F4907"/>
    <w:rsid w:val="000F4FF8"/>
    <w:rsid w:val="000F526A"/>
    <w:rsid w:val="000F547D"/>
    <w:rsid w:val="000F577F"/>
    <w:rsid w:val="000F5A21"/>
    <w:rsid w:val="000F5A7A"/>
    <w:rsid w:val="000F5B65"/>
    <w:rsid w:val="000F6339"/>
    <w:rsid w:val="000F6900"/>
    <w:rsid w:val="000F697F"/>
    <w:rsid w:val="000F6FB7"/>
    <w:rsid w:val="000F7519"/>
    <w:rsid w:val="000F76DD"/>
    <w:rsid w:val="000F7782"/>
    <w:rsid w:val="000F7CF6"/>
    <w:rsid w:val="000F7D6F"/>
    <w:rsid w:val="000F7DDB"/>
    <w:rsid w:val="001000B1"/>
    <w:rsid w:val="001004A1"/>
    <w:rsid w:val="00100669"/>
    <w:rsid w:val="001008E5"/>
    <w:rsid w:val="00100D23"/>
    <w:rsid w:val="00100E95"/>
    <w:rsid w:val="00100F21"/>
    <w:rsid w:val="0010119A"/>
    <w:rsid w:val="00101658"/>
    <w:rsid w:val="001016C2"/>
    <w:rsid w:val="00101858"/>
    <w:rsid w:val="001018A7"/>
    <w:rsid w:val="00101E0E"/>
    <w:rsid w:val="00101E74"/>
    <w:rsid w:val="0010279D"/>
    <w:rsid w:val="0010285F"/>
    <w:rsid w:val="00102861"/>
    <w:rsid w:val="0010286D"/>
    <w:rsid w:val="00102A87"/>
    <w:rsid w:val="00102BD3"/>
    <w:rsid w:val="00102D13"/>
    <w:rsid w:val="00102DF1"/>
    <w:rsid w:val="00102FEE"/>
    <w:rsid w:val="00103055"/>
    <w:rsid w:val="00103313"/>
    <w:rsid w:val="00103520"/>
    <w:rsid w:val="00103AE5"/>
    <w:rsid w:val="00103BEF"/>
    <w:rsid w:val="00103BF8"/>
    <w:rsid w:val="00103CCA"/>
    <w:rsid w:val="00103E20"/>
    <w:rsid w:val="0010408F"/>
    <w:rsid w:val="00104289"/>
    <w:rsid w:val="00104763"/>
    <w:rsid w:val="001048A8"/>
    <w:rsid w:val="0010506F"/>
    <w:rsid w:val="0010542C"/>
    <w:rsid w:val="0010584F"/>
    <w:rsid w:val="00105D64"/>
    <w:rsid w:val="00105DD8"/>
    <w:rsid w:val="00105F10"/>
    <w:rsid w:val="00105FB7"/>
    <w:rsid w:val="001060B4"/>
    <w:rsid w:val="00106601"/>
    <w:rsid w:val="00106632"/>
    <w:rsid w:val="001066AF"/>
    <w:rsid w:val="00106907"/>
    <w:rsid w:val="001069D7"/>
    <w:rsid w:val="00106DBB"/>
    <w:rsid w:val="0010703B"/>
    <w:rsid w:val="0010716E"/>
    <w:rsid w:val="0010733D"/>
    <w:rsid w:val="001073EA"/>
    <w:rsid w:val="001074AD"/>
    <w:rsid w:val="001074D0"/>
    <w:rsid w:val="00107882"/>
    <w:rsid w:val="00107929"/>
    <w:rsid w:val="00107DF1"/>
    <w:rsid w:val="001103CA"/>
    <w:rsid w:val="001104BB"/>
    <w:rsid w:val="0011079D"/>
    <w:rsid w:val="001108AF"/>
    <w:rsid w:val="001108D5"/>
    <w:rsid w:val="001109CA"/>
    <w:rsid w:val="00110A64"/>
    <w:rsid w:val="00111322"/>
    <w:rsid w:val="00111592"/>
    <w:rsid w:val="0011175C"/>
    <w:rsid w:val="001119F6"/>
    <w:rsid w:val="00111A60"/>
    <w:rsid w:val="00111EA5"/>
    <w:rsid w:val="00111F59"/>
    <w:rsid w:val="0011201A"/>
    <w:rsid w:val="00112108"/>
    <w:rsid w:val="00112142"/>
    <w:rsid w:val="0011254C"/>
    <w:rsid w:val="001127D0"/>
    <w:rsid w:val="001132EE"/>
    <w:rsid w:val="00113300"/>
    <w:rsid w:val="0011339B"/>
    <w:rsid w:val="001135F2"/>
    <w:rsid w:val="00113647"/>
    <w:rsid w:val="001139F0"/>
    <w:rsid w:val="0011452C"/>
    <w:rsid w:val="001146FC"/>
    <w:rsid w:val="00114D33"/>
    <w:rsid w:val="00114E0E"/>
    <w:rsid w:val="00115145"/>
    <w:rsid w:val="00115387"/>
    <w:rsid w:val="001154AC"/>
    <w:rsid w:val="0011550D"/>
    <w:rsid w:val="00115C4D"/>
    <w:rsid w:val="00115CF8"/>
    <w:rsid w:val="00115EBE"/>
    <w:rsid w:val="00116493"/>
    <w:rsid w:val="001165CA"/>
    <w:rsid w:val="0011686C"/>
    <w:rsid w:val="00116F7A"/>
    <w:rsid w:val="00117005"/>
    <w:rsid w:val="001172E4"/>
    <w:rsid w:val="00117489"/>
    <w:rsid w:val="00117702"/>
    <w:rsid w:val="00117AE6"/>
    <w:rsid w:val="00117B3F"/>
    <w:rsid w:val="00117C28"/>
    <w:rsid w:val="00117DD7"/>
    <w:rsid w:val="00120143"/>
    <w:rsid w:val="0012057D"/>
    <w:rsid w:val="001205C8"/>
    <w:rsid w:val="001208AD"/>
    <w:rsid w:val="00120AEF"/>
    <w:rsid w:val="00120E07"/>
    <w:rsid w:val="00120E24"/>
    <w:rsid w:val="0012105E"/>
    <w:rsid w:val="00121089"/>
    <w:rsid w:val="0012123E"/>
    <w:rsid w:val="00121748"/>
    <w:rsid w:val="001217FB"/>
    <w:rsid w:val="001223D9"/>
    <w:rsid w:val="001224D2"/>
    <w:rsid w:val="001225C6"/>
    <w:rsid w:val="00122839"/>
    <w:rsid w:val="00122DE8"/>
    <w:rsid w:val="0012308B"/>
    <w:rsid w:val="001230BD"/>
    <w:rsid w:val="001234A6"/>
    <w:rsid w:val="001238C5"/>
    <w:rsid w:val="001239C1"/>
    <w:rsid w:val="00123A6B"/>
    <w:rsid w:val="00123C6F"/>
    <w:rsid w:val="00123E6F"/>
    <w:rsid w:val="001241EE"/>
    <w:rsid w:val="001242B9"/>
    <w:rsid w:val="001247AD"/>
    <w:rsid w:val="001249C8"/>
    <w:rsid w:val="00124FE2"/>
    <w:rsid w:val="00125082"/>
    <w:rsid w:val="00125268"/>
    <w:rsid w:val="00125845"/>
    <w:rsid w:val="0012596E"/>
    <w:rsid w:val="001259A3"/>
    <w:rsid w:val="00125AB7"/>
    <w:rsid w:val="00125B95"/>
    <w:rsid w:val="00125C52"/>
    <w:rsid w:val="00125E56"/>
    <w:rsid w:val="00126047"/>
    <w:rsid w:val="00126153"/>
    <w:rsid w:val="001262EC"/>
    <w:rsid w:val="001264F5"/>
    <w:rsid w:val="00126680"/>
    <w:rsid w:val="00126717"/>
    <w:rsid w:val="001269C2"/>
    <w:rsid w:val="00126A2B"/>
    <w:rsid w:val="00126B4F"/>
    <w:rsid w:val="001270F1"/>
    <w:rsid w:val="00127309"/>
    <w:rsid w:val="00127454"/>
    <w:rsid w:val="0012756D"/>
    <w:rsid w:val="00127F5B"/>
    <w:rsid w:val="001301DB"/>
    <w:rsid w:val="00130238"/>
    <w:rsid w:val="0013067B"/>
    <w:rsid w:val="00130E58"/>
    <w:rsid w:val="00130FA1"/>
    <w:rsid w:val="00131538"/>
    <w:rsid w:val="001319E5"/>
    <w:rsid w:val="00131C4B"/>
    <w:rsid w:val="00131F76"/>
    <w:rsid w:val="0013239C"/>
    <w:rsid w:val="00132DC4"/>
    <w:rsid w:val="00132EB3"/>
    <w:rsid w:val="00133108"/>
    <w:rsid w:val="001332A5"/>
    <w:rsid w:val="0013337A"/>
    <w:rsid w:val="001334CF"/>
    <w:rsid w:val="0013389E"/>
    <w:rsid w:val="0013473D"/>
    <w:rsid w:val="00134828"/>
    <w:rsid w:val="00134B5F"/>
    <w:rsid w:val="00134B71"/>
    <w:rsid w:val="00134D5F"/>
    <w:rsid w:val="00134EB5"/>
    <w:rsid w:val="00134F92"/>
    <w:rsid w:val="0013512B"/>
    <w:rsid w:val="00135661"/>
    <w:rsid w:val="0013569E"/>
    <w:rsid w:val="00135A05"/>
    <w:rsid w:val="00135C0B"/>
    <w:rsid w:val="00135C93"/>
    <w:rsid w:val="00135D06"/>
    <w:rsid w:val="0013633B"/>
    <w:rsid w:val="00136354"/>
    <w:rsid w:val="00136489"/>
    <w:rsid w:val="001366B0"/>
    <w:rsid w:val="00136DEB"/>
    <w:rsid w:val="00136EB8"/>
    <w:rsid w:val="00136F04"/>
    <w:rsid w:val="001370C4"/>
    <w:rsid w:val="00137332"/>
    <w:rsid w:val="0013744D"/>
    <w:rsid w:val="001375F1"/>
    <w:rsid w:val="00137B25"/>
    <w:rsid w:val="00137B53"/>
    <w:rsid w:val="00137C29"/>
    <w:rsid w:val="00137D61"/>
    <w:rsid w:val="00137DDA"/>
    <w:rsid w:val="001402AB"/>
    <w:rsid w:val="0014033D"/>
    <w:rsid w:val="001403B2"/>
    <w:rsid w:val="00140A1C"/>
    <w:rsid w:val="00140D3E"/>
    <w:rsid w:val="00140E3F"/>
    <w:rsid w:val="00140F01"/>
    <w:rsid w:val="00140F69"/>
    <w:rsid w:val="00140FFF"/>
    <w:rsid w:val="0014121F"/>
    <w:rsid w:val="00141305"/>
    <w:rsid w:val="001413BC"/>
    <w:rsid w:val="00141AF8"/>
    <w:rsid w:val="00141AFF"/>
    <w:rsid w:val="00141C2F"/>
    <w:rsid w:val="00141D8F"/>
    <w:rsid w:val="00141E15"/>
    <w:rsid w:val="001420B5"/>
    <w:rsid w:val="00142117"/>
    <w:rsid w:val="0014222D"/>
    <w:rsid w:val="001423E0"/>
    <w:rsid w:val="00142811"/>
    <w:rsid w:val="001428DF"/>
    <w:rsid w:val="00142921"/>
    <w:rsid w:val="00142A64"/>
    <w:rsid w:val="00142A6F"/>
    <w:rsid w:val="00142C31"/>
    <w:rsid w:val="00142C9B"/>
    <w:rsid w:val="00142E21"/>
    <w:rsid w:val="00142F68"/>
    <w:rsid w:val="001431E3"/>
    <w:rsid w:val="00143443"/>
    <w:rsid w:val="0014392A"/>
    <w:rsid w:val="00143970"/>
    <w:rsid w:val="00143B34"/>
    <w:rsid w:val="00143DD4"/>
    <w:rsid w:val="0014443A"/>
    <w:rsid w:val="0014461C"/>
    <w:rsid w:val="001446D8"/>
    <w:rsid w:val="001447F2"/>
    <w:rsid w:val="001448B3"/>
    <w:rsid w:val="00144B54"/>
    <w:rsid w:val="00144BF5"/>
    <w:rsid w:val="00144C19"/>
    <w:rsid w:val="00144DDE"/>
    <w:rsid w:val="00144EEC"/>
    <w:rsid w:val="001451FA"/>
    <w:rsid w:val="0014522E"/>
    <w:rsid w:val="00145645"/>
    <w:rsid w:val="001458BA"/>
    <w:rsid w:val="00145B70"/>
    <w:rsid w:val="00145C5D"/>
    <w:rsid w:val="00145EDA"/>
    <w:rsid w:val="00145EDF"/>
    <w:rsid w:val="00145F63"/>
    <w:rsid w:val="00146059"/>
    <w:rsid w:val="0014659D"/>
    <w:rsid w:val="001466B0"/>
    <w:rsid w:val="00146768"/>
    <w:rsid w:val="001467C3"/>
    <w:rsid w:val="00147343"/>
    <w:rsid w:val="001475D7"/>
    <w:rsid w:val="001478CE"/>
    <w:rsid w:val="00147B51"/>
    <w:rsid w:val="00147BE7"/>
    <w:rsid w:val="00147FAF"/>
    <w:rsid w:val="00150020"/>
    <w:rsid w:val="00150681"/>
    <w:rsid w:val="001507BA"/>
    <w:rsid w:val="001507ED"/>
    <w:rsid w:val="00150C2D"/>
    <w:rsid w:val="00150C7D"/>
    <w:rsid w:val="00150C8B"/>
    <w:rsid w:val="001510C8"/>
    <w:rsid w:val="001512D2"/>
    <w:rsid w:val="00151359"/>
    <w:rsid w:val="00151B87"/>
    <w:rsid w:val="00152135"/>
    <w:rsid w:val="00152518"/>
    <w:rsid w:val="001525AC"/>
    <w:rsid w:val="00152B3C"/>
    <w:rsid w:val="00152C13"/>
    <w:rsid w:val="00153084"/>
    <w:rsid w:val="00153184"/>
    <w:rsid w:val="001533CE"/>
    <w:rsid w:val="00153444"/>
    <w:rsid w:val="00153FE6"/>
    <w:rsid w:val="001540C3"/>
    <w:rsid w:val="00154185"/>
    <w:rsid w:val="00154359"/>
    <w:rsid w:val="00154374"/>
    <w:rsid w:val="001543B6"/>
    <w:rsid w:val="0015493F"/>
    <w:rsid w:val="001549D2"/>
    <w:rsid w:val="00154D2D"/>
    <w:rsid w:val="00154E0F"/>
    <w:rsid w:val="0015534B"/>
    <w:rsid w:val="00155530"/>
    <w:rsid w:val="00155868"/>
    <w:rsid w:val="00155AE7"/>
    <w:rsid w:val="00155B15"/>
    <w:rsid w:val="00155EDD"/>
    <w:rsid w:val="001562A2"/>
    <w:rsid w:val="001562F9"/>
    <w:rsid w:val="00156380"/>
    <w:rsid w:val="001564C5"/>
    <w:rsid w:val="00156826"/>
    <w:rsid w:val="00156E4E"/>
    <w:rsid w:val="00157106"/>
    <w:rsid w:val="00157168"/>
    <w:rsid w:val="00157207"/>
    <w:rsid w:val="00157489"/>
    <w:rsid w:val="0015769A"/>
    <w:rsid w:val="001577EE"/>
    <w:rsid w:val="001578E3"/>
    <w:rsid w:val="00157999"/>
    <w:rsid w:val="00157AA2"/>
    <w:rsid w:val="00157D0C"/>
    <w:rsid w:val="00160208"/>
    <w:rsid w:val="001606E6"/>
    <w:rsid w:val="00160DF3"/>
    <w:rsid w:val="00160EC5"/>
    <w:rsid w:val="00160F0D"/>
    <w:rsid w:val="00160FB1"/>
    <w:rsid w:val="0016146C"/>
    <w:rsid w:val="00161491"/>
    <w:rsid w:val="001614D8"/>
    <w:rsid w:val="001615F9"/>
    <w:rsid w:val="0016167F"/>
    <w:rsid w:val="00161F0A"/>
    <w:rsid w:val="00161F47"/>
    <w:rsid w:val="0016239B"/>
    <w:rsid w:val="00162489"/>
    <w:rsid w:val="00162829"/>
    <w:rsid w:val="00162842"/>
    <w:rsid w:val="00162BE8"/>
    <w:rsid w:val="00162BFA"/>
    <w:rsid w:val="00163352"/>
    <w:rsid w:val="00163595"/>
    <w:rsid w:val="00163718"/>
    <w:rsid w:val="001637C7"/>
    <w:rsid w:val="00163EC5"/>
    <w:rsid w:val="00164051"/>
    <w:rsid w:val="001640B9"/>
    <w:rsid w:val="00164217"/>
    <w:rsid w:val="00164366"/>
    <w:rsid w:val="001643DB"/>
    <w:rsid w:val="00164A5F"/>
    <w:rsid w:val="00164D98"/>
    <w:rsid w:val="001652DF"/>
    <w:rsid w:val="001655F6"/>
    <w:rsid w:val="0016568C"/>
    <w:rsid w:val="00165779"/>
    <w:rsid w:val="0016581B"/>
    <w:rsid w:val="001658A6"/>
    <w:rsid w:val="00165AEB"/>
    <w:rsid w:val="00165C15"/>
    <w:rsid w:val="00165E29"/>
    <w:rsid w:val="001664AA"/>
    <w:rsid w:val="0016689D"/>
    <w:rsid w:val="00166C06"/>
    <w:rsid w:val="00166D21"/>
    <w:rsid w:val="00166D3B"/>
    <w:rsid w:val="00167271"/>
    <w:rsid w:val="001673D0"/>
    <w:rsid w:val="001674BA"/>
    <w:rsid w:val="001676A9"/>
    <w:rsid w:val="00167701"/>
    <w:rsid w:val="00167A22"/>
    <w:rsid w:val="00167D5D"/>
    <w:rsid w:val="00170282"/>
    <w:rsid w:val="00170297"/>
    <w:rsid w:val="00170924"/>
    <w:rsid w:val="00170C55"/>
    <w:rsid w:val="00170ED3"/>
    <w:rsid w:val="0017114B"/>
    <w:rsid w:val="0017114E"/>
    <w:rsid w:val="001713BB"/>
    <w:rsid w:val="001715D5"/>
    <w:rsid w:val="00171C30"/>
    <w:rsid w:val="00172414"/>
    <w:rsid w:val="00172464"/>
    <w:rsid w:val="0017249C"/>
    <w:rsid w:val="0017281A"/>
    <w:rsid w:val="00172F96"/>
    <w:rsid w:val="001730D3"/>
    <w:rsid w:val="001734CC"/>
    <w:rsid w:val="00173D4D"/>
    <w:rsid w:val="001746E7"/>
    <w:rsid w:val="00174CD2"/>
    <w:rsid w:val="00174EC9"/>
    <w:rsid w:val="0017509B"/>
    <w:rsid w:val="00175185"/>
    <w:rsid w:val="0017579B"/>
    <w:rsid w:val="00175A8A"/>
    <w:rsid w:val="00175E0F"/>
    <w:rsid w:val="00175E71"/>
    <w:rsid w:val="00175F8B"/>
    <w:rsid w:val="001761FC"/>
    <w:rsid w:val="0017620F"/>
    <w:rsid w:val="001763AE"/>
    <w:rsid w:val="001763D8"/>
    <w:rsid w:val="001767AF"/>
    <w:rsid w:val="0017692C"/>
    <w:rsid w:val="00176DA5"/>
    <w:rsid w:val="00176E3E"/>
    <w:rsid w:val="00176F13"/>
    <w:rsid w:val="00176F85"/>
    <w:rsid w:val="00177246"/>
    <w:rsid w:val="001777B3"/>
    <w:rsid w:val="001779F6"/>
    <w:rsid w:val="00177AA9"/>
    <w:rsid w:val="00177AB0"/>
    <w:rsid w:val="00177B2A"/>
    <w:rsid w:val="00177DAC"/>
    <w:rsid w:val="0018017A"/>
    <w:rsid w:val="001805CC"/>
    <w:rsid w:val="00180673"/>
    <w:rsid w:val="00180F72"/>
    <w:rsid w:val="001815F8"/>
    <w:rsid w:val="001818A5"/>
    <w:rsid w:val="00181A01"/>
    <w:rsid w:val="00181B32"/>
    <w:rsid w:val="00181CA9"/>
    <w:rsid w:val="00182091"/>
    <w:rsid w:val="0018221F"/>
    <w:rsid w:val="001824F5"/>
    <w:rsid w:val="001825B4"/>
    <w:rsid w:val="00182A8C"/>
    <w:rsid w:val="00182BC2"/>
    <w:rsid w:val="00182C2A"/>
    <w:rsid w:val="00182DA0"/>
    <w:rsid w:val="00182DC5"/>
    <w:rsid w:val="00182E76"/>
    <w:rsid w:val="00183418"/>
    <w:rsid w:val="0018347F"/>
    <w:rsid w:val="0018356F"/>
    <w:rsid w:val="00183583"/>
    <w:rsid w:val="001836D8"/>
    <w:rsid w:val="00183A35"/>
    <w:rsid w:val="00183A5F"/>
    <w:rsid w:val="00183ABC"/>
    <w:rsid w:val="00183C01"/>
    <w:rsid w:val="00183E9E"/>
    <w:rsid w:val="00184237"/>
    <w:rsid w:val="0018425A"/>
    <w:rsid w:val="001844AF"/>
    <w:rsid w:val="0018473A"/>
    <w:rsid w:val="00184B10"/>
    <w:rsid w:val="00184C3A"/>
    <w:rsid w:val="00184CB5"/>
    <w:rsid w:val="00184D4A"/>
    <w:rsid w:val="00184DD6"/>
    <w:rsid w:val="00184E51"/>
    <w:rsid w:val="00184E65"/>
    <w:rsid w:val="00184F09"/>
    <w:rsid w:val="00185191"/>
    <w:rsid w:val="00185875"/>
    <w:rsid w:val="0018592C"/>
    <w:rsid w:val="00185EEC"/>
    <w:rsid w:val="001862C3"/>
    <w:rsid w:val="00186341"/>
    <w:rsid w:val="001866EC"/>
    <w:rsid w:val="001867C7"/>
    <w:rsid w:val="0018691A"/>
    <w:rsid w:val="00186A11"/>
    <w:rsid w:val="00186A76"/>
    <w:rsid w:val="00186B8A"/>
    <w:rsid w:val="00186FAB"/>
    <w:rsid w:val="00187289"/>
    <w:rsid w:val="001872BA"/>
    <w:rsid w:val="001872EC"/>
    <w:rsid w:val="00187755"/>
    <w:rsid w:val="00187992"/>
    <w:rsid w:val="00187A08"/>
    <w:rsid w:val="00187C0C"/>
    <w:rsid w:val="00187C0E"/>
    <w:rsid w:val="00187E0C"/>
    <w:rsid w:val="00187EDC"/>
    <w:rsid w:val="00190075"/>
    <w:rsid w:val="001901BE"/>
    <w:rsid w:val="001906CE"/>
    <w:rsid w:val="00190BB1"/>
    <w:rsid w:val="00190BCF"/>
    <w:rsid w:val="00190C18"/>
    <w:rsid w:val="00190D03"/>
    <w:rsid w:val="00190E34"/>
    <w:rsid w:val="00190FD4"/>
    <w:rsid w:val="0019133B"/>
    <w:rsid w:val="0019136A"/>
    <w:rsid w:val="00191464"/>
    <w:rsid w:val="001914F2"/>
    <w:rsid w:val="001916F5"/>
    <w:rsid w:val="00191809"/>
    <w:rsid w:val="00191A13"/>
    <w:rsid w:val="00191A6B"/>
    <w:rsid w:val="00191E11"/>
    <w:rsid w:val="0019213E"/>
    <w:rsid w:val="001921C0"/>
    <w:rsid w:val="00192257"/>
    <w:rsid w:val="00192393"/>
    <w:rsid w:val="001923CF"/>
    <w:rsid w:val="00192AC6"/>
    <w:rsid w:val="00192B94"/>
    <w:rsid w:val="0019317A"/>
    <w:rsid w:val="00193336"/>
    <w:rsid w:val="001936C3"/>
    <w:rsid w:val="00193755"/>
    <w:rsid w:val="0019405B"/>
    <w:rsid w:val="00194163"/>
    <w:rsid w:val="001944EC"/>
    <w:rsid w:val="0019450A"/>
    <w:rsid w:val="0019481C"/>
    <w:rsid w:val="00194ABE"/>
    <w:rsid w:val="00194B0F"/>
    <w:rsid w:val="00194B42"/>
    <w:rsid w:val="00194DB1"/>
    <w:rsid w:val="00194E81"/>
    <w:rsid w:val="00194F29"/>
    <w:rsid w:val="001950B3"/>
    <w:rsid w:val="001951A2"/>
    <w:rsid w:val="0019527A"/>
    <w:rsid w:val="001953FD"/>
    <w:rsid w:val="0019542D"/>
    <w:rsid w:val="001954AC"/>
    <w:rsid w:val="00195661"/>
    <w:rsid w:val="001959C2"/>
    <w:rsid w:val="001960CC"/>
    <w:rsid w:val="001961F8"/>
    <w:rsid w:val="0019629B"/>
    <w:rsid w:val="00196C51"/>
    <w:rsid w:val="00197092"/>
    <w:rsid w:val="00197382"/>
    <w:rsid w:val="001974A4"/>
    <w:rsid w:val="001974AD"/>
    <w:rsid w:val="001974FE"/>
    <w:rsid w:val="00197562"/>
    <w:rsid w:val="001976E6"/>
    <w:rsid w:val="00197807"/>
    <w:rsid w:val="00197AD6"/>
    <w:rsid w:val="00197E3F"/>
    <w:rsid w:val="001A05BC"/>
    <w:rsid w:val="001A074D"/>
    <w:rsid w:val="001A0ADB"/>
    <w:rsid w:val="001A0CD8"/>
    <w:rsid w:val="001A153B"/>
    <w:rsid w:val="001A15B2"/>
    <w:rsid w:val="001A1932"/>
    <w:rsid w:val="001A1998"/>
    <w:rsid w:val="001A19DE"/>
    <w:rsid w:val="001A1D08"/>
    <w:rsid w:val="001A2314"/>
    <w:rsid w:val="001A232D"/>
    <w:rsid w:val="001A2598"/>
    <w:rsid w:val="001A27EA"/>
    <w:rsid w:val="001A2A07"/>
    <w:rsid w:val="001A360E"/>
    <w:rsid w:val="001A3A9E"/>
    <w:rsid w:val="001A3B18"/>
    <w:rsid w:val="001A3D05"/>
    <w:rsid w:val="001A40D3"/>
    <w:rsid w:val="001A4AA2"/>
    <w:rsid w:val="001A4D5F"/>
    <w:rsid w:val="001A5078"/>
    <w:rsid w:val="001A50F0"/>
    <w:rsid w:val="001A536A"/>
    <w:rsid w:val="001A5459"/>
    <w:rsid w:val="001A55C0"/>
    <w:rsid w:val="001A597D"/>
    <w:rsid w:val="001A59EB"/>
    <w:rsid w:val="001A5CF9"/>
    <w:rsid w:val="001A5DF0"/>
    <w:rsid w:val="001A6080"/>
    <w:rsid w:val="001A60D2"/>
    <w:rsid w:val="001A6224"/>
    <w:rsid w:val="001A6324"/>
    <w:rsid w:val="001A638F"/>
    <w:rsid w:val="001A652B"/>
    <w:rsid w:val="001A6566"/>
    <w:rsid w:val="001A6582"/>
    <w:rsid w:val="001A65D1"/>
    <w:rsid w:val="001A6A28"/>
    <w:rsid w:val="001A6B08"/>
    <w:rsid w:val="001A6CAE"/>
    <w:rsid w:val="001A6D76"/>
    <w:rsid w:val="001A6EA6"/>
    <w:rsid w:val="001A6F25"/>
    <w:rsid w:val="001A714F"/>
    <w:rsid w:val="001A71DB"/>
    <w:rsid w:val="001A78A5"/>
    <w:rsid w:val="001A7A2E"/>
    <w:rsid w:val="001A7FAA"/>
    <w:rsid w:val="001B021F"/>
    <w:rsid w:val="001B02EE"/>
    <w:rsid w:val="001B04BD"/>
    <w:rsid w:val="001B0903"/>
    <w:rsid w:val="001B090A"/>
    <w:rsid w:val="001B0928"/>
    <w:rsid w:val="001B0977"/>
    <w:rsid w:val="001B0C1B"/>
    <w:rsid w:val="001B0CE8"/>
    <w:rsid w:val="001B0EB3"/>
    <w:rsid w:val="001B15EC"/>
    <w:rsid w:val="001B161C"/>
    <w:rsid w:val="001B1B4E"/>
    <w:rsid w:val="001B1DBF"/>
    <w:rsid w:val="001B207D"/>
    <w:rsid w:val="001B2159"/>
    <w:rsid w:val="001B2CFE"/>
    <w:rsid w:val="001B2E5A"/>
    <w:rsid w:val="001B2F66"/>
    <w:rsid w:val="001B36D9"/>
    <w:rsid w:val="001B39BA"/>
    <w:rsid w:val="001B3B3C"/>
    <w:rsid w:val="001B3BB1"/>
    <w:rsid w:val="001B3E4C"/>
    <w:rsid w:val="001B4279"/>
    <w:rsid w:val="001B4661"/>
    <w:rsid w:val="001B472E"/>
    <w:rsid w:val="001B498D"/>
    <w:rsid w:val="001B4EA0"/>
    <w:rsid w:val="001B4F90"/>
    <w:rsid w:val="001B5153"/>
    <w:rsid w:val="001B58D7"/>
    <w:rsid w:val="001B58DA"/>
    <w:rsid w:val="001B58E4"/>
    <w:rsid w:val="001B5983"/>
    <w:rsid w:val="001B648C"/>
    <w:rsid w:val="001B65A4"/>
    <w:rsid w:val="001B66F9"/>
    <w:rsid w:val="001B6C30"/>
    <w:rsid w:val="001B6FE2"/>
    <w:rsid w:val="001B6FE6"/>
    <w:rsid w:val="001B7425"/>
    <w:rsid w:val="001B7451"/>
    <w:rsid w:val="001B7CA3"/>
    <w:rsid w:val="001B7F49"/>
    <w:rsid w:val="001C040A"/>
    <w:rsid w:val="001C0511"/>
    <w:rsid w:val="001C069F"/>
    <w:rsid w:val="001C0A9D"/>
    <w:rsid w:val="001C0B42"/>
    <w:rsid w:val="001C0FF4"/>
    <w:rsid w:val="001C12A9"/>
    <w:rsid w:val="001C170A"/>
    <w:rsid w:val="001C1E9A"/>
    <w:rsid w:val="001C1FF1"/>
    <w:rsid w:val="001C2554"/>
    <w:rsid w:val="001C2A6F"/>
    <w:rsid w:val="001C2E01"/>
    <w:rsid w:val="001C2E76"/>
    <w:rsid w:val="001C359C"/>
    <w:rsid w:val="001C3641"/>
    <w:rsid w:val="001C36F4"/>
    <w:rsid w:val="001C3F0A"/>
    <w:rsid w:val="001C420C"/>
    <w:rsid w:val="001C4D8F"/>
    <w:rsid w:val="001C502F"/>
    <w:rsid w:val="001C50CA"/>
    <w:rsid w:val="001C5413"/>
    <w:rsid w:val="001C566F"/>
    <w:rsid w:val="001C56E7"/>
    <w:rsid w:val="001C6115"/>
    <w:rsid w:val="001C6470"/>
    <w:rsid w:val="001C6769"/>
    <w:rsid w:val="001C67FB"/>
    <w:rsid w:val="001C693D"/>
    <w:rsid w:val="001C6BA0"/>
    <w:rsid w:val="001C6FBC"/>
    <w:rsid w:val="001C72AF"/>
    <w:rsid w:val="001C73A2"/>
    <w:rsid w:val="001C73F5"/>
    <w:rsid w:val="001C744E"/>
    <w:rsid w:val="001C77AA"/>
    <w:rsid w:val="001C792A"/>
    <w:rsid w:val="001C792F"/>
    <w:rsid w:val="001C7CAD"/>
    <w:rsid w:val="001C7D7D"/>
    <w:rsid w:val="001D0062"/>
    <w:rsid w:val="001D0246"/>
    <w:rsid w:val="001D0580"/>
    <w:rsid w:val="001D05F3"/>
    <w:rsid w:val="001D0924"/>
    <w:rsid w:val="001D1A0E"/>
    <w:rsid w:val="001D2237"/>
    <w:rsid w:val="001D274B"/>
    <w:rsid w:val="001D286C"/>
    <w:rsid w:val="001D28BE"/>
    <w:rsid w:val="001D28D5"/>
    <w:rsid w:val="001D2A39"/>
    <w:rsid w:val="001D2F99"/>
    <w:rsid w:val="001D3250"/>
    <w:rsid w:val="001D3276"/>
    <w:rsid w:val="001D3639"/>
    <w:rsid w:val="001D39C9"/>
    <w:rsid w:val="001D3DCA"/>
    <w:rsid w:val="001D4659"/>
    <w:rsid w:val="001D478D"/>
    <w:rsid w:val="001D4966"/>
    <w:rsid w:val="001D49E1"/>
    <w:rsid w:val="001D4C2D"/>
    <w:rsid w:val="001D4CE4"/>
    <w:rsid w:val="001D5282"/>
    <w:rsid w:val="001D539A"/>
    <w:rsid w:val="001D53AA"/>
    <w:rsid w:val="001D549F"/>
    <w:rsid w:val="001D54D5"/>
    <w:rsid w:val="001D54FD"/>
    <w:rsid w:val="001D5786"/>
    <w:rsid w:val="001D5FAB"/>
    <w:rsid w:val="001D6284"/>
    <w:rsid w:val="001D63B0"/>
    <w:rsid w:val="001D6651"/>
    <w:rsid w:val="001D677A"/>
    <w:rsid w:val="001D719A"/>
    <w:rsid w:val="001D7203"/>
    <w:rsid w:val="001D7513"/>
    <w:rsid w:val="001D7B9B"/>
    <w:rsid w:val="001D7DAA"/>
    <w:rsid w:val="001D7FF4"/>
    <w:rsid w:val="001E01A1"/>
    <w:rsid w:val="001E0377"/>
    <w:rsid w:val="001E06AB"/>
    <w:rsid w:val="001E0831"/>
    <w:rsid w:val="001E08DA"/>
    <w:rsid w:val="001E0940"/>
    <w:rsid w:val="001E0ADD"/>
    <w:rsid w:val="001E10D3"/>
    <w:rsid w:val="001E1154"/>
    <w:rsid w:val="001E1580"/>
    <w:rsid w:val="001E15F5"/>
    <w:rsid w:val="001E17A0"/>
    <w:rsid w:val="001E1EF3"/>
    <w:rsid w:val="001E2022"/>
    <w:rsid w:val="001E265A"/>
    <w:rsid w:val="001E2763"/>
    <w:rsid w:val="001E2A01"/>
    <w:rsid w:val="001E2A3B"/>
    <w:rsid w:val="001E2EEA"/>
    <w:rsid w:val="001E30A3"/>
    <w:rsid w:val="001E30A9"/>
    <w:rsid w:val="001E31CF"/>
    <w:rsid w:val="001E35BE"/>
    <w:rsid w:val="001E35D8"/>
    <w:rsid w:val="001E35F8"/>
    <w:rsid w:val="001E3A91"/>
    <w:rsid w:val="001E3B42"/>
    <w:rsid w:val="001E3F77"/>
    <w:rsid w:val="001E4432"/>
    <w:rsid w:val="001E4D56"/>
    <w:rsid w:val="001E5266"/>
    <w:rsid w:val="001E531D"/>
    <w:rsid w:val="001E53B2"/>
    <w:rsid w:val="001E56FE"/>
    <w:rsid w:val="001E5A3E"/>
    <w:rsid w:val="001E5C6C"/>
    <w:rsid w:val="001E5CEB"/>
    <w:rsid w:val="001E6323"/>
    <w:rsid w:val="001E676D"/>
    <w:rsid w:val="001E6800"/>
    <w:rsid w:val="001E6917"/>
    <w:rsid w:val="001E6A9A"/>
    <w:rsid w:val="001E6ACE"/>
    <w:rsid w:val="001E6B43"/>
    <w:rsid w:val="001E6FEA"/>
    <w:rsid w:val="001E7023"/>
    <w:rsid w:val="001E7282"/>
    <w:rsid w:val="001E74CA"/>
    <w:rsid w:val="001E753D"/>
    <w:rsid w:val="001E78E4"/>
    <w:rsid w:val="001E7C01"/>
    <w:rsid w:val="001E7D11"/>
    <w:rsid w:val="001F02AF"/>
    <w:rsid w:val="001F054E"/>
    <w:rsid w:val="001F05F5"/>
    <w:rsid w:val="001F0FDC"/>
    <w:rsid w:val="001F0FE0"/>
    <w:rsid w:val="001F12F4"/>
    <w:rsid w:val="001F131A"/>
    <w:rsid w:val="001F1359"/>
    <w:rsid w:val="001F1C94"/>
    <w:rsid w:val="001F1CE7"/>
    <w:rsid w:val="001F1F6F"/>
    <w:rsid w:val="001F1FD6"/>
    <w:rsid w:val="001F1FF5"/>
    <w:rsid w:val="001F212C"/>
    <w:rsid w:val="001F2134"/>
    <w:rsid w:val="001F2305"/>
    <w:rsid w:val="001F2B19"/>
    <w:rsid w:val="001F2D79"/>
    <w:rsid w:val="001F2F7A"/>
    <w:rsid w:val="001F305A"/>
    <w:rsid w:val="001F322D"/>
    <w:rsid w:val="001F3285"/>
    <w:rsid w:val="001F34D2"/>
    <w:rsid w:val="001F34D9"/>
    <w:rsid w:val="001F3641"/>
    <w:rsid w:val="001F3809"/>
    <w:rsid w:val="001F39D4"/>
    <w:rsid w:val="001F3D14"/>
    <w:rsid w:val="001F3DAA"/>
    <w:rsid w:val="001F4081"/>
    <w:rsid w:val="001F45BA"/>
    <w:rsid w:val="001F46DE"/>
    <w:rsid w:val="001F4771"/>
    <w:rsid w:val="001F477C"/>
    <w:rsid w:val="001F4D38"/>
    <w:rsid w:val="001F50C6"/>
    <w:rsid w:val="001F5218"/>
    <w:rsid w:val="001F54E6"/>
    <w:rsid w:val="001F58EA"/>
    <w:rsid w:val="001F59AA"/>
    <w:rsid w:val="001F5BCF"/>
    <w:rsid w:val="001F62DC"/>
    <w:rsid w:val="001F66A4"/>
    <w:rsid w:val="001F67DB"/>
    <w:rsid w:val="001F67E1"/>
    <w:rsid w:val="001F680E"/>
    <w:rsid w:val="001F6855"/>
    <w:rsid w:val="001F68B6"/>
    <w:rsid w:val="001F6BD0"/>
    <w:rsid w:val="001F6F77"/>
    <w:rsid w:val="001F7846"/>
    <w:rsid w:val="001F7C6F"/>
    <w:rsid w:val="001F7C7C"/>
    <w:rsid w:val="001F7FF7"/>
    <w:rsid w:val="00200218"/>
    <w:rsid w:val="002003B9"/>
    <w:rsid w:val="002003FE"/>
    <w:rsid w:val="002006D5"/>
    <w:rsid w:val="00200815"/>
    <w:rsid w:val="00200C5D"/>
    <w:rsid w:val="00200D5E"/>
    <w:rsid w:val="00200DAD"/>
    <w:rsid w:val="00200E9E"/>
    <w:rsid w:val="002012B9"/>
    <w:rsid w:val="002014A1"/>
    <w:rsid w:val="00201647"/>
    <w:rsid w:val="002018B8"/>
    <w:rsid w:val="00201AC3"/>
    <w:rsid w:val="0020245C"/>
    <w:rsid w:val="002024F9"/>
    <w:rsid w:val="002025D7"/>
    <w:rsid w:val="0020277B"/>
    <w:rsid w:val="002029FE"/>
    <w:rsid w:val="00202AD5"/>
    <w:rsid w:val="00202D94"/>
    <w:rsid w:val="0020302E"/>
    <w:rsid w:val="002030D7"/>
    <w:rsid w:val="002030EB"/>
    <w:rsid w:val="00203185"/>
    <w:rsid w:val="00203606"/>
    <w:rsid w:val="0020363B"/>
    <w:rsid w:val="00203922"/>
    <w:rsid w:val="0020392E"/>
    <w:rsid w:val="00204319"/>
    <w:rsid w:val="00204B83"/>
    <w:rsid w:val="00204BD2"/>
    <w:rsid w:val="00204E2D"/>
    <w:rsid w:val="002052A7"/>
    <w:rsid w:val="00205456"/>
    <w:rsid w:val="00205976"/>
    <w:rsid w:val="00205ACA"/>
    <w:rsid w:val="00205D90"/>
    <w:rsid w:val="00205E8B"/>
    <w:rsid w:val="00205FBA"/>
    <w:rsid w:val="0020622D"/>
    <w:rsid w:val="00206CD1"/>
    <w:rsid w:val="002070BB"/>
    <w:rsid w:val="00207215"/>
    <w:rsid w:val="00207637"/>
    <w:rsid w:val="00207CED"/>
    <w:rsid w:val="00207D58"/>
    <w:rsid w:val="00207E83"/>
    <w:rsid w:val="00210508"/>
    <w:rsid w:val="00210543"/>
    <w:rsid w:val="0021070D"/>
    <w:rsid w:val="0021092D"/>
    <w:rsid w:val="00210DE8"/>
    <w:rsid w:val="00210EC4"/>
    <w:rsid w:val="00211210"/>
    <w:rsid w:val="00211331"/>
    <w:rsid w:val="0021141A"/>
    <w:rsid w:val="00211543"/>
    <w:rsid w:val="002116CB"/>
    <w:rsid w:val="00211701"/>
    <w:rsid w:val="0021175F"/>
    <w:rsid w:val="002118C0"/>
    <w:rsid w:val="00211928"/>
    <w:rsid w:val="00211934"/>
    <w:rsid w:val="002119A2"/>
    <w:rsid w:val="00211EE2"/>
    <w:rsid w:val="00211F5D"/>
    <w:rsid w:val="00212A7D"/>
    <w:rsid w:val="002130BB"/>
    <w:rsid w:val="00213155"/>
    <w:rsid w:val="00213362"/>
    <w:rsid w:val="002134D6"/>
    <w:rsid w:val="0021392A"/>
    <w:rsid w:val="00213ABA"/>
    <w:rsid w:val="00214285"/>
    <w:rsid w:val="00214508"/>
    <w:rsid w:val="0021450B"/>
    <w:rsid w:val="00214574"/>
    <w:rsid w:val="00214C4A"/>
    <w:rsid w:val="00214C8B"/>
    <w:rsid w:val="00214D40"/>
    <w:rsid w:val="00215305"/>
    <w:rsid w:val="002154DA"/>
    <w:rsid w:val="0021566F"/>
    <w:rsid w:val="00215A16"/>
    <w:rsid w:val="00215D3E"/>
    <w:rsid w:val="00215E63"/>
    <w:rsid w:val="0021606D"/>
    <w:rsid w:val="00216383"/>
    <w:rsid w:val="00216433"/>
    <w:rsid w:val="002167BA"/>
    <w:rsid w:val="00216802"/>
    <w:rsid w:val="00216C4D"/>
    <w:rsid w:val="00216D2F"/>
    <w:rsid w:val="00216DF4"/>
    <w:rsid w:val="00216E44"/>
    <w:rsid w:val="00216F6A"/>
    <w:rsid w:val="002172D2"/>
    <w:rsid w:val="00217525"/>
    <w:rsid w:val="00217CDE"/>
    <w:rsid w:val="00217DF8"/>
    <w:rsid w:val="00217E98"/>
    <w:rsid w:val="00217EC0"/>
    <w:rsid w:val="002200A8"/>
    <w:rsid w:val="0022011C"/>
    <w:rsid w:val="00220BDF"/>
    <w:rsid w:val="00220C09"/>
    <w:rsid w:val="00220DA4"/>
    <w:rsid w:val="00220E0B"/>
    <w:rsid w:val="00220F1D"/>
    <w:rsid w:val="00220FB7"/>
    <w:rsid w:val="002211F2"/>
    <w:rsid w:val="00221470"/>
    <w:rsid w:val="0022175B"/>
    <w:rsid w:val="00221A51"/>
    <w:rsid w:val="00221C8D"/>
    <w:rsid w:val="00221D7A"/>
    <w:rsid w:val="00221E6E"/>
    <w:rsid w:val="00222400"/>
    <w:rsid w:val="002225F6"/>
    <w:rsid w:val="0022275E"/>
    <w:rsid w:val="002228FA"/>
    <w:rsid w:val="00222ABE"/>
    <w:rsid w:val="00222B5F"/>
    <w:rsid w:val="002231FB"/>
    <w:rsid w:val="00223246"/>
    <w:rsid w:val="0022326C"/>
    <w:rsid w:val="0022330E"/>
    <w:rsid w:val="0022353D"/>
    <w:rsid w:val="00223B36"/>
    <w:rsid w:val="00223B59"/>
    <w:rsid w:val="00223F16"/>
    <w:rsid w:val="0022413A"/>
    <w:rsid w:val="002241B9"/>
    <w:rsid w:val="00224244"/>
    <w:rsid w:val="002244D8"/>
    <w:rsid w:val="002247A7"/>
    <w:rsid w:val="00224B8E"/>
    <w:rsid w:val="00224DD1"/>
    <w:rsid w:val="00224E97"/>
    <w:rsid w:val="00224FBC"/>
    <w:rsid w:val="0022510E"/>
    <w:rsid w:val="002255D9"/>
    <w:rsid w:val="002255F4"/>
    <w:rsid w:val="00225691"/>
    <w:rsid w:val="002258FF"/>
    <w:rsid w:val="00225D52"/>
    <w:rsid w:val="002261B8"/>
    <w:rsid w:val="002263E7"/>
    <w:rsid w:val="002266A1"/>
    <w:rsid w:val="00226775"/>
    <w:rsid w:val="00226868"/>
    <w:rsid w:val="00226D2E"/>
    <w:rsid w:val="00226D30"/>
    <w:rsid w:val="00226D67"/>
    <w:rsid w:val="00226D6B"/>
    <w:rsid w:val="00226ED0"/>
    <w:rsid w:val="00227640"/>
    <w:rsid w:val="00227F03"/>
    <w:rsid w:val="00230039"/>
    <w:rsid w:val="002300BE"/>
    <w:rsid w:val="002300E0"/>
    <w:rsid w:val="002304CD"/>
    <w:rsid w:val="002306CF"/>
    <w:rsid w:val="0023082F"/>
    <w:rsid w:val="00230B7E"/>
    <w:rsid w:val="00230F32"/>
    <w:rsid w:val="0023100A"/>
    <w:rsid w:val="00231110"/>
    <w:rsid w:val="002311B7"/>
    <w:rsid w:val="002311D0"/>
    <w:rsid w:val="00231570"/>
    <w:rsid w:val="0023168F"/>
    <w:rsid w:val="0023169A"/>
    <w:rsid w:val="00231714"/>
    <w:rsid w:val="00231964"/>
    <w:rsid w:val="00231D11"/>
    <w:rsid w:val="00232075"/>
    <w:rsid w:val="002321C4"/>
    <w:rsid w:val="00232338"/>
    <w:rsid w:val="002323E9"/>
    <w:rsid w:val="002326B1"/>
    <w:rsid w:val="0023283F"/>
    <w:rsid w:val="00232B5D"/>
    <w:rsid w:val="0023332B"/>
    <w:rsid w:val="002333FC"/>
    <w:rsid w:val="0023342F"/>
    <w:rsid w:val="0023392F"/>
    <w:rsid w:val="00233AE2"/>
    <w:rsid w:val="00233B7E"/>
    <w:rsid w:val="002341F9"/>
    <w:rsid w:val="002346F3"/>
    <w:rsid w:val="00234A5B"/>
    <w:rsid w:val="00234AF7"/>
    <w:rsid w:val="002350BB"/>
    <w:rsid w:val="002352C4"/>
    <w:rsid w:val="00235661"/>
    <w:rsid w:val="00235C20"/>
    <w:rsid w:val="00235C7B"/>
    <w:rsid w:val="00235E5E"/>
    <w:rsid w:val="00235F6A"/>
    <w:rsid w:val="002360BF"/>
    <w:rsid w:val="0023624F"/>
    <w:rsid w:val="002362D4"/>
    <w:rsid w:val="002367C8"/>
    <w:rsid w:val="00236E1C"/>
    <w:rsid w:val="00236F81"/>
    <w:rsid w:val="00236FD1"/>
    <w:rsid w:val="00237108"/>
    <w:rsid w:val="00237119"/>
    <w:rsid w:val="002374E7"/>
    <w:rsid w:val="002378C1"/>
    <w:rsid w:val="00237934"/>
    <w:rsid w:val="00237CCF"/>
    <w:rsid w:val="00240109"/>
    <w:rsid w:val="00240159"/>
    <w:rsid w:val="00240310"/>
    <w:rsid w:val="00240560"/>
    <w:rsid w:val="00240587"/>
    <w:rsid w:val="00240626"/>
    <w:rsid w:val="002409F9"/>
    <w:rsid w:val="00240C54"/>
    <w:rsid w:val="002411E1"/>
    <w:rsid w:val="002412A1"/>
    <w:rsid w:val="00241425"/>
    <w:rsid w:val="00241861"/>
    <w:rsid w:val="00241903"/>
    <w:rsid w:val="002419F7"/>
    <w:rsid w:val="00241C46"/>
    <w:rsid w:val="00241CD1"/>
    <w:rsid w:val="00241F78"/>
    <w:rsid w:val="002420B2"/>
    <w:rsid w:val="002420F3"/>
    <w:rsid w:val="00242217"/>
    <w:rsid w:val="00242550"/>
    <w:rsid w:val="002425E9"/>
    <w:rsid w:val="002426AD"/>
    <w:rsid w:val="00242865"/>
    <w:rsid w:val="00242A33"/>
    <w:rsid w:val="00242B06"/>
    <w:rsid w:val="0024300E"/>
    <w:rsid w:val="00243268"/>
    <w:rsid w:val="0024360E"/>
    <w:rsid w:val="002438FB"/>
    <w:rsid w:val="00243990"/>
    <w:rsid w:val="00244343"/>
    <w:rsid w:val="002443B7"/>
    <w:rsid w:val="002448C5"/>
    <w:rsid w:val="00244DA5"/>
    <w:rsid w:val="00245019"/>
    <w:rsid w:val="0024526C"/>
    <w:rsid w:val="0024546E"/>
    <w:rsid w:val="00245563"/>
    <w:rsid w:val="002456C7"/>
    <w:rsid w:val="00245875"/>
    <w:rsid w:val="00245B6E"/>
    <w:rsid w:val="00245CF9"/>
    <w:rsid w:val="00245DFA"/>
    <w:rsid w:val="00246073"/>
    <w:rsid w:val="00246283"/>
    <w:rsid w:val="002472E9"/>
    <w:rsid w:val="002475C0"/>
    <w:rsid w:val="002477CC"/>
    <w:rsid w:val="00247891"/>
    <w:rsid w:val="00247B32"/>
    <w:rsid w:val="00247D93"/>
    <w:rsid w:val="002500BB"/>
    <w:rsid w:val="00250217"/>
    <w:rsid w:val="002502C4"/>
    <w:rsid w:val="002505C3"/>
    <w:rsid w:val="00250C2A"/>
    <w:rsid w:val="00250EED"/>
    <w:rsid w:val="00251082"/>
    <w:rsid w:val="002511E2"/>
    <w:rsid w:val="00251204"/>
    <w:rsid w:val="002513FC"/>
    <w:rsid w:val="00251418"/>
    <w:rsid w:val="0025157B"/>
    <w:rsid w:val="00251803"/>
    <w:rsid w:val="00251BA9"/>
    <w:rsid w:val="00251FB8"/>
    <w:rsid w:val="00252546"/>
    <w:rsid w:val="00252615"/>
    <w:rsid w:val="0025273E"/>
    <w:rsid w:val="00252935"/>
    <w:rsid w:val="0025301A"/>
    <w:rsid w:val="002530D9"/>
    <w:rsid w:val="002530FC"/>
    <w:rsid w:val="00253204"/>
    <w:rsid w:val="0025335C"/>
    <w:rsid w:val="00253523"/>
    <w:rsid w:val="0025397D"/>
    <w:rsid w:val="002539FC"/>
    <w:rsid w:val="00253B78"/>
    <w:rsid w:val="00253C2C"/>
    <w:rsid w:val="00253DC7"/>
    <w:rsid w:val="0025416A"/>
    <w:rsid w:val="00254395"/>
    <w:rsid w:val="0025446F"/>
    <w:rsid w:val="00254638"/>
    <w:rsid w:val="00254741"/>
    <w:rsid w:val="00254C87"/>
    <w:rsid w:val="00254CC3"/>
    <w:rsid w:val="002556AD"/>
    <w:rsid w:val="00255826"/>
    <w:rsid w:val="00255CA0"/>
    <w:rsid w:val="00256239"/>
    <w:rsid w:val="00256768"/>
    <w:rsid w:val="002568F4"/>
    <w:rsid w:val="00256DDB"/>
    <w:rsid w:val="00256E25"/>
    <w:rsid w:val="00256E26"/>
    <w:rsid w:val="00256EE2"/>
    <w:rsid w:val="0025758C"/>
    <w:rsid w:val="002576AF"/>
    <w:rsid w:val="00257B42"/>
    <w:rsid w:val="00257BB8"/>
    <w:rsid w:val="00257D1A"/>
    <w:rsid w:val="00260127"/>
    <w:rsid w:val="00260154"/>
    <w:rsid w:val="00260175"/>
    <w:rsid w:val="002604EB"/>
    <w:rsid w:val="00260A0A"/>
    <w:rsid w:val="0026126C"/>
    <w:rsid w:val="002613FF"/>
    <w:rsid w:val="0026168F"/>
    <w:rsid w:val="00261791"/>
    <w:rsid w:val="0026193C"/>
    <w:rsid w:val="00261E37"/>
    <w:rsid w:val="00261FA0"/>
    <w:rsid w:val="0026202C"/>
    <w:rsid w:val="00262441"/>
    <w:rsid w:val="002626D3"/>
    <w:rsid w:val="002628B1"/>
    <w:rsid w:val="00262B94"/>
    <w:rsid w:val="00262FD8"/>
    <w:rsid w:val="00263097"/>
    <w:rsid w:val="0026328E"/>
    <w:rsid w:val="00263932"/>
    <w:rsid w:val="00263BBD"/>
    <w:rsid w:val="00263C3C"/>
    <w:rsid w:val="002641B2"/>
    <w:rsid w:val="002647B2"/>
    <w:rsid w:val="0026589B"/>
    <w:rsid w:val="002658A7"/>
    <w:rsid w:val="002658AF"/>
    <w:rsid w:val="00265960"/>
    <w:rsid w:val="00265BC5"/>
    <w:rsid w:val="00266117"/>
    <w:rsid w:val="002665FB"/>
    <w:rsid w:val="002667F2"/>
    <w:rsid w:val="00266E1F"/>
    <w:rsid w:val="00266E46"/>
    <w:rsid w:val="00267256"/>
    <w:rsid w:val="00267314"/>
    <w:rsid w:val="00267ED0"/>
    <w:rsid w:val="00270128"/>
    <w:rsid w:val="002701B0"/>
    <w:rsid w:val="002701EA"/>
    <w:rsid w:val="0027046D"/>
    <w:rsid w:val="00270575"/>
    <w:rsid w:val="00270CAA"/>
    <w:rsid w:val="00270ED5"/>
    <w:rsid w:val="00270FB3"/>
    <w:rsid w:val="0027110B"/>
    <w:rsid w:val="002713DB"/>
    <w:rsid w:val="002716CB"/>
    <w:rsid w:val="00271BF0"/>
    <w:rsid w:val="00272529"/>
    <w:rsid w:val="00272672"/>
    <w:rsid w:val="00272914"/>
    <w:rsid w:val="00272DE5"/>
    <w:rsid w:val="002731B1"/>
    <w:rsid w:val="002733A3"/>
    <w:rsid w:val="002735F4"/>
    <w:rsid w:val="002736FF"/>
    <w:rsid w:val="002737D4"/>
    <w:rsid w:val="00273860"/>
    <w:rsid w:val="00273A3A"/>
    <w:rsid w:val="00273BBD"/>
    <w:rsid w:val="00273D20"/>
    <w:rsid w:val="00273F3C"/>
    <w:rsid w:val="002741E6"/>
    <w:rsid w:val="00274661"/>
    <w:rsid w:val="00274C31"/>
    <w:rsid w:val="00274D2E"/>
    <w:rsid w:val="00274D86"/>
    <w:rsid w:val="00275008"/>
    <w:rsid w:val="002753A2"/>
    <w:rsid w:val="00275550"/>
    <w:rsid w:val="002758CF"/>
    <w:rsid w:val="00275B9C"/>
    <w:rsid w:val="00275D4E"/>
    <w:rsid w:val="00275D76"/>
    <w:rsid w:val="00276112"/>
    <w:rsid w:val="0027703F"/>
    <w:rsid w:val="00277126"/>
    <w:rsid w:val="002779E3"/>
    <w:rsid w:val="00277A62"/>
    <w:rsid w:val="00277A8C"/>
    <w:rsid w:val="00277D2F"/>
    <w:rsid w:val="00277D80"/>
    <w:rsid w:val="00277FF9"/>
    <w:rsid w:val="002809B7"/>
    <w:rsid w:val="002809FE"/>
    <w:rsid w:val="00280E0A"/>
    <w:rsid w:val="00280FA0"/>
    <w:rsid w:val="002811D5"/>
    <w:rsid w:val="00281371"/>
    <w:rsid w:val="0028140E"/>
    <w:rsid w:val="0028146A"/>
    <w:rsid w:val="00281539"/>
    <w:rsid w:val="0028153F"/>
    <w:rsid w:val="00281600"/>
    <w:rsid w:val="00281896"/>
    <w:rsid w:val="002818A5"/>
    <w:rsid w:val="00281ADF"/>
    <w:rsid w:val="00281D8E"/>
    <w:rsid w:val="00281E57"/>
    <w:rsid w:val="00281EC0"/>
    <w:rsid w:val="00282461"/>
    <w:rsid w:val="002825A3"/>
    <w:rsid w:val="00282D52"/>
    <w:rsid w:val="00282D5A"/>
    <w:rsid w:val="00283151"/>
    <w:rsid w:val="00283430"/>
    <w:rsid w:val="00283444"/>
    <w:rsid w:val="00283539"/>
    <w:rsid w:val="0028379D"/>
    <w:rsid w:val="00283B9F"/>
    <w:rsid w:val="00283CE7"/>
    <w:rsid w:val="00283E3E"/>
    <w:rsid w:val="002842FD"/>
    <w:rsid w:val="0028444C"/>
    <w:rsid w:val="002845F2"/>
    <w:rsid w:val="00284F62"/>
    <w:rsid w:val="00284F96"/>
    <w:rsid w:val="00284FDC"/>
    <w:rsid w:val="002856B6"/>
    <w:rsid w:val="00285941"/>
    <w:rsid w:val="002859A4"/>
    <w:rsid w:val="00286150"/>
    <w:rsid w:val="0028638A"/>
    <w:rsid w:val="00286462"/>
    <w:rsid w:val="00286E4B"/>
    <w:rsid w:val="00286FFD"/>
    <w:rsid w:val="00287137"/>
    <w:rsid w:val="0028770D"/>
    <w:rsid w:val="00287892"/>
    <w:rsid w:val="00287C77"/>
    <w:rsid w:val="00287C94"/>
    <w:rsid w:val="00287EA3"/>
    <w:rsid w:val="00287EA4"/>
    <w:rsid w:val="00290020"/>
    <w:rsid w:val="0029015A"/>
    <w:rsid w:val="00290577"/>
    <w:rsid w:val="002905C9"/>
    <w:rsid w:val="0029064E"/>
    <w:rsid w:val="002909AA"/>
    <w:rsid w:val="002909B9"/>
    <w:rsid w:val="00290DA0"/>
    <w:rsid w:val="0029135B"/>
    <w:rsid w:val="00291513"/>
    <w:rsid w:val="00291540"/>
    <w:rsid w:val="00291C74"/>
    <w:rsid w:val="00292277"/>
    <w:rsid w:val="00293234"/>
    <w:rsid w:val="0029324E"/>
    <w:rsid w:val="0029380E"/>
    <w:rsid w:val="002938D3"/>
    <w:rsid w:val="00293CE4"/>
    <w:rsid w:val="00293EB0"/>
    <w:rsid w:val="0029418C"/>
    <w:rsid w:val="00294353"/>
    <w:rsid w:val="00294365"/>
    <w:rsid w:val="002943DA"/>
    <w:rsid w:val="002945A3"/>
    <w:rsid w:val="00294CD4"/>
    <w:rsid w:val="00294DE1"/>
    <w:rsid w:val="00294E22"/>
    <w:rsid w:val="002952C3"/>
    <w:rsid w:val="002955AB"/>
    <w:rsid w:val="00295741"/>
    <w:rsid w:val="0029583C"/>
    <w:rsid w:val="002958E7"/>
    <w:rsid w:val="00295941"/>
    <w:rsid w:val="00295AC9"/>
    <w:rsid w:val="00295FF6"/>
    <w:rsid w:val="00296447"/>
    <w:rsid w:val="0029690A"/>
    <w:rsid w:val="002969D9"/>
    <w:rsid w:val="00296A88"/>
    <w:rsid w:val="002970BF"/>
    <w:rsid w:val="00297182"/>
    <w:rsid w:val="002974C8"/>
    <w:rsid w:val="0029781E"/>
    <w:rsid w:val="00297AE9"/>
    <w:rsid w:val="00297F4A"/>
    <w:rsid w:val="00297F50"/>
    <w:rsid w:val="002A0251"/>
    <w:rsid w:val="002A025B"/>
    <w:rsid w:val="002A0300"/>
    <w:rsid w:val="002A049F"/>
    <w:rsid w:val="002A0559"/>
    <w:rsid w:val="002A111B"/>
    <w:rsid w:val="002A165D"/>
    <w:rsid w:val="002A16D7"/>
    <w:rsid w:val="002A1A4E"/>
    <w:rsid w:val="002A1B91"/>
    <w:rsid w:val="002A25B7"/>
    <w:rsid w:val="002A2650"/>
    <w:rsid w:val="002A26D6"/>
    <w:rsid w:val="002A29AD"/>
    <w:rsid w:val="002A2A24"/>
    <w:rsid w:val="002A2C43"/>
    <w:rsid w:val="002A2D9D"/>
    <w:rsid w:val="002A2E80"/>
    <w:rsid w:val="002A32EA"/>
    <w:rsid w:val="002A3505"/>
    <w:rsid w:val="002A36F7"/>
    <w:rsid w:val="002A3D6B"/>
    <w:rsid w:val="002A3E64"/>
    <w:rsid w:val="002A437D"/>
    <w:rsid w:val="002A45EC"/>
    <w:rsid w:val="002A54FA"/>
    <w:rsid w:val="002A5852"/>
    <w:rsid w:val="002A5A29"/>
    <w:rsid w:val="002A5ADF"/>
    <w:rsid w:val="002A5DF8"/>
    <w:rsid w:val="002A5EE3"/>
    <w:rsid w:val="002A626F"/>
    <w:rsid w:val="002A62A6"/>
    <w:rsid w:val="002A64B0"/>
    <w:rsid w:val="002A64D1"/>
    <w:rsid w:val="002A6A42"/>
    <w:rsid w:val="002A6E7F"/>
    <w:rsid w:val="002A6F2C"/>
    <w:rsid w:val="002A7532"/>
    <w:rsid w:val="002A7642"/>
    <w:rsid w:val="002A78D4"/>
    <w:rsid w:val="002A7AAF"/>
    <w:rsid w:val="002A7AE7"/>
    <w:rsid w:val="002A7E69"/>
    <w:rsid w:val="002A7EEA"/>
    <w:rsid w:val="002A7F6A"/>
    <w:rsid w:val="002B00DE"/>
    <w:rsid w:val="002B04D7"/>
    <w:rsid w:val="002B057D"/>
    <w:rsid w:val="002B08B9"/>
    <w:rsid w:val="002B09F7"/>
    <w:rsid w:val="002B0E0C"/>
    <w:rsid w:val="002B0EE7"/>
    <w:rsid w:val="002B13BF"/>
    <w:rsid w:val="002B1470"/>
    <w:rsid w:val="002B14D8"/>
    <w:rsid w:val="002B157B"/>
    <w:rsid w:val="002B19DD"/>
    <w:rsid w:val="002B1A48"/>
    <w:rsid w:val="002B1CD8"/>
    <w:rsid w:val="002B2348"/>
    <w:rsid w:val="002B24D1"/>
    <w:rsid w:val="002B2A9A"/>
    <w:rsid w:val="002B2F5B"/>
    <w:rsid w:val="002B2F5F"/>
    <w:rsid w:val="002B2FBE"/>
    <w:rsid w:val="002B3545"/>
    <w:rsid w:val="002B372A"/>
    <w:rsid w:val="002B3859"/>
    <w:rsid w:val="002B3AC7"/>
    <w:rsid w:val="002B3C00"/>
    <w:rsid w:val="002B3DF2"/>
    <w:rsid w:val="002B412D"/>
    <w:rsid w:val="002B434A"/>
    <w:rsid w:val="002B4A0C"/>
    <w:rsid w:val="002B4A12"/>
    <w:rsid w:val="002B4D85"/>
    <w:rsid w:val="002B5442"/>
    <w:rsid w:val="002B5563"/>
    <w:rsid w:val="002B5C4E"/>
    <w:rsid w:val="002B5D57"/>
    <w:rsid w:val="002B5E4E"/>
    <w:rsid w:val="002B5FAF"/>
    <w:rsid w:val="002B607B"/>
    <w:rsid w:val="002B61A2"/>
    <w:rsid w:val="002B62B2"/>
    <w:rsid w:val="002B647E"/>
    <w:rsid w:val="002B6BDD"/>
    <w:rsid w:val="002B6C4E"/>
    <w:rsid w:val="002B6F19"/>
    <w:rsid w:val="002B6FDE"/>
    <w:rsid w:val="002B70DE"/>
    <w:rsid w:val="002B70E8"/>
    <w:rsid w:val="002B714C"/>
    <w:rsid w:val="002B75F4"/>
    <w:rsid w:val="002B77B1"/>
    <w:rsid w:val="002B77DD"/>
    <w:rsid w:val="002B7C56"/>
    <w:rsid w:val="002C08E5"/>
    <w:rsid w:val="002C0924"/>
    <w:rsid w:val="002C0A36"/>
    <w:rsid w:val="002C0A66"/>
    <w:rsid w:val="002C0FE6"/>
    <w:rsid w:val="002C11E5"/>
    <w:rsid w:val="002C1984"/>
    <w:rsid w:val="002C1ADA"/>
    <w:rsid w:val="002C1CD2"/>
    <w:rsid w:val="002C1E75"/>
    <w:rsid w:val="002C204D"/>
    <w:rsid w:val="002C20E5"/>
    <w:rsid w:val="002C2176"/>
    <w:rsid w:val="002C22F5"/>
    <w:rsid w:val="002C2A58"/>
    <w:rsid w:val="002C2CBB"/>
    <w:rsid w:val="002C2F08"/>
    <w:rsid w:val="002C3666"/>
    <w:rsid w:val="002C37C6"/>
    <w:rsid w:val="002C37FD"/>
    <w:rsid w:val="002C393E"/>
    <w:rsid w:val="002C3B77"/>
    <w:rsid w:val="002C444F"/>
    <w:rsid w:val="002C4534"/>
    <w:rsid w:val="002C489C"/>
    <w:rsid w:val="002C48E4"/>
    <w:rsid w:val="002C4C4C"/>
    <w:rsid w:val="002C4C5A"/>
    <w:rsid w:val="002C4ECB"/>
    <w:rsid w:val="002C4F88"/>
    <w:rsid w:val="002C50F5"/>
    <w:rsid w:val="002C511C"/>
    <w:rsid w:val="002C54C9"/>
    <w:rsid w:val="002C5595"/>
    <w:rsid w:val="002C56B9"/>
    <w:rsid w:val="002C5B2D"/>
    <w:rsid w:val="002C608B"/>
    <w:rsid w:val="002C6902"/>
    <w:rsid w:val="002C6B93"/>
    <w:rsid w:val="002C6DF2"/>
    <w:rsid w:val="002C7087"/>
    <w:rsid w:val="002C7394"/>
    <w:rsid w:val="002C7929"/>
    <w:rsid w:val="002C79A7"/>
    <w:rsid w:val="002C7D41"/>
    <w:rsid w:val="002D0266"/>
    <w:rsid w:val="002D0365"/>
    <w:rsid w:val="002D04C0"/>
    <w:rsid w:val="002D0A49"/>
    <w:rsid w:val="002D0BC1"/>
    <w:rsid w:val="002D0CC2"/>
    <w:rsid w:val="002D0DE9"/>
    <w:rsid w:val="002D0EBC"/>
    <w:rsid w:val="002D118F"/>
    <w:rsid w:val="002D151E"/>
    <w:rsid w:val="002D16F1"/>
    <w:rsid w:val="002D1C05"/>
    <w:rsid w:val="002D1CAA"/>
    <w:rsid w:val="002D2081"/>
    <w:rsid w:val="002D2222"/>
    <w:rsid w:val="002D29EC"/>
    <w:rsid w:val="002D2B1E"/>
    <w:rsid w:val="002D2C65"/>
    <w:rsid w:val="002D357D"/>
    <w:rsid w:val="002D39D9"/>
    <w:rsid w:val="002D3A09"/>
    <w:rsid w:val="002D3B3C"/>
    <w:rsid w:val="002D3BA5"/>
    <w:rsid w:val="002D4158"/>
    <w:rsid w:val="002D42AC"/>
    <w:rsid w:val="002D45BA"/>
    <w:rsid w:val="002D47D4"/>
    <w:rsid w:val="002D5458"/>
    <w:rsid w:val="002D5542"/>
    <w:rsid w:val="002D55F8"/>
    <w:rsid w:val="002D56FD"/>
    <w:rsid w:val="002D573B"/>
    <w:rsid w:val="002D60C3"/>
    <w:rsid w:val="002D60E7"/>
    <w:rsid w:val="002D641B"/>
    <w:rsid w:val="002D66FE"/>
    <w:rsid w:val="002D69D3"/>
    <w:rsid w:val="002D6AB3"/>
    <w:rsid w:val="002D6B22"/>
    <w:rsid w:val="002D6DC9"/>
    <w:rsid w:val="002D6E50"/>
    <w:rsid w:val="002D6E7F"/>
    <w:rsid w:val="002D716E"/>
    <w:rsid w:val="002D76B0"/>
    <w:rsid w:val="002D783A"/>
    <w:rsid w:val="002D7A39"/>
    <w:rsid w:val="002E058A"/>
    <w:rsid w:val="002E0624"/>
    <w:rsid w:val="002E0DAA"/>
    <w:rsid w:val="002E109F"/>
    <w:rsid w:val="002E121A"/>
    <w:rsid w:val="002E13D9"/>
    <w:rsid w:val="002E15F0"/>
    <w:rsid w:val="002E1E14"/>
    <w:rsid w:val="002E2080"/>
    <w:rsid w:val="002E20B4"/>
    <w:rsid w:val="002E20F4"/>
    <w:rsid w:val="002E237C"/>
    <w:rsid w:val="002E2459"/>
    <w:rsid w:val="002E2492"/>
    <w:rsid w:val="002E2569"/>
    <w:rsid w:val="002E25AD"/>
    <w:rsid w:val="002E2F37"/>
    <w:rsid w:val="002E2F7A"/>
    <w:rsid w:val="002E2FBD"/>
    <w:rsid w:val="002E300A"/>
    <w:rsid w:val="002E3055"/>
    <w:rsid w:val="002E32EA"/>
    <w:rsid w:val="002E35C5"/>
    <w:rsid w:val="002E3781"/>
    <w:rsid w:val="002E3877"/>
    <w:rsid w:val="002E39F3"/>
    <w:rsid w:val="002E3B22"/>
    <w:rsid w:val="002E3F78"/>
    <w:rsid w:val="002E3FAE"/>
    <w:rsid w:val="002E4087"/>
    <w:rsid w:val="002E4A82"/>
    <w:rsid w:val="002E4AA3"/>
    <w:rsid w:val="002E4C6C"/>
    <w:rsid w:val="002E4C85"/>
    <w:rsid w:val="002E4EAF"/>
    <w:rsid w:val="002E4FA2"/>
    <w:rsid w:val="002E5066"/>
    <w:rsid w:val="002E5377"/>
    <w:rsid w:val="002E5501"/>
    <w:rsid w:val="002E561A"/>
    <w:rsid w:val="002E5DE4"/>
    <w:rsid w:val="002E5F31"/>
    <w:rsid w:val="002E60DE"/>
    <w:rsid w:val="002E63C7"/>
    <w:rsid w:val="002E63CB"/>
    <w:rsid w:val="002E6782"/>
    <w:rsid w:val="002E6E74"/>
    <w:rsid w:val="002E6F86"/>
    <w:rsid w:val="002E7149"/>
    <w:rsid w:val="002E7448"/>
    <w:rsid w:val="002E74B2"/>
    <w:rsid w:val="002E76B3"/>
    <w:rsid w:val="002E7B5D"/>
    <w:rsid w:val="002E7D11"/>
    <w:rsid w:val="002E7D24"/>
    <w:rsid w:val="002E7E18"/>
    <w:rsid w:val="002F027A"/>
    <w:rsid w:val="002F0337"/>
    <w:rsid w:val="002F069D"/>
    <w:rsid w:val="002F072B"/>
    <w:rsid w:val="002F08A4"/>
    <w:rsid w:val="002F0922"/>
    <w:rsid w:val="002F0ACD"/>
    <w:rsid w:val="002F0C6A"/>
    <w:rsid w:val="002F0DB3"/>
    <w:rsid w:val="002F0F0C"/>
    <w:rsid w:val="002F1152"/>
    <w:rsid w:val="002F1180"/>
    <w:rsid w:val="002F11F4"/>
    <w:rsid w:val="002F12D0"/>
    <w:rsid w:val="002F164F"/>
    <w:rsid w:val="002F16FA"/>
    <w:rsid w:val="002F1879"/>
    <w:rsid w:val="002F18AE"/>
    <w:rsid w:val="002F18D5"/>
    <w:rsid w:val="002F19A0"/>
    <w:rsid w:val="002F1A4C"/>
    <w:rsid w:val="002F2230"/>
    <w:rsid w:val="002F22AB"/>
    <w:rsid w:val="002F22E2"/>
    <w:rsid w:val="002F258B"/>
    <w:rsid w:val="002F2716"/>
    <w:rsid w:val="002F2962"/>
    <w:rsid w:val="002F2A8A"/>
    <w:rsid w:val="002F32B1"/>
    <w:rsid w:val="002F3455"/>
    <w:rsid w:val="002F351B"/>
    <w:rsid w:val="002F3588"/>
    <w:rsid w:val="002F3953"/>
    <w:rsid w:val="002F3ADA"/>
    <w:rsid w:val="002F3B4D"/>
    <w:rsid w:val="002F3BA4"/>
    <w:rsid w:val="002F3CC0"/>
    <w:rsid w:val="002F3E3F"/>
    <w:rsid w:val="002F4862"/>
    <w:rsid w:val="002F49E0"/>
    <w:rsid w:val="002F4BD8"/>
    <w:rsid w:val="002F4BE2"/>
    <w:rsid w:val="002F4BEB"/>
    <w:rsid w:val="002F4DEB"/>
    <w:rsid w:val="002F4E1B"/>
    <w:rsid w:val="002F5215"/>
    <w:rsid w:val="002F522B"/>
    <w:rsid w:val="002F5269"/>
    <w:rsid w:val="002F527F"/>
    <w:rsid w:val="002F5386"/>
    <w:rsid w:val="002F593B"/>
    <w:rsid w:val="002F59B1"/>
    <w:rsid w:val="002F5A32"/>
    <w:rsid w:val="002F5ECC"/>
    <w:rsid w:val="002F6207"/>
    <w:rsid w:val="002F6B84"/>
    <w:rsid w:val="002F6C1D"/>
    <w:rsid w:val="002F6D39"/>
    <w:rsid w:val="002F6E1A"/>
    <w:rsid w:val="002F78DC"/>
    <w:rsid w:val="002F7DF0"/>
    <w:rsid w:val="00300086"/>
    <w:rsid w:val="003000A1"/>
    <w:rsid w:val="00300142"/>
    <w:rsid w:val="00300263"/>
    <w:rsid w:val="003002A0"/>
    <w:rsid w:val="00300540"/>
    <w:rsid w:val="003005AD"/>
    <w:rsid w:val="00300A5A"/>
    <w:rsid w:val="0030156C"/>
    <w:rsid w:val="00302553"/>
    <w:rsid w:val="00302CA1"/>
    <w:rsid w:val="00302E69"/>
    <w:rsid w:val="003034C3"/>
    <w:rsid w:val="00303ADA"/>
    <w:rsid w:val="00303B3B"/>
    <w:rsid w:val="00303CA1"/>
    <w:rsid w:val="00304349"/>
    <w:rsid w:val="0030470B"/>
    <w:rsid w:val="003047AF"/>
    <w:rsid w:val="003048E8"/>
    <w:rsid w:val="00305070"/>
    <w:rsid w:val="00305176"/>
    <w:rsid w:val="003055AF"/>
    <w:rsid w:val="00305636"/>
    <w:rsid w:val="00305638"/>
    <w:rsid w:val="00305B7D"/>
    <w:rsid w:val="0030609B"/>
    <w:rsid w:val="003060C0"/>
    <w:rsid w:val="003062DB"/>
    <w:rsid w:val="003063DA"/>
    <w:rsid w:val="00306446"/>
    <w:rsid w:val="003064DB"/>
    <w:rsid w:val="003065C9"/>
    <w:rsid w:val="00306FBB"/>
    <w:rsid w:val="003071EF"/>
    <w:rsid w:val="003073C4"/>
    <w:rsid w:val="00307574"/>
    <w:rsid w:val="00307590"/>
    <w:rsid w:val="0030766E"/>
    <w:rsid w:val="0030794C"/>
    <w:rsid w:val="00307F0C"/>
    <w:rsid w:val="00307F6E"/>
    <w:rsid w:val="003101A7"/>
    <w:rsid w:val="003106EC"/>
    <w:rsid w:val="003109B1"/>
    <w:rsid w:val="00310B80"/>
    <w:rsid w:val="00310BCA"/>
    <w:rsid w:val="00310C75"/>
    <w:rsid w:val="00310CA8"/>
    <w:rsid w:val="00310F17"/>
    <w:rsid w:val="0031116A"/>
    <w:rsid w:val="003111BF"/>
    <w:rsid w:val="00311496"/>
    <w:rsid w:val="0031161E"/>
    <w:rsid w:val="00311727"/>
    <w:rsid w:val="00311B02"/>
    <w:rsid w:val="00311E71"/>
    <w:rsid w:val="00312002"/>
    <w:rsid w:val="0031212D"/>
    <w:rsid w:val="00312165"/>
    <w:rsid w:val="00312212"/>
    <w:rsid w:val="00312374"/>
    <w:rsid w:val="003123F4"/>
    <w:rsid w:val="003124F5"/>
    <w:rsid w:val="0031288B"/>
    <w:rsid w:val="003128B1"/>
    <w:rsid w:val="00312909"/>
    <w:rsid w:val="00312A68"/>
    <w:rsid w:val="00312BE3"/>
    <w:rsid w:val="00312FBA"/>
    <w:rsid w:val="00312FE2"/>
    <w:rsid w:val="00313099"/>
    <w:rsid w:val="0031331B"/>
    <w:rsid w:val="0031335A"/>
    <w:rsid w:val="00313EC2"/>
    <w:rsid w:val="00314014"/>
    <w:rsid w:val="0031434E"/>
    <w:rsid w:val="00314396"/>
    <w:rsid w:val="00314544"/>
    <w:rsid w:val="00314F7E"/>
    <w:rsid w:val="0031510B"/>
    <w:rsid w:val="003152C9"/>
    <w:rsid w:val="003152CA"/>
    <w:rsid w:val="00315423"/>
    <w:rsid w:val="00315641"/>
    <w:rsid w:val="00315935"/>
    <w:rsid w:val="00315A80"/>
    <w:rsid w:val="00315BC2"/>
    <w:rsid w:val="00315DD8"/>
    <w:rsid w:val="00315EC4"/>
    <w:rsid w:val="003166E0"/>
    <w:rsid w:val="00316722"/>
    <w:rsid w:val="003168CC"/>
    <w:rsid w:val="00316A0C"/>
    <w:rsid w:val="00316AA1"/>
    <w:rsid w:val="00317057"/>
    <w:rsid w:val="00317176"/>
    <w:rsid w:val="00317642"/>
    <w:rsid w:val="00317F3D"/>
    <w:rsid w:val="00317F9A"/>
    <w:rsid w:val="003203CF"/>
    <w:rsid w:val="003207F2"/>
    <w:rsid w:val="00320A04"/>
    <w:rsid w:val="00320F95"/>
    <w:rsid w:val="0032100B"/>
    <w:rsid w:val="0032132C"/>
    <w:rsid w:val="003214C7"/>
    <w:rsid w:val="003214EA"/>
    <w:rsid w:val="003214FC"/>
    <w:rsid w:val="00321806"/>
    <w:rsid w:val="00321A05"/>
    <w:rsid w:val="00322371"/>
    <w:rsid w:val="003225AC"/>
    <w:rsid w:val="00322C83"/>
    <w:rsid w:val="00322CE3"/>
    <w:rsid w:val="00322CFC"/>
    <w:rsid w:val="00322D06"/>
    <w:rsid w:val="00322D77"/>
    <w:rsid w:val="00322E27"/>
    <w:rsid w:val="00322E46"/>
    <w:rsid w:val="003232E3"/>
    <w:rsid w:val="0032349F"/>
    <w:rsid w:val="003234B2"/>
    <w:rsid w:val="00323676"/>
    <w:rsid w:val="0032376A"/>
    <w:rsid w:val="00323902"/>
    <w:rsid w:val="00323906"/>
    <w:rsid w:val="00323F81"/>
    <w:rsid w:val="00324012"/>
    <w:rsid w:val="00324892"/>
    <w:rsid w:val="00324D3B"/>
    <w:rsid w:val="00324D54"/>
    <w:rsid w:val="00324D5B"/>
    <w:rsid w:val="00324D93"/>
    <w:rsid w:val="00324EA9"/>
    <w:rsid w:val="00324FDC"/>
    <w:rsid w:val="003254EC"/>
    <w:rsid w:val="00325950"/>
    <w:rsid w:val="003259BD"/>
    <w:rsid w:val="00325E8C"/>
    <w:rsid w:val="00325EC2"/>
    <w:rsid w:val="00325F69"/>
    <w:rsid w:val="0032636E"/>
    <w:rsid w:val="00326612"/>
    <w:rsid w:val="003266BC"/>
    <w:rsid w:val="00326A1D"/>
    <w:rsid w:val="00326AA1"/>
    <w:rsid w:val="00326B3D"/>
    <w:rsid w:val="00326B72"/>
    <w:rsid w:val="00326BB7"/>
    <w:rsid w:val="00326D81"/>
    <w:rsid w:val="00326DC2"/>
    <w:rsid w:val="003270F8"/>
    <w:rsid w:val="003272E9"/>
    <w:rsid w:val="003274F5"/>
    <w:rsid w:val="00327941"/>
    <w:rsid w:val="00327A81"/>
    <w:rsid w:val="0033097F"/>
    <w:rsid w:val="003309E5"/>
    <w:rsid w:val="00330B3D"/>
    <w:rsid w:val="00330B91"/>
    <w:rsid w:val="00330C31"/>
    <w:rsid w:val="00330E5D"/>
    <w:rsid w:val="00330F40"/>
    <w:rsid w:val="00330FD7"/>
    <w:rsid w:val="00331A30"/>
    <w:rsid w:val="00331C9E"/>
    <w:rsid w:val="00331F2F"/>
    <w:rsid w:val="00332206"/>
    <w:rsid w:val="003327CC"/>
    <w:rsid w:val="00332BEF"/>
    <w:rsid w:val="00332D6F"/>
    <w:rsid w:val="00332D80"/>
    <w:rsid w:val="00333019"/>
    <w:rsid w:val="00333037"/>
    <w:rsid w:val="003330B6"/>
    <w:rsid w:val="003330C1"/>
    <w:rsid w:val="003330FB"/>
    <w:rsid w:val="003334B3"/>
    <w:rsid w:val="00333A69"/>
    <w:rsid w:val="0033453F"/>
    <w:rsid w:val="00334844"/>
    <w:rsid w:val="00334857"/>
    <w:rsid w:val="00334936"/>
    <w:rsid w:val="00334951"/>
    <w:rsid w:val="00334CCB"/>
    <w:rsid w:val="00334EB4"/>
    <w:rsid w:val="00334F75"/>
    <w:rsid w:val="00335284"/>
    <w:rsid w:val="00335498"/>
    <w:rsid w:val="00335729"/>
    <w:rsid w:val="00335DED"/>
    <w:rsid w:val="00335DFE"/>
    <w:rsid w:val="00336464"/>
    <w:rsid w:val="00336C1C"/>
    <w:rsid w:val="00337381"/>
    <w:rsid w:val="0033738E"/>
    <w:rsid w:val="003374B6"/>
    <w:rsid w:val="003374D9"/>
    <w:rsid w:val="003375A3"/>
    <w:rsid w:val="00337734"/>
    <w:rsid w:val="0033787C"/>
    <w:rsid w:val="00337A11"/>
    <w:rsid w:val="00337C10"/>
    <w:rsid w:val="00337ED0"/>
    <w:rsid w:val="0034074C"/>
    <w:rsid w:val="00340BFD"/>
    <w:rsid w:val="00340DB4"/>
    <w:rsid w:val="00340DBF"/>
    <w:rsid w:val="00340F9E"/>
    <w:rsid w:val="00340FAC"/>
    <w:rsid w:val="003410F4"/>
    <w:rsid w:val="0034112F"/>
    <w:rsid w:val="0034116A"/>
    <w:rsid w:val="0034161B"/>
    <w:rsid w:val="0034175F"/>
    <w:rsid w:val="00341A11"/>
    <w:rsid w:val="00341B31"/>
    <w:rsid w:val="00341F29"/>
    <w:rsid w:val="0034220E"/>
    <w:rsid w:val="003423C0"/>
    <w:rsid w:val="00342AD4"/>
    <w:rsid w:val="00342C93"/>
    <w:rsid w:val="003430C5"/>
    <w:rsid w:val="0034331A"/>
    <w:rsid w:val="0034337B"/>
    <w:rsid w:val="0034377C"/>
    <w:rsid w:val="00343841"/>
    <w:rsid w:val="0034398F"/>
    <w:rsid w:val="00343B10"/>
    <w:rsid w:val="00343F7A"/>
    <w:rsid w:val="00343FCD"/>
    <w:rsid w:val="00344053"/>
    <w:rsid w:val="0034435D"/>
    <w:rsid w:val="003443EF"/>
    <w:rsid w:val="003447BB"/>
    <w:rsid w:val="00344D8B"/>
    <w:rsid w:val="00345015"/>
    <w:rsid w:val="003454E8"/>
    <w:rsid w:val="0034580E"/>
    <w:rsid w:val="003458E9"/>
    <w:rsid w:val="00345950"/>
    <w:rsid w:val="00345A7A"/>
    <w:rsid w:val="00345C32"/>
    <w:rsid w:val="00345C83"/>
    <w:rsid w:val="00345CDF"/>
    <w:rsid w:val="00345E06"/>
    <w:rsid w:val="00345EA5"/>
    <w:rsid w:val="00345FE4"/>
    <w:rsid w:val="003463A2"/>
    <w:rsid w:val="00346C76"/>
    <w:rsid w:val="00346CCD"/>
    <w:rsid w:val="00346E73"/>
    <w:rsid w:val="00346E79"/>
    <w:rsid w:val="00346ECC"/>
    <w:rsid w:val="00346EE2"/>
    <w:rsid w:val="00347254"/>
    <w:rsid w:val="003477B7"/>
    <w:rsid w:val="00347B9A"/>
    <w:rsid w:val="003500A9"/>
    <w:rsid w:val="0035016B"/>
    <w:rsid w:val="003502BA"/>
    <w:rsid w:val="00350377"/>
    <w:rsid w:val="00350755"/>
    <w:rsid w:val="003510A3"/>
    <w:rsid w:val="003514A3"/>
    <w:rsid w:val="003516F1"/>
    <w:rsid w:val="00351802"/>
    <w:rsid w:val="00351C5E"/>
    <w:rsid w:val="00351F43"/>
    <w:rsid w:val="00351FB4"/>
    <w:rsid w:val="003522BD"/>
    <w:rsid w:val="00352546"/>
    <w:rsid w:val="00352946"/>
    <w:rsid w:val="0035294F"/>
    <w:rsid w:val="00352EEF"/>
    <w:rsid w:val="00352FE4"/>
    <w:rsid w:val="00353148"/>
    <w:rsid w:val="003531E5"/>
    <w:rsid w:val="003535E1"/>
    <w:rsid w:val="00353678"/>
    <w:rsid w:val="0035372A"/>
    <w:rsid w:val="003537A3"/>
    <w:rsid w:val="003537CA"/>
    <w:rsid w:val="00353802"/>
    <w:rsid w:val="0035381E"/>
    <w:rsid w:val="00353906"/>
    <w:rsid w:val="00353B50"/>
    <w:rsid w:val="00353BD7"/>
    <w:rsid w:val="00353C51"/>
    <w:rsid w:val="00353DB4"/>
    <w:rsid w:val="00353EE9"/>
    <w:rsid w:val="003540D3"/>
    <w:rsid w:val="00354817"/>
    <w:rsid w:val="00355BDC"/>
    <w:rsid w:val="0035613C"/>
    <w:rsid w:val="003562A5"/>
    <w:rsid w:val="003564CC"/>
    <w:rsid w:val="003566EE"/>
    <w:rsid w:val="0035685C"/>
    <w:rsid w:val="00356901"/>
    <w:rsid w:val="00356A5B"/>
    <w:rsid w:val="00356A5E"/>
    <w:rsid w:val="00356BFC"/>
    <w:rsid w:val="003570BC"/>
    <w:rsid w:val="00357BF4"/>
    <w:rsid w:val="00357E82"/>
    <w:rsid w:val="0036005F"/>
    <w:rsid w:val="00360126"/>
    <w:rsid w:val="003601A2"/>
    <w:rsid w:val="00360362"/>
    <w:rsid w:val="00360877"/>
    <w:rsid w:val="003609B1"/>
    <w:rsid w:val="00360B5D"/>
    <w:rsid w:val="00360D4D"/>
    <w:rsid w:val="00360D9B"/>
    <w:rsid w:val="00360DB0"/>
    <w:rsid w:val="00360F4F"/>
    <w:rsid w:val="00361567"/>
    <w:rsid w:val="00361A34"/>
    <w:rsid w:val="00361E4A"/>
    <w:rsid w:val="003629E9"/>
    <w:rsid w:val="00362B38"/>
    <w:rsid w:val="00363564"/>
    <w:rsid w:val="003636A3"/>
    <w:rsid w:val="00363BA0"/>
    <w:rsid w:val="00363C6F"/>
    <w:rsid w:val="003645AC"/>
    <w:rsid w:val="00364818"/>
    <w:rsid w:val="00364830"/>
    <w:rsid w:val="00364E89"/>
    <w:rsid w:val="0036574A"/>
    <w:rsid w:val="003657C6"/>
    <w:rsid w:val="00365CCB"/>
    <w:rsid w:val="00365FAB"/>
    <w:rsid w:val="003660E5"/>
    <w:rsid w:val="00366157"/>
    <w:rsid w:val="003661AD"/>
    <w:rsid w:val="0036626F"/>
    <w:rsid w:val="00366BC5"/>
    <w:rsid w:val="00366BFC"/>
    <w:rsid w:val="00366ED9"/>
    <w:rsid w:val="00366FBF"/>
    <w:rsid w:val="00366FE8"/>
    <w:rsid w:val="00367657"/>
    <w:rsid w:val="00367927"/>
    <w:rsid w:val="00367CBD"/>
    <w:rsid w:val="00367CDD"/>
    <w:rsid w:val="00367CEE"/>
    <w:rsid w:val="00367E2C"/>
    <w:rsid w:val="00367F12"/>
    <w:rsid w:val="003701B7"/>
    <w:rsid w:val="00370225"/>
    <w:rsid w:val="00370580"/>
    <w:rsid w:val="003706A5"/>
    <w:rsid w:val="003706AE"/>
    <w:rsid w:val="003709C4"/>
    <w:rsid w:val="00370B9E"/>
    <w:rsid w:val="00370C9C"/>
    <w:rsid w:val="0037175E"/>
    <w:rsid w:val="00371AF4"/>
    <w:rsid w:val="00371B36"/>
    <w:rsid w:val="00371BED"/>
    <w:rsid w:val="00372164"/>
    <w:rsid w:val="0037246F"/>
    <w:rsid w:val="0037274F"/>
    <w:rsid w:val="003728F3"/>
    <w:rsid w:val="00372BCC"/>
    <w:rsid w:val="00372DB7"/>
    <w:rsid w:val="00372EAF"/>
    <w:rsid w:val="00373308"/>
    <w:rsid w:val="003733FA"/>
    <w:rsid w:val="00373491"/>
    <w:rsid w:val="00373A75"/>
    <w:rsid w:val="00373DC7"/>
    <w:rsid w:val="00373DD3"/>
    <w:rsid w:val="003746F8"/>
    <w:rsid w:val="003747DC"/>
    <w:rsid w:val="00374937"/>
    <w:rsid w:val="00374B84"/>
    <w:rsid w:val="00374E1A"/>
    <w:rsid w:val="00374E3F"/>
    <w:rsid w:val="00374EF0"/>
    <w:rsid w:val="003750DC"/>
    <w:rsid w:val="0037555D"/>
    <w:rsid w:val="003756DB"/>
    <w:rsid w:val="003758D8"/>
    <w:rsid w:val="00375A1D"/>
    <w:rsid w:val="00375C8A"/>
    <w:rsid w:val="00375DC1"/>
    <w:rsid w:val="003768AD"/>
    <w:rsid w:val="00376B0D"/>
    <w:rsid w:val="00377151"/>
    <w:rsid w:val="0037718C"/>
    <w:rsid w:val="00377455"/>
    <w:rsid w:val="003774A6"/>
    <w:rsid w:val="00377698"/>
    <w:rsid w:val="00377A5F"/>
    <w:rsid w:val="00377B04"/>
    <w:rsid w:val="00377C01"/>
    <w:rsid w:val="00380247"/>
    <w:rsid w:val="00380516"/>
    <w:rsid w:val="00380A11"/>
    <w:rsid w:val="00380D7E"/>
    <w:rsid w:val="003810A4"/>
    <w:rsid w:val="0038156C"/>
    <w:rsid w:val="00381752"/>
    <w:rsid w:val="00381E14"/>
    <w:rsid w:val="00381E29"/>
    <w:rsid w:val="00381EC6"/>
    <w:rsid w:val="00381EDD"/>
    <w:rsid w:val="00381F01"/>
    <w:rsid w:val="0038228F"/>
    <w:rsid w:val="0038275F"/>
    <w:rsid w:val="00382861"/>
    <w:rsid w:val="00382A69"/>
    <w:rsid w:val="00382D0A"/>
    <w:rsid w:val="00382EE8"/>
    <w:rsid w:val="00382F1F"/>
    <w:rsid w:val="003832D6"/>
    <w:rsid w:val="00383436"/>
    <w:rsid w:val="00383977"/>
    <w:rsid w:val="00383CC7"/>
    <w:rsid w:val="00383F5F"/>
    <w:rsid w:val="00384034"/>
    <w:rsid w:val="003840E7"/>
    <w:rsid w:val="003843A9"/>
    <w:rsid w:val="0038479E"/>
    <w:rsid w:val="00384C89"/>
    <w:rsid w:val="00385040"/>
    <w:rsid w:val="003850FD"/>
    <w:rsid w:val="003851BB"/>
    <w:rsid w:val="0038528F"/>
    <w:rsid w:val="00385309"/>
    <w:rsid w:val="00385427"/>
    <w:rsid w:val="003857C4"/>
    <w:rsid w:val="0038592B"/>
    <w:rsid w:val="00385B3E"/>
    <w:rsid w:val="00385BB9"/>
    <w:rsid w:val="00385C92"/>
    <w:rsid w:val="00385D33"/>
    <w:rsid w:val="00385D59"/>
    <w:rsid w:val="0038664B"/>
    <w:rsid w:val="00386687"/>
    <w:rsid w:val="003866C2"/>
    <w:rsid w:val="003868B8"/>
    <w:rsid w:val="00386BE8"/>
    <w:rsid w:val="00386C09"/>
    <w:rsid w:val="00386D0F"/>
    <w:rsid w:val="00386D32"/>
    <w:rsid w:val="00387440"/>
    <w:rsid w:val="003874FF"/>
    <w:rsid w:val="00387562"/>
    <w:rsid w:val="00387859"/>
    <w:rsid w:val="00387CF0"/>
    <w:rsid w:val="00387D25"/>
    <w:rsid w:val="00390258"/>
    <w:rsid w:val="003904AB"/>
    <w:rsid w:val="00390594"/>
    <w:rsid w:val="003907B5"/>
    <w:rsid w:val="0039086B"/>
    <w:rsid w:val="003908BD"/>
    <w:rsid w:val="003908C2"/>
    <w:rsid w:val="0039092D"/>
    <w:rsid w:val="003909FB"/>
    <w:rsid w:val="00390F59"/>
    <w:rsid w:val="0039107F"/>
    <w:rsid w:val="003912E3"/>
    <w:rsid w:val="00391416"/>
    <w:rsid w:val="00391569"/>
    <w:rsid w:val="00391742"/>
    <w:rsid w:val="00391897"/>
    <w:rsid w:val="003918AE"/>
    <w:rsid w:val="00391AE3"/>
    <w:rsid w:val="00391C70"/>
    <w:rsid w:val="00391E4E"/>
    <w:rsid w:val="00391FAE"/>
    <w:rsid w:val="003928AB"/>
    <w:rsid w:val="00392FF3"/>
    <w:rsid w:val="00393048"/>
    <w:rsid w:val="003930F2"/>
    <w:rsid w:val="00393552"/>
    <w:rsid w:val="00393642"/>
    <w:rsid w:val="00393836"/>
    <w:rsid w:val="0039390B"/>
    <w:rsid w:val="003939F4"/>
    <w:rsid w:val="00393A3B"/>
    <w:rsid w:val="00393B05"/>
    <w:rsid w:val="00393C7A"/>
    <w:rsid w:val="00393F6B"/>
    <w:rsid w:val="003940FD"/>
    <w:rsid w:val="003941E5"/>
    <w:rsid w:val="00394433"/>
    <w:rsid w:val="00394651"/>
    <w:rsid w:val="0039487D"/>
    <w:rsid w:val="003948C6"/>
    <w:rsid w:val="00394981"/>
    <w:rsid w:val="00394AF8"/>
    <w:rsid w:val="00394D96"/>
    <w:rsid w:val="00394DE5"/>
    <w:rsid w:val="00394FB7"/>
    <w:rsid w:val="0039532F"/>
    <w:rsid w:val="003959A2"/>
    <w:rsid w:val="00395BD7"/>
    <w:rsid w:val="00395BFB"/>
    <w:rsid w:val="00395E7D"/>
    <w:rsid w:val="00395EB4"/>
    <w:rsid w:val="00395F3C"/>
    <w:rsid w:val="00395F58"/>
    <w:rsid w:val="00396655"/>
    <w:rsid w:val="0039675B"/>
    <w:rsid w:val="003969AA"/>
    <w:rsid w:val="00396A0E"/>
    <w:rsid w:val="00396EAC"/>
    <w:rsid w:val="0039725D"/>
    <w:rsid w:val="00397567"/>
    <w:rsid w:val="003977BA"/>
    <w:rsid w:val="003979C9"/>
    <w:rsid w:val="00397B2E"/>
    <w:rsid w:val="00397DD0"/>
    <w:rsid w:val="003A0AB8"/>
    <w:rsid w:val="003A0FCC"/>
    <w:rsid w:val="003A1244"/>
    <w:rsid w:val="003A18AB"/>
    <w:rsid w:val="003A270E"/>
    <w:rsid w:val="003A2AD1"/>
    <w:rsid w:val="003A2BC3"/>
    <w:rsid w:val="003A2CE7"/>
    <w:rsid w:val="003A2F8F"/>
    <w:rsid w:val="003A3538"/>
    <w:rsid w:val="003A39FA"/>
    <w:rsid w:val="003A3B0A"/>
    <w:rsid w:val="003A3F89"/>
    <w:rsid w:val="003A43D9"/>
    <w:rsid w:val="003A44C8"/>
    <w:rsid w:val="003A4694"/>
    <w:rsid w:val="003A48E9"/>
    <w:rsid w:val="003A4AA2"/>
    <w:rsid w:val="003A4B90"/>
    <w:rsid w:val="003A518F"/>
    <w:rsid w:val="003A55E2"/>
    <w:rsid w:val="003A5694"/>
    <w:rsid w:val="003A5792"/>
    <w:rsid w:val="003A597B"/>
    <w:rsid w:val="003A5D55"/>
    <w:rsid w:val="003A5DD0"/>
    <w:rsid w:val="003A6183"/>
    <w:rsid w:val="003A644D"/>
    <w:rsid w:val="003A64E6"/>
    <w:rsid w:val="003A661F"/>
    <w:rsid w:val="003A66FC"/>
    <w:rsid w:val="003A69B4"/>
    <w:rsid w:val="003A6A34"/>
    <w:rsid w:val="003A70B4"/>
    <w:rsid w:val="003A715D"/>
    <w:rsid w:val="003A749A"/>
    <w:rsid w:val="003A7591"/>
    <w:rsid w:val="003A75B2"/>
    <w:rsid w:val="003A7841"/>
    <w:rsid w:val="003A7974"/>
    <w:rsid w:val="003A7CF0"/>
    <w:rsid w:val="003B0134"/>
    <w:rsid w:val="003B0742"/>
    <w:rsid w:val="003B0BE5"/>
    <w:rsid w:val="003B10EF"/>
    <w:rsid w:val="003B13CC"/>
    <w:rsid w:val="003B1747"/>
    <w:rsid w:val="003B19CA"/>
    <w:rsid w:val="003B1C33"/>
    <w:rsid w:val="003B1C9A"/>
    <w:rsid w:val="003B28D8"/>
    <w:rsid w:val="003B2C55"/>
    <w:rsid w:val="003B2C62"/>
    <w:rsid w:val="003B2CA2"/>
    <w:rsid w:val="003B342C"/>
    <w:rsid w:val="003B34EB"/>
    <w:rsid w:val="003B3B68"/>
    <w:rsid w:val="003B3FCE"/>
    <w:rsid w:val="003B3FF6"/>
    <w:rsid w:val="003B4206"/>
    <w:rsid w:val="003B449C"/>
    <w:rsid w:val="003B4777"/>
    <w:rsid w:val="003B48D6"/>
    <w:rsid w:val="003B49A5"/>
    <w:rsid w:val="003B4DA4"/>
    <w:rsid w:val="003B4FC9"/>
    <w:rsid w:val="003B5121"/>
    <w:rsid w:val="003B558F"/>
    <w:rsid w:val="003B5A35"/>
    <w:rsid w:val="003B63A2"/>
    <w:rsid w:val="003B6880"/>
    <w:rsid w:val="003B68F5"/>
    <w:rsid w:val="003B69EA"/>
    <w:rsid w:val="003B6BD1"/>
    <w:rsid w:val="003B6BF7"/>
    <w:rsid w:val="003B7611"/>
    <w:rsid w:val="003B7FA8"/>
    <w:rsid w:val="003C0092"/>
    <w:rsid w:val="003C00E4"/>
    <w:rsid w:val="003C030F"/>
    <w:rsid w:val="003C056D"/>
    <w:rsid w:val="003C09E1"/>
    <w:rsid w:val="003C0A89"/>
    <w:rsid w:val="003C0AFF"/>
    <w:rsid w:val="003C0B21"/>
    <w:rsid w:val="003C0CDB"/>
    <w:rsid w:val="003C0D4F"/>
    <w:rsid w:val="003C0DE3"/>
    <w:rsid w:val="003C0F8E"/>
    <w:rsid w:val="003C1071"/>
    <w:rsid w:val="003C12BF"/>
    <w:rsid w:val="003C1324"/>
    <w:rsid w:val="003C13F7"/>
    <w:rsid w:val="003C17F2"/>
    <w:rsid w:val="003C1921"/>
    <w:rsid w:val="003C1D1B"/>
    <w:rsid w:val="003C2028"/>
    <w:rsid w:val="003C2101"/>
    <w:rsid w:val="003C2550"/>
    <w:rsid w:val="003C260E"/>
    <w:rsid w:val="003C269D"/>
    <w:rsid w:val="003C2A75"/>
    <w:rsid w:val="003C39BE"/>
    <w:rsid w:val="003C3B7C"/>
    <w:rsid w:val="003C452D"/>
    <w:rsid w:val="003C45A4"/>
    <w:rsid w:val="003C4995"/>
    <w:rsid w:val="003C4DCE"/>
    <w:rsid w:val="003C4EE6"/>
    <w:rsid w:val="003C51AD"/>
    <w:rsid w:val="003C52B7"/>
    <w:rsid w:val="003C5E03"/>
    <w:rsid w:val="003C609A"/>
    <w:rsid w:val="003C6280"/>
    <w:rsid w:val="003C634C"/>
    <w:rsid w:val="003C6604"/>
    <w:rsid w:val="003C6797"/>
    <w:rsid w:val="003C6CC6"/>
    <w:rsid w:val="003C71BA"/>
    <w:rsid w:val="003C7390"/>
    <w:rsid w:val="003C748A"/>
    <w:rsid w:val="003C7665"/>
    <w:rsid w:val="003C7A91"/>
    <w:rsid w:val="003C7D3D"/>
    <w:rsid w:val="003C7E38"/>
    <w:rsid w:val="003C7F8B"/>
    <w:rsid w:val="003D009A"/>
    <w:rsid w:val="003D0254"/>
    <w:rsid w:val="003D04CD"/>
    <w:rsid w:val="003D05A6"/>
    <w:rsid w:val="003D09B4"/>
    <w:rsid w:val="003D0BF2"/>
    <w:rsid w:val="003D0D22"/>
    <w:rsid w:val="003D102A"/>
    <w:rsid w:val="003D12E0"/>
    <w:rsid w:val="003D132C"/>
    <w:rsid w:val="003D1D21"/>
    <w:rsid w:val="003D25D0"/>
    <w:rsid w:val="003D2757"/>
    <w:rsid w:val="003D2A8D"/>
    <w:rsid w:val="003D2C1F"/>
    <w:rsid w:val="003D2CDB"/>
    <w:rsid w:val="003D2D7A"/>
    <w:rsid w:val="003D3008"/>
    <w:rsid w:val="003D301D"/>
    <w:rsid w:val="003D33A2"/>
    <w:rsid w:val="003D360C"/>
    <w:rsid w:val="003D36D3"/>
    <w:rsid w:val="003D37AC"/>
    <w:rsid w:val="003D3AE7"/>
    <w:rsid w:val="003D3B5A"/>
    <w:rsid w:val="003D3E79"/>
    <w:rsid w:val="003D4114"/>
    <w:rsid w:val="003D460C"/>
    <w:rsid w:val="003D49BB"/>
    <w:rsid w:val="003D4B87"/>
    <w:rsid w:val="003D4BD6"/>
    <w:rsid w:val="003D4DDD"/>
    <w:rsid w:val="003D5230"/>
    <w:rsid w:val="003D58BA"/>
    <w:rsid w:val="003D5A72"/>
    <w:rsid w:val="003D606C"/>
    <w:rsid w:val="003D60EB"/>
    <w:rsid w:val="003D6114"/>
    <w:rsid w:val="003D6131"/>
    <w:rsid w:val="003D634E"/>
    <w:rsid w:val="003D642F"/>
    <w:rsid w:val="003D6599"/>
    <w:rsid w:val="003D6A86"/>
    <w:rsid w:val="003D6BB1"/>
    <w:rsid w:val="003D6D1A"/>
    <w:rsid w:val="003D6E3E"/>
    <w:rsid w:val="003D7206"/>
    <w:rsid w:val="003D789A"/>
    <w:rsid w:val="003D7C6A"/>
    <w:rsid w:val="003D7CD0"/>
    <w:rsid w:val="003D7E6A"/>
    <w:rsid w:val="003D7EBD"/>
    <w:rsid w:val="003E03D3"/>
    <w:rsid w:val="003E06CE"/>
    <w:rsid w:val="003E0705"/>
    <w:rsid w:val="003E0D5D"/>
    <w:rsid w:val="003E12F6"/>
    <w:rsid w:val="003E1815"/>
    <w:rsid w:val="003E1A59"/>
    <w:rsid w:val="003E1BFC"/>
    <w:rsid w:val="003E1CB3"/>
    <w:rsid w:val="003E1F28"/>
    <w:rsid w:val="003E2009"/>
    <w:rsid w:val="003E249E"/>
    <w:rsid w:val="003E24A1"/>
    <w:rsid w:val="003E24B9"/>
    <w:rsid w:val="003E2562"/>
    <w:rsid w:val="003E2566"/>
    <w:rsid w:val="003E298A"/>
    <w:rsid w:val="003E29B0"/>
    <w:rsid w:val="003E2DD5"/>
    <w:rsid w:val="003E34D6"/>
    <w:rsid w:val="003E3C90"/>
    <w:rsid w:val="003E4025"/>
    <w:rsid w:val="003E4267"/>
    <w:rsid w:val="003E428A"/>
    <w:rsid w:val="003E4378"/>
    <w:rsid w:val="003E46E0"/>
    <w:rsid w:val="003E46EE"/>
    <w:rsid w:val="003E46FB"/>
    <w:rsid w:val="003E4BA6"/>
    <w:rsid w:val="003E4C56"/>
    <w:rsid w:val="003E4D00"/>
    <w:rsid w:val="003E4F82"/>
    <w:rsid w:val="003E4F84"/>
    <w:rsid w:val="003E4FF6"/>
    <w:rsid w:val="003E52BC"/>
    <w:rsid w:val="003E5537"/>
    <w:rsid w:val="003E5EA0"/>
    <w:rsid w:val="003E6029"/>
    <w:rsid w:val="003E6285"/>
    <w:rsid w:val="003E630E"/>
    <w:rsid w:val="003E6831"/>
    <w:rsid w:val="003E6A1A"/>
    <w:rsid w:val="003E6AFD"/>
    <w:rsid w:val="003E6CEA"/>
    <w:rsid w:val="003E6FB2"/>
    <w:rsid w:val="003E756E"/>
    <w:rsid w:val="003E7742"/>
    <w:rsid w:val="003E79CE"/>
    <w:rsid w:val="003E7EE4"/>
    <w:rsid w:val="003E7FB8"/>
    <w:rsid w:val="003F0353"/>
    <w:rsid w:val="003F09A7"/>
    <w:rsid w:val="003F0A2E"/>
    <w:rsid w:val="003F0D1A"/>
    <w:rsid w:val="003F0DCD"/>
    <w:rsid w:val="003F0EF1"/>
    <w:rsid w:val="003F12FB"/>
    <w:rsid w:val="003F1466"/>
    <w:rsid w:val="003F163A"/>
    <w:rsid w:val="003F1B8F"/>
    <w:rsid w:val="003F1DDA"/>
    <w:rsid w:val="003F1E8F"/>
    <w:rsid w:val="003F1FCE"/>
    <w:rsid w:val="003F21EE"/>
    <w:rsid w:val="003F2338"/>
    <w:rsid w:val="003F234F"/>
    <w:rsid w:val="003F26A4"/>
    <w:rsid w:val="003F2B1F"/>
    <w:rsid w:val="003F2C50"/>
    <w:rsid w:val="003F2DE6"/>
    <w:rsid w:val="003F35F4"/>
    <w:rsid w:val="003F3656"/>
    <w:rsid w:val="003F3955"/>
    <w:rsid w:val="003F3CEA"/>
    <w:rsid w:val="003F42F3"/>
    <w:rsid w:val="003F464D"/>
    <w:rsid w:val="003F47F4"/>
    <w:rsid w:val="003F4E59"/>
    <w:rsid w:val="003F522A"/>
    <w:rsid w:val="003F598E"/>
    <w:rsid w:val="003F5AE6"/>
    <w:rsid w:val="003F5B18"/>
    <w:rsid w:val="003F5B2A"/>
    <w:rsid w:val="003F5B9A"/>
    <w:rsid w:val="003F5D7A"/>
    <w:rsid w:val="003F5E23"/>
    <w:rsid w:val="003F5F33"/>
    <w:rsid w:val="003F5F3C"/>
    <w:rsid w:val="003F5FBF"/>
    <w:rsid w:val="003F6156"/>
    <w:rsid w:val="003F62DB"/>
    <w:rsid w:val="003F63F0"/>
    <w:rsid w:val="003F6520"/>
    <w:rsid w:val="003F6D76"/>
    <w:rsid w:val="003F6D97"/>
    <w:rsid w:val="003F6F04"/>
    <w:rsid w:val="003F7306"/>
    <w:rsid w:val="003F73BC"/>
    <w:rsid w:val="003F77AF"/>
    <w:rsid w:val="003F782B"/>
    <w:rsid w:val="003F78E8"/>
    <w:rsid w:val="003F7E7B"/>
    <w:rsid w:val="003F7EFA"/>
    <w:rsid w:val="003F7F83"/>
    <w:rsid w:val="0040019E"/>
    <w:rsid w:val="00400441"/>
    <w:rsid w:val="0040063B"/>
    <w:rsid w:val="0040068F"/>
    <w:rsid w:val="004006BC"/>
    <w:rsid w:val="004007FE"/>
    <w:rsid w:val="00400A32"/>
    <w:rsid w:val="00400C85"/>
    <w:rsid w:val="004010AA"/>
    <w:rsid w:val="004010CD"/>
    <w:rsid w:val="004019DA"/>
    <w:rsid w:val="00401D85"/>
    <w:rsid w:val="00401E07"/>
    <w:rsid w:val="004022E8"/>
    <w:rsid w:val="00402519"/>
    <w:rsid w:val="004025B2"/>
    <w:rsid w:val="004026AA"/>
    <w:rsid w:val="00402C15"/>
    <w:rsid w:val="00402C2A"/>
    <w:rsid w:val="00402C4E"/>
    <w:rsid w:val="00402CED"/>
    <w:rsid w:val="00402DA6"/>
    <w:rsid w:val="0040305F"/>
    <w:rsid w:val="004034C1"/>
    <w:rsid w:val="0040354A"/>
    <w:rsid w:val="0040380C"/>
    <w:rsid w:val="00404383"/>
    <w:rsid w:val="0040447F"/>
    <w:rsid w:val="00404630"/>
    <w:rsid w:val="004046E3"/>
    <w:rsid w:val="004047AE"/>
    <w:rsid w:val="00404909"/>
    <w:rsid w:val="00404C9D"/>
    <w:rsid w:val="004050DC"/>
    <w:rsid w:val="00405550"/>
    <w:rsid w:val="00405801"/>
    <w:rsid w:val="00405B47"/>
    <w:rsid w:val="00405DD2"/>
    <w:rsid w:val="00406063"/>
    <w:rsid w:val="004062BD"/>
    <w:rsid w:val="00406308"/>
    <w:rsid w:val="00406649"/>
    <w:rsid w:val="004066AB"/>
    <w:rsid w:val="00406D22"/>
    <w:rsid w:val="00407957"/>
    <w:rsid w:val="00407A19"/>
    <w:rsid w:val="00407AEB"/>
    <w:rsid w:val="00410714"/>
    <w:rsid w:val="00411681"/>
    <w:rsid w:val="004120EB"/>
    <w:rsid w:val="004121DE"/>
    <w:rsid w:val="00412216"/>
    <w:rsid w:val="00412468"/>
    <w:rsid w:val="00412505"/>
    <w:rsid w:val="00412653"/>
    <w:rsid w:val="00412804"/>
    <w:rsid w:val="00412857"/>
    <w:rsid w:val="00412AF7"/>
    <w:rsid w:val="00413228"/>
    <w:rsid w:val="00413375"/>
    <w:rsid w:val="0041340C"/>
    <w:rsid w:val="00413465"/>
    <w:rsid w:val="00413495"/>
    <w:rsid w:val="00413761"/>
    <w:rsid w:val="004137DB"/>
    <w:rsid w:val="00413899"/>
    <w:rsid w:val="00413924"/>
    <w:rsid w:val="004139A6"/>
    <w:rsid w:val="00413B65"/>
    <w:rsid w:val="00413BE4"/>
    <w:rsid w:val="00413C02"/>
    <w:rsid w:val="00413F2C"/>
    <w:rsid w:val="00414073"/>
    <w:rsid w:val="00414696"/>
    <w:rsid w:val="00414B8F"/>
    <w:rsid w:val="00414BC2"/>
    <w:rsid w:val="004151C6"/>
    <w:rsid w:val="004154A7"/>
    <w:rsid w:val="0041579F"/>
    <w:rsid w:val="00416240"/>
    <w:rsid w:val="0041658E"/>
    <w:rsid w:val="00416CB9"/>
    <w:rsid w:val="004172D0"/>
    <w:rsid w:val="00417873"/>
    <w:rsid w:val="00417B3D"/>
    <w:rsid w:val="00417BAA"/>
    <w:rsid w:val="00417D57"/>
    <w:rsid w:val="00417F63"/>
    <w:rsid w:val="004201A1"/>
    <w:rsid w:val="0042029C"/>
    <w:rsid w:val="004205B3"/>
    <w:rsid w:val="004209B2"/>
    <w:rsid w:val="004209CC"/>
    <w:rsid w:val="00420C08"/>
    <w:rsid w:val="00421471"/>
    <w:rsid w:val="00421483"/>
    <w:rsid w:val="0042153E"/>
    <w:rsid w:val="0042159A"/>
    <w:rsid w:val="0042159E"/>
    <w:rsid w:val="0042278F"/>
    <w:rsid w:val="00422815"/>
    <w:rsid w:val="004228E1"/>
    <w:rsid w:val="00422A9F"/>
    <w:rsid w:val="00422C1C"/>
    <w:rsid w:val="00422EF9"/>
    <w:rsid w:val="004230BE"/>
    <w:rsid w:val="004232CE"/>
    <w:rsid w:val="0042350B"/>
    <w:rsid w:val="00423652"/>
    <w:rsid w:val="00424059"/>
    <w:rsid w:val="00424D41"/>
    <w:rsid w:val="0042500E"/>
    <w:rsid w:val="0042507E"/>
    <w:rsid w:val="004251D7"/>
    <w:rsid w:val="0042555D"/>
    <w:rsid w:val="00425BE2"/>
    <w:rsid w:val="00425D01"/>
    <w:rsid w:val="00425D84"/>
    <w:rsid w:val="00425E77"/>
    <w:rsid w:val="004260BF"/>
    <w:rsid w:val="00426172"/>
    <w:rsid w:val="00426618"/>
    <w:rsid w:val="004266E8"/>
    <w:rsid w:val="00426F41"/>
    <w:rsid w:val="0042771A"/>
    <w:rsid w:val="0042791B"/>
    <w:rsid w:val="0042792E"/>
    <w:rsid w:val="004279EE"/>
    <w:rsid w:val="00427BB0"/>
    <w:rsid w:val="00427C5F"/>
    <w:rsid w:val="00427D73"/>
    <w:rsid w:val="00427FEA"/>
    <w:rsid w:val="0043000E"/>
    <w:rsid w:val="004302D9"/>
    <w:rsid w:val="00430579"/>
    <w:rsid w:val="00430774"/>
    <w:rsid w:val="00430DA4"/>
    <w:rsid w:val="00430DB2"/>
    <w:rsid w:val="0043129E"/>
    <w:rsid w:val="004312BD"/>
    <w:rsid w:val="004312F0"/>
    <w:rsid w:val="00431543"/>
    <w:rsid w:val="00431A54"/>
    <w:rsid w:val="00431C0A"/>
    <w:rsid w:val="00432074"/>
    <w:rsid w:val="004320A7"/>
    <w:rsid w:val="00432103"/>
    <w:rsid w:val="004322E0"/>
    <w:rsid w:val="004324FA"/>
    <w:rsid w:val="0043268C"/>
    <w:rsid w:val="0043290E"/>
    <w:rsid w:val="00432AF8"/>
    <w:rsid w:val="00432D14"/>
    <w:rsid w:val="00432EC0"/>
    <w:rsid w:val="004330CE"/>
    <w:rsid w:val="00433430"/>
    <w:rsid w:val="0043366A"/>
    <w:rsid w:val="00433A28"/>
    <w:rsid w:val="00433F1B"/>
    <w:rsid w:val="00433F8D"/>
    <w:rsid w:val="00434733"/>
    <w:rsid w:val="00434815"/>
    <w:rsid w:val="00435071"/>
    <w:rsid w:val="004355AF"/>
    <w:rsid w:val="004356D4"/>
    <w:rsid w:val="00435A4D"/>
    <w:rsid w:val="00435ADC"/>
    <w:rsid w:val="00435BEF"/>
    <w:rsid w:val="00435F28"/>
    <w:rsid w:val="00436088"/>
    <w:rsid w:val="004364F3"/>
    <w:rsid w:val="0043683D"/>
    <w:rsid w:val="00436F52"/>
    <w:rsid w:val="00436FB4"/>
    <w:rsid w:val="00437057"/>
    <w:rsid w:val="004371FF"/>
    <w:rsid w:val="004379FD"/>
    <w:rsid w:val="00437B34"/>
    <w:rsid w:val="0044008B"/>
    <w:rsid w:val="00440360"/>
    <w:rsid w:val="0044048D"/>
    <w:rsid w:val="0044067C"/>
    <w:rsid w:val="00440E18"/>
    <w:rsid w:val="00441001"/>
    <w:rsid w:val="0044147E"/>
    <w:rsid w:val="00441726"/>
    <w:rsid w:val="00441729"/>
    <w:rsid w:val="00441AE1"/>
    <w:rsid w:val="00441B86"/>
    <w:rsid w:val="00441C44"/>
    <w:rsid w:val="00441E2B"/>
    <w:rsid w:val="00441FBE"/>
    <w:rsid w:val="00442A1E"/>
    <w:rsid w:val="00442A2E"/>
    <w:rsid w:val="00443035"/>
    <w:rsid w:val="00443738"/>
    <w:rsid w:val="0044382D"/>
    <w:rsid w:val="004439DA"/>
    <w:rsid w:val="00443F7F"/>
    <w:rsid w:val="004441BA"/>
    <w:rsid w:val="004442AB"/>
    <w:rsid w:val="004443B8"/>
    <w:rsid w:val="004448C8"/>
    <w:rsid w:val="00444C2F"/>
    <w:rsid w:val="00444CF7"/>
    <w:rsid w:val="00444E0C"/>
    <w:rsid w:val="00445570"/>
    <w:rsid w:val="0044567C"/>
    <w:rsid w:val="00445688"/>
    <w:rsid w:val="004456AB"/>
    <w:rsid w:val="00445A5E"/>
    <w:rsid w:val="00445C86"/>
    <w:rsid w:val="00445E8E"/>
    <w:rsid w:val="00445F96"/>
    <w:rsid w:val="00445FB7"/>
    <w:rsid w:val="004464B3"/>
    <w:rsid w:val="004468D6"/>
    <w:rsid w:val="0044690B"/>
    <w:rsid w:val="00446BB1"/>
    <w:rsid w:val="00446CC0"/>
    <w:rsid w:val="00446E64"/>
    <w:rsid w:val="00446F04"/>
    <w:rsid w:val="0044744B"/>
    <w:rsid w:val="00447792"/>
    <w:rsid w:val="00447B41"/>
    <w:rsid w:val="00447E9C"/>
    <w:rsid w:val="00447F02"/>
    <w:rsid w:val="0045048A"/>
    <w:rsid w:val="00450735"/>
    <w:rsid w:val="004508D3"/>
    <w:rsid w:val="00450D52"/>
    <w:rsid w:val="00451341"/>
    <w:rsid w:val="004514E3"/>
    <w:rsid w:val="00451524"/>
    <w:rsid w:val="0045167A"/>
    <w:rsid w:val="0045183E"/>
    <w:rsid w:val="00451AE0"/>
    <w:rsid w:val="00451FE2"/>
    <w:rsid w:val="00452362"/>
    <w:rsid w:val="004526A1"/>
    <w:rsid w:val="00452742"/>
    <w:rsid w:val="004527B5"/>
    <w:rsid w:val="00452AF9"/>
    <w:rsid w:val="00452EC8"/>
    <w:rsid w:val="00453562"/>
    <w:rsid w:val="004538E4"/>
    <w:rsid w:val="00453AFC"/>
    <w:rsid w:val="00453BB0"/>
    <w:rsid w:val="00453EA8"/>
    <w:rsid w:val="00453EAE"/>
    <w:rsid w:val="00454B66"/>
    <w:rsid w:val="00454C39"/>
    <w:rsid w:val="00455311"/>
    <w:rsid w:val="004553C8"/>
    <w:rsid w:val="00455498"/>
    <w:rsid w:val="004556B2"/>
    <w:rsid w:val="00455AFB"/>
    <w:rsid w:val="00455EF2"/>
    <w:rsid w:val="00456709"/>
    <w:rsid w:val="00456BC8"/>
    <w:rsid w:val="00456F5A"/>
    <w:rsid w:val="0045793F"/>
    <w:rsid w:val="004579F8"/>
    <w:rsid w:val="00457A99"/>
    <w:rsid w:val="00457AFF"/>
    <w:rsid w:val="00460011"/>
    <w:rsid w:val="00460047"/>
    <w:rsid w:val="00460193"/>
    <w:rsid w:val="0046054A"/>
    <w:rsid w:val="004605E1"/>
    <w:rsid w:val="00460833"/>
    <w:rsid w:val="0046083F"/>
    <w:rsid w:val="0046093D"/>
    <w:rsid w:val="00460975"/>
    <w:rsid w:val="00460A7D"/>
    <w:rsid w:val="00460AC5"/>
    <w:rsid w:val="00460AFB"/>
    <w:rsid w:val="00460B99"/>
    <w:rsid w:val="00460D3A"/>
    <w:rsid w:val="00460D62"/>
    <w:rsid w:val="00460EBA"/>
    <w:rsid w:val="00461041"/>
    <w:rsid w:val="004611E2"/>
    <w:rsid w:val="004612BE"/>
    <w:rsid w:val="0046162D"/>
    <w:rsid w:val="00461F89"/>
    <w:rsid w:val="004620D1"/>
    <w:rsid w:val="004621A0"/>
    <w:rsid w:val="00462472"/>
    <w:rsid w:val="00462598"/>
    <w:rsid w:val="00462651"/>
    <w:rsid w:val="004627D8"/>
    <w:rsid w:val="004628A8"/>
    <w:rsid w:val="004629A9"/>
    <w:rsid w:val="004632E6"/>
    <w:rsid w:val="0046331A"/>
    <w:rsid w:val="0046393C"/>
    <w:rsid w:val="00463994"/>
    <w:rsid w:val="004639EA"/>
    <w:rsid w:val="00463A86"/>
    <w:rsid w:val="00463DF6"/>
    <w:rsid w:val="00463EB7"/>
    <w:rsid w:val="00463F85"/>
    <w:rsid w:val="00464377"/>
    <w:rsid w:val="00464463"/>
    <w:rsid w:val="004646EC"/>
    <w:rsid w:val="0046479D"/>
    <w:rsid w:val="0046480B"/>
    <w:rsid w:val="0046488C"/>
    <w:rsid w:val="00464961"/>
    <w:rsid w:val="00464AE8"/>
    <w:rsid w:val="00465596"/>
    <w:rsid w:val="00465733"/>
    <w:rsid w:val="004659CF"/>
    <w:rsid w:val="00465A88"/>
    <w:rsid w:val="00465BEF"/>
    <w:rsid w:val="0046609E"/>
    <w:rsid w:val="004662D6"/>
    <w:rsid w:val="004664D3"/>
    <w:rsid w:val="00466A56"/>
    <w:rsid w:val="00466A97"/>
    <w:rsid w:val="004674A2"/>
    <w:rsid w:val="0046777E"/>
    <w:rsid w:val="004677ED"/>
    <w:rsid w:val="004678FF"/>
    <w:rsid w:val="004700FE"/>
    <w:rsid w:val="004702A9"/>
    <w:rsid w:val="0047045E"/>
    <w:rsid w:val="0047070C"/>
    <w:rsid w:val="004708A3"/>
    <w:rsid w:val="00470AE0"/>
    <w:rsid w:val="00470B57"/>
    <w:rsid w:val="00470CD6"/>
    <w:rsid w:val="00470DD5"/>
    <w:rsid w:val="00470F15"/>
    <w:rsid w:val="00470FAC"/>
    <w:rsid w:val="004710EA"/>
    <w:rsid w:val="0047116B"/>
    <w:rsid w:val="004714CC"/>
    <w:rsid w:val="004714F5"/>
    <w:rsid w:val="0047160A"/>
    <w:rsid w:val="0047179C"/>
    <w:rsid w:val="00471C96"/>
    <w:rsid w:val="00472525"/>
    <w:rsid w:val="0047252F"/>
    <w:rsid w:val="004727B9"/>
    <w:rsid w:val="0047294B"/>
    <w:rsid w:val="00472BDB"/>
    <w:rsid w:val="00472C27"/>
    <w:rsid w:val="00472D24"/>
    <w:rsid w:val="00472D42"/>
    <w:rsid w:val="00472DA8"/>
    <w:rsid w:val="004734F1"/>
    <w:rsid w:val="0047374B"/>
    <w:rsid w:val="00473821"/>
    <w:rsid w:val="00473877"/>
    <w:rsid w:val="004738DA"/>
    <w:rsid w:val="00473BF5"/>
    <w:rsid w:val="00473C12"/>
    <w:rsid w:val="004745B6"/>
    <w:rsid w:val="00474A02"/>
    <w:rsid w:val="00474C25"/>
    <w:rsid w:val="00474C59"/>
    <w:rsid w:val="004758BB"/>
    <w:rsid w:val="004758CF"/>
    <w:rsid w:val="00475A93"/>
    <w:rsid w:val="00475C98"/>
    <w:rsid w:val="00475F8A"/>
    <w:rsid w:val="004761F4"/>
    <w:rsid w:val="00476396"/>
    <w:rsid w:val="00476443"/>
    <w:rsid w:val="00476FD7"/>
    <w:rsid w:val="004776CD"/>
    <w:rsid w:val="004776F3"/>
    <w:rsid w:val="00477918"/>
    <w:rsid w:val="004779E7"/>
    <w:rsid w:val="00480205"/>
    <w:rsid w:val="0048048E"/>
    <w:rsid w:val="0048089B"/>
    <w:rsid w:val="0048126B"/>
    <w:rsid w:val="004812A8"/>
    <w:rsid w:val="0048139F"/>
    <w:rsid w:val="0048166F"/>
    <w:rsid w:val="00481824"/>
    <w:rsid w:val="004818B5"/>
    <w:rsid w:val="004819F1"/>
    <w:rsid w:val="00481E04"/>
    <w:rsid w:val="00481EF8"/>
    <w:rsid w:val="004820B6"/>
    <w:rsid w:val="004821EF"/>
    <w:rsid w:val="00482415"/>
    <w:rsid w:val="0048269C"/>
    <w:rsid w:val="00482AFD"/>
    <w:rsid w:val="00482D48"/>
    <w:rsid w:val="00482D6A"/>
    <w:rsid w:val="00483278"/>
    <w:rsid w:val="00483371"/>
    <w:rsid w:val="004835B9"/>
    <w:rsid w:val="004836DA"/>
    <w:rsid w:val="00483A33"/>
    <w:rsid w:val="00483B75"/>
    <w:rsid w:val="00483DC4"/>
    <w:rsid w:val="00484115"/>
    <w:rsid w:val="00484260"/>
    <w:rsid w:val="0048438B"/>
    <w:rsid w:val="00484408"/>
    <w:rsid w:val="00484472"/>
    <w:rsid w:val="00484658"/>
    <w:rsid w:val="004846FB"/>
    <w:rsid w:val="00484C5C"/>
    <w:rsid w:val="0048566D"/>
    <w:rsid w:val="00485779"/>
    <w:rsid w:val="0048590A"/>
    <w:rsid w:val="00485946"/>
    <w:rsid w:val="00485C79"/>
    <w:rsid w:val="00485CEA"/>
    <w:rsid w:val="00485FC6"/>
    <w:rsid w:val="0048612D"/>
    <w:rsid w:val="00486472"/>
    <w:rsid w:val="004864D3"/>
    <w:rsid w:val="004865EE"/>
    <w:rsid w:val="004866B9"/>
    <w:rsid w:val="00486727"/>
    <w:rsid w:val="004869E1"/>
    <w:rsid w:val="00486A73"/>
    <w:rsid w:val="00486C85"/>
    <w:rsid w:val="00486D3D"/>
    <w:rsid w:val="00487615"/>
    <w:rsid w:val="00487B7F"/>
    <w:rsid w:val="00487E42"/>
    <w:rsid w:val="00487F25"/>
    <w:rsid w:val="00487F28"/>
    <w:rsid w:val="00490E43"/>
    <w:rsid w:val="00490E7D"/>
    <w:rsid w:val="00490E8C"/>
    <w:rsid w:val="004911A3"/>
    <w:rsid w:val="0049155A"/>
    <w:rsid w:val="0049157C"/>
    <w:rsid w:val="0049173E"/>
    <w:rsid w:val="00491A75"/>
    <w:rsid w:val="00491AE3"/>
    <w:rsid w:val="00491B9D"/>
    <w:rsid w:val="00491BDF"/>
    <w:rsid w:val="0049244F"/>
    <w:rsid w:val="0049265B"/>
    <w:rsid w:val="004928FF"/>
    <w:rsid w:val="00492939"/>
    <w:rsid w:val="00492C2E"/>
    <w:rsid w:val="00493328"/>
    <w:rsid w:val="004933BF"/>
    <w:rsid w:val="00493B19"/>
    <w:rsid w:val="00493BBF"/>
    <w:rsid w:val="00493EE3"/>
    <w:rsid w:val="004941CC"/>
    <w:rsid w:val="004947C8"/>
    <w:rsid w:val="004948EE"/>
    <w:rsid w:val="004949EE"/>
    <w:rsid w:val="00494C33"/>
    <w:rsid w:val="00494DAA"/>
    <w:rsid w:val="00494E2B"/>
    <w:rsid w:val="00494F8D"/>
    <w:rsid w:val="0049507B"/>
    <w:rsid w:val="0049558F"/>
    <w:rsid w:val="004957CB"/>
    <w:rsid w:val="004958E3"/>
    <w:rsid w:val="00495E50"/>
    <w:rsid w:val="004960B1"/>
    <w:rsid w:val="0049614B"/>
    <w:rsid w:val="0049653D"/>
    <w:rsid w:val="00496774"/>
    <w:rsid w:val="00496781"/>
    <w:rsid w:val="00496EB5"/>
    <w:rsid w:val="00497152"/>
    <w:rsid w:val="004973D6"/>
    <w:rsid w:val="00497427"/>
    <w:rsid w:val="004975A2"/>
    <w:rsid w:val="00497667"/>
    <w:rsid w:val="00497787"/>
    <w:rsid w:val="00497840"/>
    <w:rsid w:val="00497967"/>
    <w:rsid w:val="00497A87"/>
    <w:rsid w:val="00497DBF"/>
    <w:rsid w:val="004A08C9"/>
    <w:rsid w:val="004A0C12"/>
    <w:rsid w:val="004A0CC6"/>
    <w:rsid w:val="004A0E50"/>
    <w:rsid w:val="004A0F01"/>
    <w:rsid w:val="004A0FF5"/>
    <w:rsid w:val="004A17D1"/>
    <w:rsid w:val="004A18C8"/>
    <w:rsid w:val="004A21E4"/>
    <w:rsid w:val="004A2273"/>
    <w:rsid w:val="004A237E"/>
    <w:rsid w:val="004A258F"/>
    <w:rsid w:val="004A2C63"/>
    <w:rsid w:val="004A2E3A"/>
    <w:rsid w:val="004A2F4E"/>
    <w:rsid w:val="004A300E"/>
    <w:rsid w:val="004A330F"/>
    <w:rsid w:val="004A350E"/>
    <w:rsid w:val="004A351D"/>
    <w:rsid w:val="004A39E5"/>
    <w:rsid w:val="004A3DC7"/>
    <w:rsid w:val="004A4057"/>
    <w:rsid w:val="004A4666"/>
    <w:rsid w:val="004A4685"/>
    <w:rsid w:val="004A4C6A"/>
    <w:rsid w:val="004A4E82"/>
    <w:rsid w:val="004A51E9"/>
    <w:rsid w:val="004A542B"/>
    <w:rsid w:val="004A55F1"/>
    <w:rsid w:val="004A578E"/>
    <w:rsid w:val="004A587A"/>
    <w:rsid w:val="004A58E8"/>
    <w:rsid w:val="004A5B4D"/>
    <w:rsid w:val="004A5CC8"/>
    <w:rsid w:val="004A623C"/>
    <w:rsid w:val="004A649A"/>
    <w:rsid w:val="004A6512"/>
    <w:rsid w:val="004A6843"/>
    <w:rsid w:val="004A68EE"/>
    <w:rsid w:val="004A6B5C"/>
    <w:rsid w:val="004A6B8D"/>
    <w:rsid w:val="004A7009"/>
    <w:rsid w:val="004A7091"/>
    <w:rsid w:val="004A7239"/>
    <w:rsid w:val="004A76F2"/>
    <w:rsid w:val="004A79CE"/>
    <w:rsid w:val="004A7B8B"/>
    <w:rsid w:val="004A7BEF"/>
    <w:rsid w:val="004A7E7D"/>
    <w:rsid w:val="004A7EEF"/>
    <w:rsid w:val="004A7F89"/>
    <w:rsid w:val="004A7FD5"/>
    <w:rsid w:val="004B03F4"/>
    <w:rsid w:val="004B0481"/>
    <w:rsid w:val="004B04A1"/>
    <w:rsid w:val="004B0540"/>
    <w:rsid w:val="004B07ED"/>
    <w:rsid w:val="004B0A59"/>
    <w:rsid w:val="004B10BA"/>
    <w:rsid w:val="004B111B"/>
    <w:rsid w:val="004B11CB"/>
    <w:rsid w:val="004B1331"/>
    <w:rsid w:val="004B196D"/>
    <w:rsid w:val="004B1C16"/>
    <w:rsid w:val="004B1DD6"/>
    <w:rsid w:val="004B1E76"/>
    <w:rsid w:val="004B2068"/>
    <w:rsid w:val="004B246C"/>
    <w:rsid w:val="004B24E6"/>
    <w:rsid w:val="004B2790"/>
    <w:rsid w:val="004B2A91"/>
    <w:rsid w:val="004B2A9C"/>
    <w:rsid w:val="004B2E36"/>
    <w:rsid w:val="004B3210"/>
    <w:rsid w:val="004B346F"/>
    <w:rsid w:val="004B3762"/>
    <w:rsid w:val="004B3781"/>
    <w:rsid w:val="004B3854"/>
    <w:rsid w:val="004B3D99"/>
    <w:rsid w:val="004B3E27"/>
    <w:rsid w:val="004B405A"/>
    <w:rsid w:val="004B4085"/>
    <w:rsid w:val="004B42BF"/>
    <w:rsid w:val="004B43D0"/>
    <w:rsid w:val="004B480C"/>
    <w:rsid w:val="004B4954"/>
    <w:rsid w:val="004B4B99"/>
    <w:rsid w:val="004B4C7D"/>
    <w:rsid w:val="004B4DE7"/>
    <w:rsid w:val="004B529C"/>
    <w:rsid w:val="004B5348"/>
    <w:rsid w:val="004B55F8"/>
    <w:rsid w:val="004B564C"/>
    <w:rsid w:val="004B5829"/>
    <w:rsid w:val="004B5AAF"/>
    <w:rsid w:val="004B5ECE"/>
    <w:rsid w:val="004B652E"/>
    <w:rsid w:val="004B67E9"/>
    <w:rsid w:val="004B68F8"/>
    <w:rsid w:val="004B692B"/>
    <w:rsid w:val="004B6B6D"/>
    <w:rsid w:val="004B6FFA"/>
    <w:rsid w:val="004B7199"/>
    <w:rsid w:val="004B720A"/>
    <w:rsid w:val="004B7278"/>
    <w:rsid w:val="004B75EE"/>
    <w:rsid w:val="004B7603"/>
    <w:rsid w:val="004B762F"/>
    <w:rsid w:val="004B787F"/>
    <w:rsid w:val="004B78B0"/>
    <w:rsid w:val="004C00FA"/>
    <w:rsid w:val="004C0129"/>
    <w:rsid w:val="004C04C0"/>
    <w:rsid w:val="004C0A36"/>
    <w:rsid w:val="004C0A74"/>
    <w:rsid w:val="004C0ABE"/>
    <w:rsid w:val="004C0CCB"/>
    <w:rsid w:val="004C181B"/>
    <w:rsid w:val="004C18FA"/>
    <w:rsid w:val="004C1925"/>
    <w:rsid w:val="004C19D8"/>
    <w:rsid w:val="004C1D43"/>
    <w:rsid w:val="004C1DDE"/>
    <w:rsid w:val="004C1DFF"/>
    <w:rsid w:val="004C2062"/>
    <w:rsid w:val="004C20B0"/>
    <w:rsid w:val="004C223E"/>
    <w:rsid w:val="004C25FE"/>
    <w:rsid w:val="004C2752"/>
    <w:rsid w:val="004C2AC9"/>
    <w:rsid w:val="004C3098"/>
    <w:rsid w:val="004C30E2"/>
    <w:rsid w:val="004C32A4"/>
    <w:rsid w:val="004C34D5"/>
    <w:rsid w:val="004C36DB"/>
    <w:rsid w:val="004C3C7D"/>
    <w:rsid w:val="004C3E52"/>
    <w:rsid w:val="004C40AA"/>
    <w:rsid w:val="004C4309"/>
    <w:rsid w:val="004C4353"/>
    <w:rsid w:val="004C4975"/>
    <w:rsid w:val="004C4D4B"/>
    <w:rsid w:val="004C4DB7"/>
    <w:rsid w:val="004C50F9"/>
    <w:rsid w:val="004C532A"/>
    <w:rsid w:val="004C5357"/>
    <w:rsid w:val="004C55CA"/>
    <w:rsid w:val="004C5A47"/>
    <w:rsid w:val="004C5A95"/>
    <w:rsid w:val="004C5E09"/>
    <w:rsid w:val="004C6254"/>
    <w:rsid w:val="004C632A"/>
    <w:rsid w:val="004C64EB"/>
    <w:rsid w:val="004C654E"/>
    <w:rsid w:val="004C66A3"/>
    <w:rsid w:val="004C66B1"/>
    <w:rsid w:val="004C6761"/>
    <w:rsid w:val="004C696F"/>
    <w:rsid w:val="004C69CC"/>
    <w:rsid w:val="004C6D80"/>
    <w:rsid w:val="004C6F8C"/>
    <w:rsid w:val="004C6FF7"/>
    <w:rsid w:val="004C7010"/>
    <w:rsid w:val="004C70CE"/>
    <w:rsid w:val="004C7337"/>
    <w:rsid w:val="004C7379"/>
    <w:rsid w:val="004C73BA"/>
    <w:rsid w:val="004C73D3"/>
    <w:rsid w:val="004C755D"/>
    <w:rsid w:val="004C7712"/>
    <w:rsid w:val="004C773A"/>
    <w:rsid w:val="004C78DF"/>
    <w:rsid w:val="004C7914"/>
    <w:rsid w:val="004C7C41"/>
    <w:rsid w:val="004C7E6F"/>
    <w:rsid w:val="004C7FB9"/>
    <w:rsid w:val="004D07E2"/>
    <w:rsid w:val="004D0BEA"/>
    <w:rsid w:val="004D1221"/>
    <w:rsid w:val="004D13D1"/>
    <w:rsid w:val="004D1458"/>
    <w:rsid w:val="004D14B4"/>
    <w:rsid w:val="004D16C0"/>
    <w:rsid w:val="004D18F6"/>
    <w:rsid w:val="004D1C6F"/>
    <w:rsid w:val="004D1C71"/>
    <w:rsid w:val="004D1CBA"/>
    <w:rsid w:val="004D218E"/>
    <w:rsid w:val="004D25D5"/>
    <w:rsid w:val="004D261B"/>
    <w:rsid w:val="004D2700"/>
    <w:rsid w:val="004D2DE1"/>
    <w:rsid w:val="004D3324"/>
    <w:rsid w:val="004D358F"/>
    <w:rsid w:val="004D377A"/>
    <w:rsid w:val="004D3907"/>
    <w:rsid w:val="004D3917"/>
    <w:rsid w:val="004D39AB"/>
    <w:rsid w:val="004D3D33"/>
    <w:rsid w:val="004D3F5B"/>
    <w:rsid w:val="004D4192"/>
    <w:rsid w:val="004D433B"/>
    <w:rsid w:val="004D45AC"/>
    <w:rsid w:val="004D4629"/>
    <w:rsid w:val="004D4745"/>
    <w:rsid w:val="004D4803"/>
    <w:rsid w:val="004D4975"/>
    <w:rsid w:val="004D51C9"/>
    <w:rsid w:val="004D52F1"/>
    <w:rsid w:val="004D5B84"/>
    <w:rsid w:val="004D5C41"/>
    <w:rsid w:val="004D6009"/>
    <w:rsid w:val="004D606B"/>
    <w:rsid w:val="004D6077"/>
    <w:rsid w:val="004D6123"/>
    <w:rsid w:val="004D6141"/>
    <w:rsid w:val="004D63F9"/>
    <w:rsid w:val="004D6683"/>
    <w:rsid w:val="004D679C"/>
    <w:rsid w:val="004D6964"/>
    <w:rsid w:val="004D696D"/>
    <w:rsid w:val="004D69C7"/>
    <w:rsid w:val="004D69EC"/>
    <w:rsid w:val="004D6A05"/>
    <w:rsid w:val="004D6A87"/>
    <w:rsid w:val="004D6AC5"/>
    <w:rsid w:val="004D6BFF"/>
    <w:rsid w:val="004D6E52"/>
    <w:rsid w:val="004D7465"/>
    <w:rsid w:val="004D7761"/>
    <w:rsid w:val="004D77D7"/>
    <w:rsid w:val="004D77DC"/>
    <w:rsid w:val="004D78FC"/>
    <w:rsid w:val="004D7F3D"/>
    <w:rsid w:val="004E0574"/>
    <w:rsid w:val="004E05D1"/>
    <w:rsid w:val="004E09E0"/>
    <w:rsid w:val="004E0C4B"/>
    <w:rsid w:val="004E0E33"/>
    <w:rsid w:val="004E0EF9"/>
    <w:rsid w:val="004E1216"/>
    <w:rsid w:val="004E1558"/>
    <w:rsid w:val="004E16D3"/>
    <w:rsid w:val="004E17B0"/>
    <w:rsid w:val="004E215F"/>
    <w:rsid w:val="004E2282"/>
    <w:rsid w:val="004E2330"/>
    <w:rsid w:val="004E2446"/>
    <w:rsid w:val="004E2EA1"/>
    <w:rsid w:val="004E2FF7"/>
    <w:rsid w:val="004E33FC"/>
    <w:rsid w:val="004E3467"/>
    <w:rsid w:val="004E3542"/>
    <w:rsid w:val="004E377F"/>
    <w:rsid w:val="004E3983"/>
    <w:rsid w:val="004E39A5"/>
    <w:rsid w:val="004E3E43"/>
    <w:rsid w:val="004E43E4"/>
    <w:rsid w:val="004E452C"/>
    <w:rsid w:val="004E4732"/>
    <w:rsid w:val="004E4C98"/>
    <w:rsid w:val="004E4DA3"/>
    <w:rsid w:val="004E4E18"/>
    <w:rsid w:val="004E56B9"/>
    <w:rsid w:val="004E573E"/>
    <w:rsid w:val="004E5EB0"/>
    <w:rsid w:val="004E637D"/>
    <w:rsid w:val="004E6B80"/>
    <w:rsid w:val="004E6E06"/>
    <w:rsid w:val="004E6EFA"/>
    <w:rsid w:val="004E7FE7"/>
    <w:rsid w:val="004F0509"/>
    <w:rsid w:val="004F061B"/>
    <w:rsid w:val="004F063A"/>
    <w:rsid w:val="004F1121"/>
    <w:rsid w:val="004F117A"/>
    <w:rsid w:val="004F1BB6"/>
    <w:rsid w:val="004F1F80"/>
    <w:rsid w:val="004F1FE9"/>
    <w:rsid w:val="004F22E1"/>
    <w:rsid w:val="004F242D"/>
    <w:rsid w:val="004F2B0F"/>
    <w:rsid w:val="004F2B87"/>
    <w:rsid w:val="004F2CE5"/>
    <w:rsid w:val="004F2E41"/>
    <w:rsid w:val="004F2EB3"/>
    <w:rsid w:val="004F346F"/>
    <w:rsid w:val="004F387F"/>
    <w:rsid w:val="004F3A36"/>
    <w:rsid w:val="004F3B68"/>
    <w:rsid w:val="004F3F2D"/>
    <w:rsid w:val="004F41A5"/>
    <w:rsid w:val="004F468F"/>
    <w:rsid w:val="004F46B1"/>
    <w:rsid w:val="004F4861"/>
    <w:rsid w:val="004F4E02"/>
    <w:rsid w:val="004F4F75"/>
    <w:rsid w:val="004F50C2"/>
    <w:rsid w:val="004F54AB"/>
    <w:rsid w:val="004F55E1"/>
    <w:rsid w:val="004F57F9"/>
    <w:rsid w:val="004F596D"/>
    <w:rsid w:val="004F5CC3"/>
    <w:rsid w:val="004F669B"/>
    <w:rsid w:val="004F69A5"/>
    <w:rsid w:val="004F6A8C"/>
    <w:rsid w:val="004F6C0B"/>
    <w:rsid w:val="004F6EFD"/>
    <w:rsid w:val="004F6F1B"/>
    <w:rsid w:val="004F7497"/>
    <w:rsid w:val="004F7759"/>
    <w:rsid w:val="004F7890"/>
    <w:rsid w:val="004F7A9C"/>
    <w:rsid w:val="004F7AAA"/>
    <w:rsid w:val="004F7BFF"/>
    <w:rsid w:val="004F7EE5"/>
    <w:rsid w:val="0050003D"/>
    <w:rsid w:val="0050010A"/>
    <w:rsid w:val="0050021A"/>
    <w:rsid w:val="0050035E"/>
    <w:rsid w:val="005007B9"/>
    <w:rsid w:val="00500DD0"/>
    <w:rsid w:val="00501532"/>
    <w:rsid w:val="005016CE"/>
    <w:rsid w:val="00501DB5"/>
    <w:rsid w:val="00501DEE"/>
    <w:rsid w:val="00501E8D"/>
    <w:rsid w:val="00502376"/>
    <w:rsid w:val="005024BA"/>
    <w:rsid w:val="00502627"/>
    <w:rsid w:val="00502689"/>
    <w:rsid w:val="0050287F"/>
    <w:rsid w:val="00502DEE"/>
    <w:rsid w:val="005032B9"/>
    <w:rsid w:val="00503A6B"/>
    <w:rsid w:val="00503A95"/>
    <w:rsid w:val="00503C31"/>
    <w:rsid w:val="00503CC0"/>
    <w:rsid w:val="00503FB0"/>
    <w:rsid w:val="00504641"/>
    <w:rsid w:val="00504979"/>
    <w:rsid w:val="00505213"/>
    <w:rsid w:val="005054D1"/>
    <w:rsid w:val="005056AE"/>
    <w:rsid w:val="00505741"/>
    <w:rsid w:val="005058D7"/>
    <w:rsid w:val="00505A8A"/>
    <w:rsid w:val="00505AAB"/>
    <w:rsid w:val="00505B72"/>
    <w:rsid w:val="00505CDA"/>
    <w:rsid w:val="00505F8F"/>
    <w:rsid w:val="0050606C"/>
    <w:rsid w:val="0050622E"/>
    <w:rsid w:val="0050631F"/>
    <w:rsid w:val="0050651B"/>
    <w:rsid w:val="00507877"/>
    <w:rsid w:val="00507E0F"/>
    <w:rsid w:val="00507F16"/>
    <w:rsid w:val="00507F4E"/>
    <w:rsid w:val="00510143"/>
    <w:rsid w:val="00510262"/>
    <w:rsid w:val="00510729"/>
    <w:rsid w:val="005107A3"/>
    <w:rsid w:val="00510B0B"/>
    <w:rsid w:val="00511293"/>
    <w:rsid w:val="005112D8"/>
    <w:rsid w:val="00511978"/>
    <w:rsid w:val="00511BD5"/>
    <w:rsid w:val="00511D01"/>
    <w:rsid w:val="00511E6A"/>
    <w:rsid w:val="00512304"/>
    <w:rsid w:val="005123A3"/>
    <w:rsid w:val="005123AF"/>
    <w:rsid w:val="005124B9"/>
    <w:rsid w:val="0051268A"/>
    <w:rsid w:val="00512782"/>
    <w:rsid w:val="00512A31"/>
    <w:rsid w:val="00512AB5"/>
    <w:rsid w:val="00512BA1"/>
    <w:rsid w:val="005132B0"/>
    <w:rsid w:val="00513307"/>
    <w:rsid w:val="0051341E"/>
    <w:rsid w:val="0051366C"/>
    <w:rsid w:val="005138BD"/>
    <w:rsid w:val="00513B39"/>
    <w:rsid w:val="00513C9B"/>
    <w:rsid w:val="00513EBE"/>
    <w:rsid w:val="0051406A"/>
    <w:rsid w:val="00514081"/>
    <w:rsid w:val="005143CF"/>
    <w:rsid w:val="00515462"/>
    <w:rsid w:val="005156C3"/>
    <w:rsid w:val="00515999"/>
    <w:rsid w:val="005159F9"/>
    <w:rsid w:val="00515A8D"/>
    <w:rsid w:val="00516099"/>
    <w:rsid w:val="00516316"/>
    <w:rsid w:val="005164DC"/>
    <w:rsid w:val="00516547"/>
    <w:rsid w:val="00516D4A"/>
    <w:rsid w:val="00516E21"/>
    <w:rsid w:val="00517558"/>
    <w:rsid w:val="0051782B"/>
    <w:rsid w:val="00517907"/>
    <w:rsid w:val="005179FB"/>
    <w:rsid w:val="00517A46"/>
    <w:rsid w:val="005200C9"/>
    <w:rsid w:val="00520384"/>
    <w:rsid w:val="00520804"/>
    <w:rsid w:val="00520844"/>
    <w:rsid w:val="005208A3"/>
    <w:rsid w:val="00520943"/>
    <w:rsid w:val="00520B47"/>
    <w:rsid w:val="00520C83"/>
    <w:rsid w:val="00520ED7"/>
    <w:rsid w:val="00521251"/>
    <w:rsid w:val="00521615"/>
    <w:rsid w:val="00521836"/>
    <w:rsid w:val="0052195A"/>
    <w:rsid w:val="00521A67"/>
    <w:rsid w:val="00521F7A"/>
    <w:rsid w:val="0052289A"/>
    <w:rsid w:val="00522A12"/>
    <w:rsid w:val="00522BE7"/>
    <w:rsid w:val="00522C61"/>
    <w:rsid w:val="00522D2C"/>
    <w:rsid w:val="00522EEE"/>
    <w:rsid w:val="0052315C"/>
    <w:rsid w:val="00523313"/>
    <w:rsid w:val="005233F2"/>
    <w:rsid w:val="0052343A"/>
    <w:rsid w:val="005238C3"/>
    <w:rsid w:val="00523A2D"/>
    <w:rsid w:val="00523C22"/>
    <w:rsid w:val="00524143"/>
    <w:rsid w:val="00524155"/>
    <w:rsid w:val="005244E4"/>
    <w:rsid w:val="00524802"/>
    <w:rsid w:val="0052484C"/>
    <w:rsid w:val="00524F1C"/>
    <w:rsid w:val="00524FB2"/>
    <w:rsid w:val="00524FE4"/>
    <w:rsid w:val="0052521D"/>
    <w:rsid w:val="0052536A"/>
    <w:rsid w:val="005255CF"/>
    <w:rsid w:val="00525E43"/>
    <w:rsid w:val="0052644A"/>
    <w:rsid w:val="0052694C"/>
    <w:rsid w:val="00526A24"/>
    <w:rsid w:val="00526BD9"/>
    <w:rsid w:val="00526CD5"/>
    <w:rsid w:val="005270F4"/>
    <w:rsid w:val="00527171"/>
    <w:rsid w:val="00527344"/>
    <w:rsid w:val="005273F4"/>
    <w:rsid w:val="00527492"/>
    <w:rsid w:val="0052764F"/>
    <w:rsid w:val="00527816"/>
    <w:rsid w:val="0052794F"/>
    <w:rsid w:val="005279D8"/>
    <w:rsid w:val="00527A61"/>
    <w:rsid w:val="00527CB5"/>
    <w:rsid w:val="00527DC3"/>
    <w:rsid w:val="00527E2F"/>
    <w:rsid w:val="00527E55"/>
    <w:rsid w:val="00530029"/>
    <w:rsid w:val="00530253"/>
    <w:rsid w:val="005302E5"/>
    <w:rsid w:val="005306FE"/>
    <w:rsid w:val="00530CBD"/>
    <w:rsid w:val="00530DE1"/>
    <w:rsid w:val="00530FC1"/>
    <w:rsid w:val="00531045"/>
    <w:rsid w:val="0053124C"/>
    <w:rsid w:val="005313F9"/>
    <w:rsid w:val="005316E5"/>
    <w:rsid w:val="005317FA"/>
    <w:rsid w:val="005319E8"/>
    <w:rsid w:val="00531C1B"/>
    <w:rsid w:val="00532470"/>
    <w:rsid w:val="00532CC8"/>
    <w:rsid w:val="00532F91"/>
    <w:rsid w:val="0053307E"/>
    <w:rsid w:val="00533272"/>
    <w:rsid w:val="005335ED"/>
    <w:rsid w:val="005339B7"/>
    <w:rsid w:val="00533C24"/>
    <w:rsid w:val="00533EC3"/>
    <w:rsid w:val="0053403F"/>
    <w:rsid w:val="00534148"/>
    <w:rsid w:val="00534153"/>
    <w:rsid w:val="00534798"/>
    <w:rsid w:val="005347CC"/>
    <w:rsid w:val="00534827"/>
    <w:rsid w:val="00534C39"/>
    <w:rsid w:val="00534D8E"/>
    <w:rsid w:val="00535466"/>
    <w:rsid w:val="00535533"/>
    <w:rsid w:val="00535787"/>
    <w:rsid w:val="0053582F"/>
    <w:rsid w:val="005359E5"/>
    <w:rsid w:val="00535A9C"/>
    <w:rsid w:val="00535B46"/>
    <w:rsid w:val="00535C7B"/>
    <w:rsid w:val="00535CF2"/>
    <w:rsid w:val="00535EFA"/>
    <w:rsid w:val="00535F5C"/>
    <w:rsid w:val="00535F72"/>
    <w:rsid w:val="005360F7"/>
    <w:rsid w:val="0053619C"/>
    <w:rsid w:val="00536430"/>
    <w:rsid w:val="0053674C"/>
    <w:rsid w:val="0053674F"/>
    <w:rsid w:val="005375FE"/>
    <w:rsid w:val="00537DB1"/>
    <w:rsid w:val="00537FA5"/>
    <w:rsid w:val="00540073"/>
    <w:rsid w:val="0054007B"/>
    <w:rsid w:val="005401A9"/>
    <w:rsid w:val="00540209"/>
    <w:rsid w:val="0054056E"/>
    <w:rsid w:val="005407C5"/>
    <w:rsid w:val="00540878"/>
    <w:rsid w:val="00540B14"/>
    <w:rsid w:val="00540E9E"/>
    <w:rsid w:val="00541173"/>
    <w:rsid w:val="005411C3"/>
    <w:rsid w:val="00541310"/>
    <w:rsid w:val="0054135E"/>
    <w:rsid w:val="00541907"/>
    <w:rsid w:val="00541AC0"/>
    <w:rsid w:val="00542135"/>
    <w:rsid w:val="00542619"/>
    <w:rsid w:val="00542C51"/>
    <w:rsid w:val="00542C59"/>
    <w:rsid w:val="00542CAD"/>
    <w:rsid w:val="00542CC3"/>
    <w:rsid w:val="00542CE1"/>
    <w:rsid w:val="00542D26"/>
    <w:rsid w:val="00542F7E"/>
    <w:rsid w:val="00543209"/>
    <w:rsid w:val="0054320A"/>
    <w:rsid w:val="0054332D"/>
    <w:rsid w:val="00543530"/>
    <w:rsid w:val="00543556"/>
    <w:rsid w:val="005436A5"/>
    <w:rsid w:val="00543873"/>
    <w:rsid w:val="00543932"/>
    <w:rsid w:val="00544312"/>
    <w:rsid w:val="0054438F"/>
    <w:rsid w:val="005443A5"/>
    <w:rsid w:val="005443AE"/>
    <w:rsid w:val="005443DB"/>
    <w:rsid w:val="00544652"/>
    <w:rsid w:val="005446FF"/>
    <w:rsid w:val="0054474C"/>
    <w:rsid w:val="00544951"/>
    <w:rsid w:val="00544A74"/>
    <w:rsid w:val="00544CDC"/>
    <w:rsid w:val="00544ED4"/>
    <w:rsid w:val="00544F3A"/>
    <w:rsid w:val="00544F4C"/>
    <w:rsid w:val="00545427"/>
    <w:rsid w:val="00545683"/>
    <w:rsid w:val="005457A0"/>
    <w:rsid w:val="00546A17"/>
    <w:rsid w:val="00546BD7"/>
    <w:rsid w:val="005477DF"/>
    <w:rsid w:val="00547B50"/>
    <w:rsid w:val="00547BC0"/>
    <w:rsid w:val="00547F01"/>
    <w:rsid w:val="00547F8A"/>
    <w:rsid w:val="005506B1"/>
    <w:rsid w:val="00550C8C"/>
    <w:rsid w:val="00550CB3"/>
    <w:rsid w:val="00550F25"/>
    <w:rsid w:val="00551127"/>
    <w:rsid w:val="0055133A"/>
    <w:rsid w:val="00551796"/>
    <w:rsid w:val="00551AD9"/>
    <w:rsid w:val="00551B90"/>
    <w:rsid w:val="00551E1C"/>
    <w:rsid w:val="00551E75"/>
    <w:rsid w:val="00551F97"/>
    <w:rsid w:val="0055232E"/>
    <w:rsid w:val="005524E3"/>
    <w:rsid w:val="005525DA"/>
    <w:rsid w:val="005527EC"/>
    <w:rsid w:val="0055280D"/>
    <w:rsid w:val="0055292B"/>
    <w:rsid w:val="00552933"/>
    <w:rsid w:val="005529D4"/>
    <w:rsid w:val="00552A93"/>
    <w:rsid w:val="00552CD7"/>
    <w:rsid w:val="00552E7B"/>
    <w:rsid w:val="00552F2C"/>
    <w:rsid w:val="00553466"/>
    <w:rsid w:val="0055359F"/>
    <w:rsid w:val="0055362D"/>
    <w:rsid w:val="00553747"/>
    <w:rsid w:val="00553BD8"/>
    <w:rsid w:val="00553EB5"/>
    <w:rsid w:val="00553FCD"/>
    <w:rsid w:val="005541AC"/>
    <w:rsid w:val="0055459A"/>
    <w:rsid w:val="0055461B"/>
    <w:rsid w:val="00554E1F"/>
    <w:rsid w:val="00554E49"/>
    <w:rsid w:val="00554E77"/>
    <w:rsid w:val="0055504B"/>
    <w:rsid w:val="00555291"/>
    <w:rsid w:val="00555487"/>
    <w:rsid w:val="005554C1"/>
    <w:rsid w:val="00555668"/>
    <w:rsid w:val="0055578A"/>
    <w:rsid w:val="00556677"/>
    <w:rsid w:val="00556AF3"/>
    <w:rsid w:val="00556DF1"/>
    <w:rsid w:val="0055711C"/>
    <w:rsid w:val="00557221"/>
    <w:rsid w:val="005576C8"/>
    <w:rsid w:val="00557C72"/>
    <w:rsid w:val="00557F92"/>
    <w:rsid w:val="00560092"/>
    <w:rsid w:val="005600A9"/>
    <w:rsid w:val="005603F8"/>
    <w:rsid w:val="00560493"/>
    <w:rsid w:val="00560618"/>
    <w:rsid w:val="00560EF7"/>
    <w:rsid w:val="00561B34"/>
    <w:rsid w:val="00561E19"/>
    <w:rsid w:val="00561E8B"/>
    <w:rsid w:val="005626CA"/>
    <w:rsid w:val="0056289B"/>
    <w:rsid w:val="00562A71"/>
    <w:rsid w:val="00562B84"/>
    <w:rsid w:val="00562F48"/>
    <w:rsid w:val="00563231"/>
    <w:rsid w:val="0056337A"/>
    <w:rsid w:val="00563443"/>
    <w:rsid w:val="00563508"/>
    <w:rsid w:val="005636D0"/>
    <w:rsid w:val="005637AA"/>
    <w:rsid w:val="005642B0"/>
    <w:rsid w:val="0056464C"/>
    <w:rsid w:val="00564908"/>
    <w:rsid w:val="00564A29"/>
    <w:rsid w:val="00564B92"/>
    <w:rsid w:val="00565084"/>
    <w:rsid w:val="0056508C"/>
    <w:rsid w:val="00565622"/>
    <w:rsid w:val="00565CEE"/>
    <w:rsid w:val="00565EEE"/>
    <w:rsid w:val="00565EF5"/>
    <w:rsid w:val="00566462"/>
    <w:rsid w:val="005666E1"/>
    <w:rsid w:val="00566E58"/>
    <w:rsid w:val="00566E7B"/>
    <w:rsid w:val="00567177"/>
    <w:rsid w:val="00567733"/>
    <w:rsid w:val="005677CA"/>
    <w:rsid w:val="005679DA"/>
    <w:rsid w:val="00567B13"/>
    <w:rsid w:val="00567C57"/>
    <w:rsid w:val="00567DB2"/>
    <w:rsid w:val="00567EA0"/>
    <w:rsid w:val="005707F1"/>
    <w:rsid w:val="00570C40"/>
    <w:rsid w:val="00571256"/>
    <w:rsid w:val="00571272"/>
    <w:rsid w:val="00571A2C"/>
    <w:rsid w:val="00571ABF"/>
    <w:rsid w:val="00571B21"/>
    <w:rsid w:val="00571B9D"/>
    <w:rsid w:val="00571C4A"/>
    <w:rsid w:val="005720C0"/>
    <w:rsid w:val="0057236E"/>
    <w:rsid w:val="00572419"/>
    <w:rsid w:val="005726F1"/>
    <w:rsid w:val="005727A6"/>
    <w:rsid w:val="005727E4"/>
    <w:rsid w:val="00572934"/>
    <w:rsid w:val="00572A07"/>
    <w:rsid w:val="00572C76"/>
    <w:rsid w:val="00572F6B"/>
    <w:rsid w:val="00572F7B"/>
    <w:rsid w:val="00573351"/>
    <w:rsid w:val="005734AD"/>
    <w:rsid w:val="00573A48"/>
    <w:rsid w:val="00573A64"/>
    <w:rsid w:val="00573AFA"/>
    <w:rsid w:val="00573DFF"/>
    <w:rsid w:val="0057413C"/>
    <w:rsid w:val="005741EE"/>
    <w:rsid w:val="0057428A"/>
    <w:rsid w:val="005749CB"/>
    <w:rsid w:val="00574D9F"/>
    <w:rsid w:val="005750AA"/>
    <w:rsid w:val="00575430"/>
    <w:rsid w:val="0057548E"/>
    <w:rsid w:val="005754E3"/>
    <w:rsid w:val="00575A0D"/>
    <w:rsid w:val="00575C2B"/>
    <w:rsid w:val="005761D3"/>
    <w:rsid w:val="005762B4"/>
    <w:rsid w:val="00576519"/>
    <w:rsid w:val="00576610"/>
    <w:rsid w:val="0057692B"/>
    <w:rsid w:val="00576A17"/>
    <w:rsid w:val="00576B9A"/>
    <w:rsid w:val="00576DCC"/>
    <w:rsid w:val="00576FE0"/>
    <w:rsid w:val="005774EA"/>
    <w:rsid w:val="0057751E"/>
    <w:rsid w:val="0057786D"/>
    <w:rsid w:val="0058020B"/>
    <w:rsid w:val="0058031B"/>
    <w:rsid w:val="005803BE"/>
    <w:rsid w:val="00580522"/>
    <w:rsid w:val="00580946"/>
    <w:rsid w:val="00580E17"/>
    <w:rsid w:val="00581233"/>
    <w:rsid w:val="005813D4"/>
    <w:rsid w:val="0058158E"/>
    <w:rsid w:val="005818A7"/>
    <w:rsid w:val="00581909"/>
    <w:rsid w:val="00581B1B"/>
    <w:rsid w:val="00581B39"/>
    <w:rsid w:val="00581D70"/>
    <w:rsid w:val="00581F10"/>
    <w:rsid w:val="0058211B"/>
    <w:rsid w:val="00582196"/>
    <w:rsid w:val="0058234F"/>
    <w:rsid w:val="00582611"/>
    <w:rsid w:val="00582818"/>
    <w:rsid w:val="0058299F"/>
    <w:rsid w:val="005829D4"/>
    <w:rsid w:val="00582B25"/>
    <w:rsid w:val="00582D02"/>
    <w:rsid w:val="00582D17"/>
    <w:rsid w:val="00582D1A"/>
    <w:rsid w:val="00582D3C"/>
    <w:rsid w:val="00582D97"/>
    <w:rsid w:val="00582F9D"/>
    <w:rsid w:val="00583198"/>
    <w:rsid w:val="005832DE"/>
    <w:rsid w:val="005832EF"/>
    <w:rsid w:val="005833FE"/>
    <w:rsid w:val="00583779"/>
    <w:rsid w:val="0058385F"/>
    <w:rsid w:val="00583E88"/>
    <w:rsid w:val="00583F3D"/>
    <w:rsid w:val="00583F77"/>
    <w:rsid w:val="0058451C"/>
    <w:rsid w:val="00584DF6"/>
    <w:rsid w:val="00585860"/>
    <w:rsid w:val="00585AFA"/>
    <w:rsid w:val="00585D0C"/>
    <w:rsid w:val="00585F48"/>
    <w:rsid w:val="005862E8"/>
    <w:rsid w:val="005863DB"/>
    <w:rsid w:val="00586869"/>
    <w:rsid w:val="00586CCD"/>
    <w:rsid w:val="00586E29"/>
    <w:rsid w:val="00586EF6"/>
    <w:rsid w:val="00586F83"/>
    <w:rsid w:val="00587060"/>
    <w:rsid w:val="0058764A"/>
    <w:rsid w:val="0058782C"/>
    <w:rsid w:val="005878AC"/>
    <w:rsid w:val="00587EDE"/>
    <w:rsid w:val="00590144"/>
    <w:rsid w:val="00590184"/>
    <w:rsid w:val="00590913"/>
    <w:rsid w:val="005909BE"/>
    <w:rsid w:val="00590B2F"/>
    <w:rsid w:val="00590C0D"/>
    <w:rsid w:val="00590EDE"/>
    <w:rsid w:val="005911F9"/>
    <w:rsid w:val="00591204"/>
    <w:rsid w:val="005916AE"/>
    <w:rsid w:val="00591728"/>
    <w:rsid w:val="00592076"/>
    <w:rsid w:val="00592108"/>
    <w:rsid w:val="00592207"/>
    <w:rsid w:val="005923B5"/>
    <w:rsid w:val="00592969"/>
    <w:rsid w:val="00592FA8"/>
    <w:rsid w:val="00593072"/>
    <w:rsid w:val="005930D7"/>
    <w:rsid w:val="0059313C"/>
    <w:rsid w:val="00593372"/>
    <w:rsid w:val="00593477"/>
    <w:rsid w:val="005934E7"/>
    <w:rsid w:val="005937C2"/>
    <w:rsid w:val="005941EC"/>
    <w:rsid w:val="0059452D"/>
    <w:rsid w:val="005948A2"/>
    <w:rsid w:val="00594B28"/>
    <w:rsid w:val="00594B35"/>
    <w:rsid w:val="00594F2F"/>
    <w:rsid w:val="005953A4"/>
    <w:rsid w:val="00595449"/>
    <w:rsid w:val="0059553D"/>
    <w:rsid w:val="00595AA8"/>
    <w:rsid w:val="00595BC4"/>
    <w:rsid w:val="00595EFA"/>
    <w:rsid w:val="00595FD8"/>
    <w:rsid w:val="00596081"/>
    <w:rsid w:val="005964D6"/>
    <w:rsid w:val="005968D6"/>
    <w:rsid w:val="005969C5"/>
    <w:rsid w:val="00596D36"/>
    <w:rsid w:val="005971EF"/>
    <w:rsid w:val="00597222"/>
    <w:rsid w:val="00597361"/>
    <w:rsid w:val="0059746A"/>
    <w:rsid w:val="00597690"/>
    <w:rsid w:val="00597D38"/>
    <w:rsid w:val="00597DA3"/>
    <w:rsid w:val="005A035A"/>
    <w:rsid w:val="005A03B9"/>
    <w:rsid w:val="005A044D"/>
    <w:rsid w:val="005A04E4"/>
    <w:rsid w:val="005A077B"/>
    <w:rsid w:val="005A0984"/>
    <w:rsid w:val="005A0A0D"/>
    <w:rsid w:val="005A0C47"/>
    <w:rsid w:val="005A10FC"/>
    <w:rsid w:val="005A1168"/>
    <w:rsid w:val="005A11ED"/>
    <w:rsid w:val="005A1648"/>
    <w:rsid w:val="005A28B5"/>
    <w:rsid w:val="005A29AE"/>
    <w:rsid w:val="005A29FC"/>
    <w:rsid w:val="005A2DBC"/>
    <w:rsid w:val="005A2ED6"/>
    <w:rsid w:val="005A2EF3"/>
    <w:rsid w:val="005A3364"/>
    <w:rsid w:val="005A3542"/>
    <w:rsid w:val="005A35B9"/>
    <w:rsid w:val="005A39B1"/>
    <w:rsid w:val="005A39BD"/>
    <w:rsid w:val="005A3A23"/>
    <w:rsid w:val="005A3C6C"/>
    <w:rsid w:val="005A418F"/>
    <w:rsid w:val="005A41B9"/>
    <w:rsid w:val="005A462E"/>
    <w:rsid w:val="005A468B"/>
    <w:rsid w:val="005A4C6A"/>
    <w:rsid w:val="005A4CAF"/>
    <w:rsid w:val="005A4DCF"/>
    <w:rsid w:val="005A4F76"/>
    <w:rsid w:val="005A5503"/>
    <w:rsid w:val="005A578C"/>
    <w:rsid w:val="005A5E4E"/>
    <w:rsid w:val="005A5E95"/>
    <w:rsid w:val="005A62EF"/>
    <w:rsid w:val="005A66DA"/>
    <w:rsid w:val="005A6914"/>
    <w:rsid w:val="005A6C52"/>
    <w:rsid w:val="005A6F40"/>
    <w:rsid w:val="005A7144"/>
    <w:rsid w:val="005A7407"/>
    <w:rsid w:val="005A7636"/>
    <w:rsid w:val="005A7EC6"/>
    <w:rsid w:val="005B020D"/>
    <w:rsid w:val="005B0585"/>
    <w:rsid w:val="005B0785"/>
    <w:rsid w:val="005B0893"/>
    <w:rsid w:val="005B08F7"/>
    <w:rsid w:val="005B0B95"/>
    <w:rsid w:val="005B0CA3"/>
    <w:rsid w:val="005B0E02"/>
    <w:rsid w:val="005B10C5"/>
    <w:rsid w:val="005B1189"/>
    <w:rsid w:val="005B11DE"/>
    <w:rsid w:val="005B1267"/>
    <w:rsid w:val="005B15BE"/>
    <w:rsid w:val="005B1F32"/>
    <w:rsid w:val="005B20F2"/>
    <w:rsid w:val="005B25B5"/>
    <w:rsid w:val="005B26F5"/>
    <w:rsid w:val="005B28B1"/>
    <w:rsid w:val="005B2D51"/>
    <w:rsid w:val="005B2D66"/>
    <w:rsid w:val="005B2E15"/>
    <w:rsid w:val="005B31B2"/>
    <w:rsid w:val="005B35A2"/>
    <w:rsid w:val="005B363E"/>
    <w:rsid w:val="005B394A"/>
    <w:rsid w:val="005B3C77"/>
    <w:rsid w:val="005B4480"/>
    <w:rsid w:val="005B45AF"/>
    <w:rsid w:val="005B4B8D"/>
    <w:rsid w:val="005B4F5D"/>
    <w:rsid w:val="005B505E"/>
    <w:rsid w:val="005B5184"/>
    <w:rsid w:val="005B5239"/>
    <w:rsid w:val="005B57D6"/>
    <w:rsid w:val="005B62BA"/>
    <w:rsid w:val="005B69C8"/>
    <w:rsid w:val="005B6B7F"/>
    <w:rsid w:val="005B6B84"/>
    <w:rsid w:val="005B6BEE"/>
    <w:rsid w:val="005B6CF5"/>
    <w:rsid w:val="005B6E9D"/>
    <w:rsid w:val="005B7471"/>
    <w:rsid w:val="005B7505"/>
    <w:rsid w:val="005B7564"/>
    <w:rsid w:val="005B782C"/>
    <w:rsid w:val="005B7C42"/>
    <w:rsid w:val="005B7DA6"/>
    <w:rsid w:val="005B7EFB"/>
    <w:rsid w:val="005B7F85"/>
    <w:rsid w:val="005B7F8B"/>
    <w:rsid w:val="005C0012"/>
    <w:rsid w:val="005C0243"/>
    <w:rsid w:val="005C03AD"/>
    <w:rsid w:val="005C04CC"/>
    <w:rsid w:val="005C04F4"/>
    <w:rsid w:val="005C0AF2"/>
    <w:rsid w:val="005C0DEA"/>
    <w:rsid w:val="005C10D4"/>
    <w:rsid w:val="005C13B5"/>
    <w:rsid w:val="005C1993"/>
    <w:rsid w:val="005C1ABD"/>
    <w:rsid w:val="005C1B0A"/>
    <w:rsid w:val="005C2A17"/>
    <w:rsid w:val="005C2D4D"/>
    <w:rsid w:val="005C3239"/>
    <w:rsid w:val="005C32BA"/>
    <w:rsid w:val="005C33C8"/>
    <w:rsid w:val="005C3487"/>
    <w:rsid w:val="005C3703"/>
    <w:rsid w:val="005C37F2"/>
    <w:rsid w:val="005C39E1"/>
    <w:rsid w:val="005C39E6"/>
    <w:rsid w:val="005C3A3D"/>
    <w:rsid w:val="005C3B6D"/>
    <w:rsid w:val="005C40EF"/>
    <w:rsid w:val="005C4321"/>
    <w:rsid w:val="005C43B0"/>
    <w:rsid w:val="005C49A6"/>
    <w:rsid w:val="005C4D6E"/>
    <w:rsid w:val="005C4DBA"/>
    <w:rsid w:val="005C51B8"/>
    <w:rsid w:val="005C53E4"/>
    <w:rsid w:val="005C58B8"/>
    <w:rsid w:val="005C5D63"/>
    <w:rsid w:val="005C6119"/>
    <w:rsid w:val="005C6550"/>
    <w:rsid w:val="005C6603"/>
    <w:rsid w:val="005C66C4"/>
    <w:rsid w:val="005C66CA"/>
    <w:rsid w:val="005C676E"/>
    <w:rsid w:val="005C688D"/>
    <w:rsid w:val="005C6AA4"/>
    <w:rsid w:val="005C6FDC"/>
    <w:rsid w:val="005C71CB"/>
    <w:rsid w:val="005C7844"/>
    <w:rsid w:val="005C7B42"/>
    <w:rsid w:val="005C7DCB"/>
    <w:rsid w:val="005C7ED4"/>
    <w:rsid w:val="005C7F0C"/>
    <w:rsid w:val="005D00E2"/>
    <w:rsid w:val="005D04AD"/>
    <w:rsid w:val="005D071F"/>
    <w:rsid w:val="005D097F"/>
    <w:rsid w:val="005D0C63"/>
    <w:rsid w:val="005D0FC3"/>
    <w:rsid w:val="005D1055"/>
    <w:rsid w:val="005D19F5"/>
    <w:rsid w:val="005D1CF6"/>
    <w:rsid w:val="005D1E8C"/>
    <w:rsid w:val="005D2072"/>
    <w:rsid w:val="005D22FB"/>
    <w:rsid w:val="005D2A26"/>
    <w:rsid w:val="005D2B81"/>
    <w:rsid w:val="005D3001"/>
    <w:rsid w:val="005D309B"/>
    <w:rsid w:val="005D3349"/>
    <w:rsid w:val="005D339F"/>
    <w:rsid w:val="005D33B4"/>
    <w:rsid w:val="005D371D"/>
    <w:rsid w:val="005D3968"/>
    <w:rsid w:val="005D3C0E"/>
    <w:rsid w:val="005D3D49"/>
    <w:rsid w:val="005D4214"/>
    <w:rsid w:val="005D446C"/>
    <w:rsid w:val="005D45B0"/>
    <w:rsid w:val="005D4AA3"/>
    <w:rsid w:val="005D4ED8"/>
    <w:rsid w:val="005D4EEA"/>
    <w:rsid w:val="005D4F57"/>
    <w:rsid w:val="005D576F"/>
    <w:rsid w:val="005D5779"/>
    <w:rsid w:val="005D5957"/>
    <w:rsid w:val="005D5E6D"/>
    <w:rsid w:val="005D5F49"/>
    <w:rsid w:val="005D5F98"/>
    <w:rsid w:val="005D6290"/>
    <w:rsid w:val="005D64F0"/>
    <w:rsid w:val="005D6673"/>
    <w:rsid w:val="005D6810"/>
    <w:rsid w:val="005D6A04"/>
    <w:rsid w:val="005D6DA2"/>
    <w:rsid w:val="005D6E7A"/>
    <w:rsid w:val="005D71B6"/>
    <w:rsid w:val="005D7582"/>
    <w:rsid w:val="005D7694"/>
    <w:rsid w:val="005D78CB"/>
    <w:rsid w:val="005D7919"/>
    <w:rsid w:val="005D7A3F"/>
    <w:rsid w:val="005E0120"/>
    <w:rsid w:val="005E0138"/>
    <w:rsid w:val="005E0351"/>
    <w:rsid w:val="005E05E6"/>
    <w:rsid w:val="005E0714"/>
    <w:rsid w:val="005E07F9"/>
    <w:rsid w:val="005E0895"/>
    <w:rsid w:val="005E0AC5"/>
    <w:rsid w:val="005E0CA5"/>
    <w:rsid w:val="005E0D2B"/>
    <w:rsid w:val="005E0ED4"/>
    <w:rsid w:val="005E1091"/>
    <w:rsid w:val="005E1357"/>
    <w:rsid w:val="005E1615"/>
    <w:rsid w:val="005E17D7"/>
    <w:rsid w:val="005E18A5"/>
    <w:rsid w:val="005E19F1"/>
    <w:rsid w:val="005E1A2D"/>
    <w:rsid w:val="005E1CD5"/>
    <w:rsid w:val="005E1E69"/>
    <w:rsid w:val="005E1E89"/>
    <w:rsid w:val="005E224F"/>
    <w:rsid w:val="005E24EB"/>
    <w:rsid w:val="005E2632"/>
    <w:rsid w:val="005E287E"/>
    <w:rsid w:val="005E28A6"/>
    <w:rsid w:val="005E296B"/>
    <w:rsid w:val="005E2C31"/>
    <w:rsid w:val="005E2CB1"/>
    <w:rsid w:val="005E2DE8"/>
    <w:rsid w:val="005E2FE6"/>
    <w:rsid w:val="005E305C"/>
    <w:rsid w:val="005E31BE"/>
    <w:rsid w:val="005E3455"/>
    <w:rsid w:val="005E37E4"/>
    <w:rsid w:val="005E3D4D"/>
    <w:rsid w:val="005E4256"/>
    <w:rsid w:val="005E4332"/>
    <w:rsid w:val="005E4637"/>
    <w:rsid w:val="005E468A"/>
    <w:rsid w:val="005E472C"/>
    <w:rsid w:val="005E492A"/>
    <w:rsid w:val="005E4A1C"/>
    <w:rsid w:val="005E4A27"/>
    <w:rsid w:val="005E4B3E"/>
    <w:rsid w:val="005E4BF7"/>
    <w:rsid w:val="005E5031"/>
    <w:rsid w:val="005E56F4"/>
    <w:rsid w:val="005E5820"/>
    <w:rsid w:val="005E58F6"/>
    <w:rsid w:val="005E5941"/>
    <w:rsid w:val="005E5D26"/>
    <w:rsid w:val="005E5FE2"/>
    <w:rsid w:val="005E6590"/>
    <w:rsid w:val="005E6661"/>
    <w:rsid w:val="005E6A48"/>
    <w:rsid w:val="005E6EBF"/>
    <w:rsid w:val="005E71D8"/>
    <w:rsid w:val="005F0144"/>
    <w:rsid w:val="005F0535"/>
    <w:rsid w:val="005F0601"/>
    <w:rsid w:val="005F0C8E"/>
    <w:rsid w:val="005F0D50"/>
    <w:rsid w:val="005F0ECC"/>
    <w:rsid w:val="005F0FAC"/>
    <w:rsid w:val="005F13C5"/>
    <w:rsid w:val="005F144B"/>
    <w:rsid w:val="005F15A7"/>
    <w:rsid w:val="005F1A29"/>
    <w:rsid w:val="005F1DD0"/>
    <w:rsid w:val="005F1E6D"/>
    <w:rsid w:val="005F1EEA"/>
    <w:rsid w:val="005F20FF"/>
    <w:rsid w:val="005F2354"/>
    <w:rsid w:val="005F2386"/>
    <w:rsid w:val="005F292E"/>
    <w:rsid w:val="005F2AEA"/>
    <w:rsid w:val="005F2D32"/>
    <w:rsid w:val="005F2DAA"/>
    <w:rsid w:val="005F2EC5"/>
    <w:rsid w:val="005F3031"/>
    <w:rsid w:val="005F3368"/>
    <w:rsid w:val="005F346C"/>
    <w:rsid w:val="005F354B"/>
    <w:rsid w:val="005F3649"/>
    <w:rsid w:val="005F39C9"/>
    <w:rsid w:val="005F3AAF"/>
    <w:rsid w:val="005F3CC3"/>
    <w:rsid w:val="005F3F81"/>
    <w:rsid w:val="005F4110"/>
    <w:rsid w:val="005F41B7"/>
    <w:rsid w:val="005F421E"/>
    <w:rsid w:val="005F4352"/>
    <w:rsid w:val="005F46B5"/>
    <w:rsid w:val="005F46E3"/>
    <w:rsid w:val="005F47B5"/>
    <w:rsid w:val="005F47B6"/>
    <w:rsid w:val="005F4D39"/>
    <w:rsid w:val="005F4DDB"/>
    <w:rsid w:val="005F4DF0"/>
    <w:rsid w:val="005F5060"/>
    <w:rsid w:val="005F5237"/>
    <w:rsid w:val="005F525C"/>
    <w:rsid w:val="005F55E7"/>
    <w:rsid w:val="005F562A"/>
    <w:rsid w:val="005F5721"/>
    <w:rsid w:val="005F58F1"/>
    <w:rsid w:val="005F5B6B"/>
    <w:rsid w:val="005F5BC2"/>
    <w:rsid w:val="005F5C95"/>
    <w:rsid w:val="005F5E6B"/>
    <w:rsid w:val="005F6103"/>
    <w:rsid w:val="005F62EA"/>
    <w:rsid w:val="005F67AB"/>
    <w:rsid w:val="005F69DA"/>
    <w:rsid w:val="005F6EB5"/>
    <w:rsid w:val="005F6F4A"/>
    <w:rsid w:val="005F70E1"/>
    <w:rsid w:val="005F72A4"/>
    <w:rsid w:val="005F72DC"/>
    <w:rsid w:val="005F782E"/>
    <w:rsid w:val="005F7BD4"/>
    <w:rsid w:val="005F7D79"/>
    <w:rsid w:val="00600437"/>
    <w:rsid w:val="00600453"/>
    <w:rsid w:val="00600C48"/>
    <w:rsid w:val="00600CDA"/>
    <w:rsid w:val="00600D77"/>
    <w:rsid w:val="00601013"/>
    <w:rsid w:val="006018A1"/>
    <w:rsid w:val="00601F33"/>
    <w:rsid w:val="0060208B"/>
    <w:rsid w:val="0060208D"/>
    <w:rsid w:val="006021B4"/>
    <w:rsid w:val="006025E1"/>
    <w:rsid w:val="006025EC"/>
    <w:rsid w:val="0060270C"/>
    <w:rsid w:val="00602818"/>
    <w:rsid w:val="0060327A"/>
    <w:rsid w:val="0060359F"/>
    <w:rsid w:val="00603681"/>
    <w:rsid w:val="006039E9"/>
    <w:rsid w:val="00603A53"/>
    <w:rsid w:val="00603BC6"/>
    <w:rsid w:val="00604085"/>
    <w:rsid w:val="00604427"/>
    <w:rsid w:val="006045C8"/>
    <w:rsid w:val="006046E1"/>
    <w:rsid w:val="00605639"/>
    <w:rsid w:val="0060581A"/>
    <w:rsid w:val="00605EFC"/>
    <w:rsid w:val="00605FDB"/>
    <w:rsid w:val="006064D6"/>
    <w:rsid w:val="00606544"/>
    <w:rsid w:val="00606B47"/>
    <w:rsid w:val="00606FC2"/>
    <w:rsid w:val="00607472"/>
    <w:rsid w:val="0060748E"/>
    <w:rsid w:val="00607551"/>
    <w:rsid w:val="0060781B"/>
    <w:rsid w:val="00607A8E"/>
    <w:rsid w:val="00607F28"/>
    <w:rsid w:val="00607F3A"/>
    <w:rsid w:val="006105CD"/>
    <w:rsid w:val="0061070C"/>
    <w:rsid w:val="00610794"/>
    <w:rsid w:val="00610D9C"/>
    <w:rsid w:val="00610E41"/>
    <w:rsid w:val="00610F31"/>
    <w:rsid w:val="0061109E"/>
    <w:rsid w:val="0061114F"/>
    <w:rsid w:val="006113F6"/>
    <w:rsid w:val="0061154C"/>
    <w:rsid w:val="0061158A"/>
    <w:rsid w:val="0061168F"/>
    <w:rsid w:val="0061171C"/>
    <w:rsid w:val="00611857"/>
    <w:rsid w:val="006118DD"/>
    <w:rsid w:val="00611932"/>
    <w:rsid w:val="006119B4"/>
    <w:rsid w:val="00611F3F"/>
    <w:rsid w:val="006122ED"/>
    <w:rsid w:val="00612369"/>
    <w:rsid w:val="00612380"/>
    <w:rsid w:val="00612B45"/>
    <w:rsid w:val="00612DC7"/>
    <w:rsid w:val="006135BF"/>
    <w:rsid w:val="006139BC"/>
    <w:rsid w:val="00613A0D"/>
    <w:rsid w:val="00613A7C"/>
    <w:rsid w:val="00613E96"/>
    <w:rsid w:val="00614053"/>
    <w:rsid w:val="006140D7"/>
    <w:rsid w:val="0061472E"/>
    <w:rsid w:val="00614B98"/>
    <w:rsid w:val="00614D2E"/>
    <w:rsid w:val="00615060"/>
    <w:rsid w:val="00615203"/>
    <w:rsid w:val="00615285"/>
    <w:rsid w:val="0061540E"/>
    <w:rsid w:val="00615777"/>
    <w:rsid w:val="00615890"/>
    <w:rsid w:val="00615964"/>
    <w:rsid w:val="0061598B"/>
    <w:rsid w:val="00615AE0"/>
    <w:rsid w:val="00615FC7"/>
    <w:rsid w:val="00616046"/>
    <w:rsid w:val="00616152"/>
    <w:rsid w:val="00616164"/>
    <w:rsid w:val="006164BC"/>
    <w:rsid w:val="006165BC"/>
    <w:rsid w:val="0061677A"/>
    <w:rsid w:val="006168CA"/>
    <w:rsid w:val="00616E48"/>
    <w:rsid w:val="00616E8F"/>
    <w:rsid w:val="006174B7"/>
    <w:rsid w:val="00617738"/>
    <w:rsid w:val="00617803"/>
    <w:rsid w:val="00617898"/>
    <w:rsid w:val="00617C85"/>
    <w:rsid w:val="00617DBE"/>
    <w:rsid w:val="006201AD"/>
    <w:rsid w:val="006202DC"/>
    <w:rsid w:val="006204D4"/>
    <w:rsid w:val="00620764"/>
    <w:rsid w:val="00620B25"/>
    <w:rsid w:val="00620C38"/>
    <w:rsid w:val="00621076"/>
    <w:rsid w:val="00621145"/>
    <w:rsid w:val="00621183"/>
    <w:rsid w:val="0062132A"/>
    <w:rsid w:val="00621CEA"/>
    <w:rsid w:val="00622693"/>
    <w:rsid w:val="00622924"/>
    <w:rsid w:val="00622DA3"/>
    <w:rsid w:val="00622DB1"/>
    <w:rsid w:val="00622F7E"/>
    <w:rsid w:val="006231A6"/>
    <w:rsid w:val="006233E8"/>
    <w:rsid w:val="00623738"/>
    <w:rsid w:val="00623855"/>
    <w:rsid w:val="00623B89"/>
    <w:rsid w:val="00623D03"/>
    <w:rsid w:val="00623F72"/>
    <w:rsid w:val="00624554"/>
    <w:rsid w:val="00624613"/>
    <w:rsid w:val="00624863"/>
    <w:rsid w:val="006249D1"/>
    <w:rsid w:val="00624B58"/>
    <w:rsid w:val="00624BCB"/>
    <w:rsid w:val="00625021"/>
    <w:rsid w:val="006253FA"/>
    <w:rsid w:val="006254F1"/>
    <w:rsid w:val="0062565C"/>
    <w:rsid w:val="0062567D"/>
    <w:rsid w:val="00625912"/>
    <w:rsid w:val="00625AE8"/>
    <w:rsid w:val="00625C8A"/>
    <w:rsid w:val="00626098"/>
    <w:rsid w:val="006262E9"/>
    <w:rsid w:val="00626392"/>
    <w:rsid w:val="00626A9A"/>
    <w:rsid w:val="00626C74"/>
    <w:rsid w:val="00626F17"/>
    <w:rsid w:val="00626F4B"/>
    <w:rsid w:val="00627015"/>
    <w:rsid w:val="00627365"/>
    <w:rsid w:val="00627590"/>
    <w:rsid w:val="00627EE3"/>
    <w:rsid w:val="00627FA2"/>
    <w:rsid w:val="006306AF"/>
    <w:rsid w:val="00630C71"/>
    <w:rsid w:val="00630CE7"/>
    <w:rsid w:val="00631050"/>
    <w:rsid w:val="00631249"/>
    <w:rsid w:val="0063138A"/>
    <w:rsid w:val="006313C4"/>
    <w:rsid w:val="00631452"/>
    <w:rsid w:val="00631BAF"/>
    <w:rsid w:val="00631F35"/>
    <w:rsid w:val="00632167"/>
    <w:rsid w:val="0063228D"/>
    <w:rsid w:val="006329B2"/>
    <w:rsid w:val="00632FAB"/>
    <w:rsid w:val="00633317"/>
    <w:rsid w:val="00633465"/>
    <w:rsid w:val="006336C1"/>
    <w:rsid w:val="006336D5"/>
    <w:rsid w:val="00633899"/>
    <w:rsid w:val="006344BD"/>
    <w:rsid w:val="006346F2"/>
    <w:rsid w:val="00634772"/>
    <w:rsid w:val="006347DC"/>
    <w:rsid w:val="006347FB"/>
    <w:rsid w:val="00634BFA"/>
    <w:rsid w:val="00634BFD"/>
    <w:rsid w:val="00634EF0"/>
    <w:rsid w:val="006358EB"/>
    <w:rsid w:val="006359DF"/>
    <w:rsid w:val="0063611D"/>
    <w:rsid w:val="0063669D"/>
    <w:rsid w:val="006366CC"/>
    <w:rsid w:val="0063695C"/>
    <w:rsid w:val="00636B40"/>
    <w:rsid w:val="00636E6A"/>
    <w:rsid w:val="00637145"/>
    <w:rsid w:val="0063731F"/>
    <w:rsid w:val="00637375"/>
    <w:rsid w:val="0063737E"/>
    <w:rsid w:val="006375CA"/>
    <w:rsid w:val="0063794F"/>
    <w:rsid w:val="00637B4D"/>
    <w:rsid w:val="00637C77"/>
    <w:rsid w:val="00637D10"/>
    <w:rsid w:val="00637DE2"/>
    <w:rsid w:val="00640045"/>
    <w:rsid w:val="00640246"/>
    <w:rsid w:val="00640482"/>
    <w:rsid w:val="0064056B"/>
    <w:rsid w:val="0064081B"/>
    <w:rsid w:val="00640EA2"/>
    <w:rsid w:val="006411F4"/>
    <w:rsid w:val="006417E0"/>
    <w:rsid w:val="006419E3"/>
    <w:rsid w:val="00641A6C"/>
    <w:rsid w:val="00641BB2"/>
    <w:rsid w:val="006424DE"/>
    <w:rsid w:val="006426B6"/>
    <w:rsid w:val="006427E0"/>
    <w:rsid w:val="00642808"/>
    <w:rsid w:val="006428C9"/>
    <w:rsid w:val="00642996"/>
    <w:rsid w:val="00642B32"/>
    <w:rsid w:val="00642C13"/>
    <w:rsid w:val="00643326"/>
    <w:rsid w:val="00643A48"/>
    <w:rsid w:val="00643DC5"/>
    <w:rsid w:val="00643E8C"/>
    <w:rsid w:val="00643EEB"/>
    <w:rsid w:val="0064414F"/>
    <w:rsid w:val="00644358"/>
    <w:rsid w:val="006445E4"/>
    <w:rsid w:val="00644C36"/>
    <w:rsid w:val="00644CED"/>
    <w:rsid w:val="00644F03"/>
    <w:rsid w:val="006450E7"/>
    <w:rsid w:val="0064552E"/>
    <w:rsid w:val="00645740"/>
    <w:rsid w:val="00645A55"/>
    <w:rsid w:val="006461CB"/>
    <w:rsid w:val="00646328"/>
    <w:rsid w:val="0064639D"/>
    <w:rsid w:val="0064674F"/>
    <w:rsid w:val="0064684B"/>
    <w:rsid w:val="0064687D"/>
    <w:rsid w:val="006468F3"/>
    <w:rsid w:val="006470B8"/>
    <w:rsid w:val="00647131"/>
    <w:rsid w:val="00647740"/>
    <w:rsid w:val="00647854"/>
    <w:rsid w:val="00647ABF"/>
    <w:rsid w:val="00647F66"/>
    <w:rsid w:val="00647F8D"/>
    <w:rsid w:val="00650256"/>
    <w:rsid w:val="00650FC7"/>
    <w:rsid w:val="00651019"/>
    <w:rsid w:val="0065113D"/>
    <w:rsid w:val="0065115D"/>
    <w:rsid w:val="006511E2"/>
    <w:rsid w:val="006512E6"/>
    <w:rsid w:val="0065134C"/>
    <w:rsid w:val="0065192E"/>
    <w:rsid w:val="0065198D"/>
    <w:rsid w:val="00651EEF"/>
    <w:rsid w:val="00651F0D"/>
    <w:rsid w:val="006523EA"/>
    <w:rsid w:val="0065288A"/>
    <w:rsid w:val="00652F64"/>
    <w:rsid w:val="006537B2"/>
    <w:rsid w:val="00653915"/>
    <w:rsid w:val="006539CE"/>
    <w:rsid w:val="006539DE"/>
    <w:rsid w:val="00653B54"/>
    <w:rsid w:val="00653EC4"/>
    <w:rsid w:val="0065439B"/>
    <w:rsid w:val="0065451F"/>
    <w:rsid w:val="006547B1"/>
    <w:rsid w:val="00654EC7"/>
    <w:rsid w:val="00655144"/>
    <w:rsid w:val="0065551F"/>
    <w:rsid w:val="00655A9D"/>
    <w:rsid w:val="00655CA0"/>
    <w:rsid w:val="00656201"/>
    <w:rsid w:val="00656621"/>
    <w:rsid w:val="00656642"/>
    <w:rsid w:val="006567C3"/>
    <w:rsid w:val="00656FAF"/>
    <w:rsid w:val="00657611"/>
    <w:rsid w:val="006576D0"/>
    <w:rsid w:val="00657BFA"/>
    <w:rsid w:val="00657CD4"/>
    <w:rsid w:val="00657FF4"/>
    <w:rsid w:val="00660366"/>
    <w:rsid w:val="0066054A"/>
    <w:rsid w:val="006609C0"/>
    <w:rsid w:val="00660A61"/>
    <w:rsid w:val="00660A78"/>
    <w:rsid w:val="00660B63"/>
    <w:rsid w:val="00660B66"/>
    <w:rsid w:val="0066107F"/>
    <w:rsid w:val="00661A26"/>
    <w:rsid w:val="00661A9D"/>
    <w:rsid w:val="00661AC5"/>
    <w:rsid w:val="00661D92"/>
    <w:rsid w:val="006620E2"/>
    <w:rsid w:val="006624D8"/>
    <w:rsid w:val="00662676"/>
    <w:rsid w:val="00662ED0"/>
    <w:rsid w:val="00662EF6"/>
    <w:rsid w:val="00662F8E"/>
    <w:rsid w:val="0066357C"/>
    <w:rsid w:val="0066390E"/>
    <w:rsid w:val="00663FBC"/>
    <w:rsid w:val="006641BC"/>
    <w:rsid w:val="006641EE"/>
    <w:rsid w:val="0066467B"/>
    <w:rsid w:val="00664BF2"/>
    <w:rsid w:val="0066524C"/>
    <w:rsid w:val="00665869"/>
    <w:rsid w:val="0066589A"/>
    <w:rsid w:val="006659D0"/>
    <w:rsid w:val="006659D4"/>
    <w:rsid w:val="00665BE5"/>
    <w:rsid w:val="00666245"/>
    <w:rsid w:val="0066625D"/>
    <w:rsid w:val="006662E0"/>
    <w:rsid w:val="006665AB"/>
    <w:rsid w:val="0066678B"/>
    <w:rsid w:val="00667082"/>
    <w:rsid w:val="006675C9"/>
    <w:rsid w:val="006677C4"/>
    <w:rsid w:val="00667C0E"/>
    <w:rsid w:val="00667C92"/>
    <w:rsid w:val="00667D3F"/>
    <w:rsid w:val="00667F7C"/>
    <w:rsid w:val="00667FD7"/>
    <w:rsid w:val="006707A7"/>
    <w:rsid w:val="00670B6C"/>
    <w:rsid w:val="00670DA2"/>
    <w:rsid w:val="00670E15"/>
    <w:rsid w:val="00670E68"/>
    <w:rsid w:val="00670FBA"/>
    <w:rsid w:val="00671657"/>
    <w:rsid w:val="00671769"/>
    <w:rsid w:val="006718DA"/>
    <w:rsid w:val="0067197A"/>
    <w:rsid w:val="00671B66"/>
    <w:rsid w:val="00671DF9"/>
    <w:rsid w:val="00672261"/>
    <w:rsid w:val="006727FD"/>
    <w:rsid w:val="00672C41"/>
    <w:rsid w:val="00672C66"/>
    <w:rsid w:val="006731C6"/>
    <w:rsid w:val="0067334B"/>
    <w:rsid w:val="00673433"/>
    <w:rsid w:val="00673970"/>
    <w:rsid w:val="006739B1"/>
    <w:rsid w:val="006739C1"/>
    <w:rsid w:val="00673AE6"/>
    <w:rsid w:val="00674538"/>
    <w:rsid w:val="00674AB9"/>
    <w:rsid w:val="00674B87"/>
    <w:rsid w:val="00674F7E"/>
    <w:rsid w:val="00674FE4"/>
    <w:rsid w:val="0067531D"/>
    <w:rsid w:val="00675337"/>
    <w:rsid w:val="0067548D"/>
    <w:rsid w:val="006758A1"/>
    <w:rsid w:val="00675923"/>
    <w:rsid w:val="00675B62"/>
    <w:rsid w:val="00675CE5"/>
    <w:rsid w:val="006763CC"/>
    <w:rsid w:val="00676532"/>
    <w:rsid w:val="0067668E"/>
    <w:rsid w:val="00676962"/>
    <w:rsid w:val="00676B00"/>
    <w:rsid w:val="006770D5"/>
    <w:rsid w:val="006771A5"/>
    <w:rsid w:val="006776A2"/>
    <w:rsid w:val="00677AAA"/>
    <w:rsid w:val="00677C29"/>
    <w:rsid w:val="00677CE5"/>
    <w:rsid w:val="00680022"/>
    <w:rsid w:val="006806DB"/>
    <w:rsid w:val="006807DD"/>
    <w:rsid w:val="00680919"/>
    <w:rsid w:val="00680C4C"/>
    <w:rsid w:val="00681211"/>
    <w:rsid w:val="006812E2"/>
    <w:rsid w:val="00681356"/>
    <w:rsid w:val="00681559"/>
    <w:rsid w:val="006815B3"/>
    <w:rsid w:val="006816A0"/>
    <w:rsid w:val="006817E2"/>
    <w:rsid w:val="00681F4D"/>
    <w:rsid w:val="00682138"/>
    <w:rsid w:val="0068264B"/>
    <w:rsid w:val="0068286A"/>
    <w:rsid w:val="006828D4"/>
    <w:rsid w:val="00682AEC"/>
    <w:rsid w:val="00682B58"/>
    <w:rsid w:val="00682DCC"/>
    <w:rsid w:val="006830BF"/>
    <w:rsid w:val="006833F5"/>
    <w:rsid w:val="00683689"/>
    <w:rsid w:val="006837E3"/>
    <w:rsid w:val="00683A62"/>
    <w:rsid w:val="00683CB2"/>
    <w:rsid w:val="00683D71"/>
    <w:rsid w:val="0068404D"/>
    <w:rsid w:val="006840EC"/>
    <w:rsid w:val="006843D1"/>
    <w:rsid w:val="006847D0"/>
    <w:rsid w:val="00684B9C"/>
    <w:rsid w:val="0068544F"/>
    <w:rsid w:val="006854F4"/>
    <w:rsid w:val="00685527"/>
    <w:rsid w:val="0068558B"/>
    <w:rsid w:val="006858BB"/>
    <w:rsid w:val="00685999"/>
    <w:rsid w:val="00685A69"/>
    <w:rsid w:val="00685B76"/>
    <w:rsid w:val="00685CFE"/>
    <w:rsid w:val="00685E46"/>
    <w:rsid w:val="00685EBD"/>
    <w:rsid w:val="0068600A"/>
    <w:rsid w:val="006862F1"/>
    <w:rsid w:val="0068650D"/>
    <w:rsid w:val="006866C1"/>
    <w:rsid w:val="00686729"/>
    <w:rsid w:val="00686B53"/>
    <w:rsid w:val="00686C64"/>
    <w:rsid w:val="00686D23"/>
    <w:rsid w:val="00686F4C"/>
    <w:rsid w:val="006870D7"/>
    <w:rsid w:val="00687114"/>
    <w:rsid w:val="00687418"/>
    <w:rsid w:val="00687562"/>
    <w:rsid w:val="00687930"/>
    <w:rsid w:val="00687B84"/>
    <w:rsid w:val="00687CF1"/>
    <w:rsid w:val="00687EFB"/>
    <w:rsid w:val="00690515"/>
    <w:rsid w:val="006905C3"/>
    <w:rsid w:val="00690808"/>
    <w:rsid w:val="00690CBC"/>
    <w:rsid w:val="00690D8C"/>
    <w:rsid w:val="006912D1"/>
    <w:rsid w:val="006912E8"/>
    <w:rsid w:val="006913B4"/>
    <w:rsid w:val="006916ED"/>
    <w:rsid w:val="00691728"/>
    <w:rsid w:val="006919EB"/>
    <w:rsid w:val="00691D0E"/>
    <w:rsid w:val="00691E65"/>
    <w:rsid w:val="00692101"/>
    <w:rsid w:val="00692518"/>
    <w:rsid w:val="00692544"/>
    <w:rsid w:val="00692AA9"/>
    <w:rsid w:val="00692B0F"/>
    <w:rsid w:val="00692F80"/>
    <w:rsid w:val="00693089"/>
    <w:rsid w:val="006930A0"/>
    <w:rsid w:val="006930EF"/>
    <w:rsid w:val="00693416"/>
    <w:rsid w:val="00693833"/>
    <w:rsid w:val="00693C25"/>
    <w:rsid w:val="00693D83"/>
    <w:rsid w:val="006940CB"/>
    <w:rsid w:val="00694897"/>
    <w:rsid w:val="006948DE"/>
    <w:rsid w:val="00694908"/>
    <w:rsid w:val="00694E1C"/>
    <w:rsid w:val="00694F4F"/>
    <w:rsid w:val="006950A4"/>
    <w:rsid w:val="00695467"/>
    <w:rsid w:val="00695509"/>
    <w:rsid w:val="006956DC"/>
    <w:rsid w:val="00695ABC"/>
    <w:rsid w:val="00695AE5"/>
    <w:rsid w:val="00695D9F"/>
    <w:rsid w:val="00695F0C"/>
    <w:rsid w:val="00695F73"/>
    <w:rsid w:val="00696320"/>
    <w:rsid w:val="006963DB"/>
    <w:rsid w:val="00696608"/>
    <w:rsid w:val="006966B7"/>
    <w:rsid w:val="00696EA0"/>
    <w:rsid w:val="006972D1"/>
    <w:rsid w:val="00697488"/>
    <w:rsid w:val="00697563"/>
    <w:rsid w:val="006976DB"/>
    <w:rsid w:val="006977C7"/>
    <w:rsid w:val="00697ADC"/>
    <w:rsid w:val="00697CE6"/>
    <w:rsid w:val="00697E5D"/>
    <w:rsid w:val="00697F5F"/>
    <w:rsid w:val="006A00B7"/>
    <w:rsid w:val="006A0479"/>
    <w:rsid w:val="006A049B"/>
    <w:rsid w:val="006A06F4"/>
    <w:rsid w:val="006A078E"/>
    <w:rsid w:val="006A0C54"/>
    <w:rsid w:val="006A0CEF"/>
    <w:rsid w:val="006A0D8A"/>
    <w:rsid w:val="006A1772"/>
    <w:rsid w:val="006A18DD"/>
    <w:rsid w:val="006A1902"/>
    <w:rsid w:val="006A1B81"/>
    <w:rsid w:val="006A267B"/>
    <w:rsid w:val="006A26E5"/>
    <w:rsid w:val="006A2F91"/>
    <w:rsid w:val="006A300C"/>
    <w:rsid w:val="006A32F3"/>
    <w:rsid w:val="006A342C"/>
    <w:rsid w:val="006A3F99"/>
    <w:rsid w:val="006A4367"/>
    <w:rsid w:val="006A4446"/>
    <w:rsid w:val="006A4854"/>
    <w:rsid w:val="006A493D"/>
    <w:rsid w:val="006A4B22"/>
    <w:rsid w:val="006A4DC4"/>
    <w:rsid w:val="006A4DFC"/>
    <w:rsid w:val="006A5419"/>
    <w:rsid w:val="006A553A"/>
    <w:rsid w:val="006A5CC5"/>
    <w:rsid w:val="006A5DA3"/>
    <w:rsid w:val="006A61C7"/>
    <w:rsid w:val="006A6204"/>
    <w:rsid w:val="006A63FA"/>
    <w:rsid w:val="006A6528"/>
    <w:rsid w:val="006A69A5"/>
    <w:rsid w:val="006A6B13"/>
    <w:rsid w:val="006A6CDD"/>
    <w:rsid w:val="006A6D05"/>
    <w:rsid w:val="006A6E3C"/>
    <w:rsid w:val="006A6E72"/>
    <w:rsid w:val="006A70DA"/>
    <w:rsid w:val="006A734A"/>
    <w:rsid w:val="006A74AD"/>
    <w:rsid w:val="006A796B"/>
    <w:rsid w:val="006A7C03"/>
    <w:rsid w:val="006A7CC3"/>
    <w:rsid w:val="006A7E0C"/>
    <w:rsid w:val="006A7E90"/>
    <w:rsid w:val="006A7F28"/>
    <w:rsid w:val="006A7F57"/>
    <w:rsid w:val="006B014F"/>
    <w:rsid w:val="006B0267"/>
    <w:rsid w:val="006B02A3"/>
    <w:rsid w:val="006B0438"/>
    <w:rsid w:val="006B044F"/>
    <w:rsid w:val="006B0469"/>
    <w:rsid w:val="006B04EB"/>
    <w:rsid w:val="006B0565"/>
    <w:rsid w:val="006B063E"/>
    <w:rsid w:val="006B08D2"/>
    <w:rsid w:val="006B0C55"/>
    <w:rsid w:val="006B17A8"/>
    <w:rsid w:val="006B18B4"/>
    <w:rsid w:val="006B18FE"/>
    <w:rsid w:val="006B1A9B"/>
    <w:rsid w:val="006B1D9B"/>
    <w:rsid w:val="006B21ED"/>
    <w:rsid w:val="006B234D"/>
    <w:rsid w:val="006B235E"/>
    <w:rsid w:val="006B257B"/>
    <w:rsid w:val="006B27E9"/>
    <w:rsid w:val="006B2954"/>
    <w:rsid w:val="006B2A2E"/>
    <w:rsid w:val="006B2B31"/>
    <w:rsid w:val="006B2BD2"/>
    <w:rsid w:val="006B2EF7"/>
    <w:rsid w:val="006B2FC5"/>
    <w:rsid w:val="006B31EF"/>
    <w:rsid w:val="006B3467"/>
    <w:rsid w:val="006B3C4C"/>
    <w:rsid w:val="006B3D8B"/>
    <w:rsid w:val="006B3ED1"/>
    <w:rsid w:val="006B3EF3"/>
    <w:rsid w:val="006B3F12"/>
    <w:rsid w:val="006B40E2"/>
    <w:rsid w:val="006B40F5"/>
    <w:rsid w:val="006B4125"/>
    <w:rsid w:val="006B4267"/>
    <w:rsid w:val="006B4402"/>
    <w:rsid w:val="006B4681"/>
    <w:rsid w:val="006B4766"/>
    <w:rsid w:val="006B4C47"/>
    <w:rsid w:val="006B4C53"/>
    <w:rsid w:val="006B4F26"/>
    <w:rsid w:val="006B5797"/>
    <w:rsid w:val="006B5955"/>
    <w:rsid w:val="006B59C4"/>
    <w:rsid w:val="006B5E6C"/>
    <w:rsid w:val="006B5E74"/>
    <w:rsid w:val="006B6127"/>
    <w:rsid w:val="006B6266"/>
    <w:rsid w:val="006B6ADC"/>
    <w:rsid w:val="006B6B96"/>
    <w:rsid w:val="006B6FFE"/>
    <w:rsid w:val="006B7047"/>
    <w:rsid w:val="006B70AB"/>
    <w:rsid w:val="006B71C3"/>
    <w:rsid w:val="006B75A5"/>
    <w:rsid w:val="006B764F"/>
    <w:rsid w:val="006B7881"/>
    <w:rsid w:val="006B7A66"/>
    <w:rsid w:val="006B7C3C"/>
    <w:rsid w:val="006B7DBC"/>
    <w:rsid w:val="006B7E72"/>
    <w:rsid w:val="006C01B2"/>
    <w:rsid w:val="006C0A6B"/>
    <w:rsid w:val="006C0AE0"/>
    <w:rsid w:val="006C0B4B"/>
    <w:rsid w:val="006C0C16"/>
    <w:rsid w:val="006C1005"/>
    <w:rsid w:val="006C1269"/>
    <w:rsid w:val="006C1524"/>
    <w:rsid w:val="006C1638"/>
    <w:rsid w:val="006C1AC8"/>
    <w:rsid w:val="006C1B0F"/>
    <w:rsid w:val="006C1F22"/>
    <w:rsid w:val="006C2179"/>
    <w:rsid w:val="006C2446"/>
    <w:rsid w:val="006C24C3"/>
    <w:rsid w:val="006C2703"/>
    <w:rsid w:val="006C2739"/>
    <w:rsid w:val="006C27E8"/>
    <w:rsid w:val="006C2A22"/>
    <w:rsid w:val="006C2BE4"/>
    <w:rsid w:val="006C2C1B"/>
    <w:rsid w:val="006C2C86"/>
    <w:rsid w:val="006C33F2"/>
    <w:rsid w:val="006C352A"/>
    <w:rsid w:val="006C3CD6"/>
    <w:rsid w:val="006C4319"/>
    <w:rsid w:val="006C4325"/>
    <w:rsid w:val="006C43B8"/>
    <w:rsid w:val="006C46C7"/>
    <w:rsid w:val="006C4ADE"/>
    <w:rsid w:val="006C4CBB"/>
    <w:rsid w:val="006C54C6"/>
    <w:rsid w:val="006C5797"/>
    <w:rsid w:val="006C57F4"/>
    <w:rsid w:val="006C592C"/>
    <w:rsid w:val="006C59E9"/>
    <w:rsid w:val="006C5B80"/>
    <w:rsid w:val="006C5CC1"/>
    <w:rsid w:val="006C5E88"/>
    <w:rsid w:val="006C5F35"/>
    <w:rsid w:val="006C5F96"/>
    <w:rsid w:val="006C60AE"/>
    <w:rsid w:val="006C62B6"/>
    <w:rsid w:val="006C6389"/>
    <w:rsid w:val="006C69B0"/>
    <w:rsid w:val="006C69BF"/>
    <w:rsid w:val="006C6BAD"/>
    <w:rsid w:val="006C6C57"/>
    <w:rsid w:val="006C6F50"/>
    <w:rsid w:val="006C7008"/>
    <w:rsid w:val="006C75DE"/>
    <w:rsid w:val="006C76D5"/>
    <w:rsid w:val="006C77DF"/>
    <w:rsid w:val="006C7A72"/>
    <w:rsid w:val="006C7BA6"/>
    <w:rsid w:val="006D0274"/>
    <w:rsid w:val="006D02A5"/>
    <w:rsid w:val="006D0729"/>
    <w:rsid w:val="006D09AF"/>
    <w:rsid w:val="006D0AB4"/>
    <w:rsid w:val="006D0D17"/>
    <w:rsid w:val="006D0EF5"/>
    <w:rsid w:val="006D11AE"/>
    <w:rsid w:val="006D11C1"/>
    <w:rsid w:val="006D1489"/>
    <w:rsid w:val="006D16E4"/>
    <w:rsid w:val="006D17A2"/>
    <w:rsid w:val="006D1945"/>
    <w:rsid w:val="006D1A85"/>
    <w:rsid w:val="006D1CE5"/>
    <w:rsid w:val="006D30AE"/>
    <w:rsid w:val="006D329D"/>
    <w:rsid w:val="006D331F"/>
    <w:rsid w:val="006D33D0"/>
    <w:rsid w:val="006D3630"/>
    <w:rsid w:val="006D3B86"/>
    <w:rsid w:val="006D4409"/>
    <w:rsid w:val="006D442F"/>
    <w:rsid w:val="006D44D0"/>
    <w:rsid w:val="006D45E1"/>
    <w:rsid w:val="006D4827"/>
    <w:rsid w:val="006D4CD9"/>
    <w:rsid w:val="006D4DC2"/>
    <w:rsid w:val="006D4E80"/>
    <w:rsid w:val="006D5140"/>
    <w:rsid w:val="006D5A18"/>
    <w:rsid w:val="006D5B15"/>
    <w:rsid w:val="006D5BBF"/>
    <w:rsid w:val="006D6339"/>
    <w:rsid w:val="006D6712"/>
    <w:rsid w:val="006D6C94"/>
    <w:rsid w:val="006D6F09"/>
    <w:rsid w:val="006D7B52"/>
    <w:rsid w:val="006D7B56"/>
    <w:rsid w:val="006E00FB"/>
    <w:rsid w:val="006E0318"/>
    <w:rsid w:val="006E03BC"/>
    <w:rsid w:val="006E0479"/>
    <w:rsid w:val="006E049D"/>
    <w:rsid w:val="006E04D7"/>
    <w:rsid w:val="006E05A3"/>
    <w:rsid w:val="006E074A"/>
    <w:rsid w:val="006E096E"/>
    <w:rsid w:val="006E0BF2"/>
    <w:rsid w:val="006E0FF5"/>
    <w:rsid w:val="006E1120"/>
    <w:rsid w:val="006E11CC"/>
    <w:rsid w:val="006E1298"/>
    <w:rsid w:val="006E15A3"/>
    <w:rsid w:val="006E174F"/>
    <w:rsid w:val="006E1812"/>
    <w:rsid w:val="006E1AC6"/>
    <w:rsid w:val="006E2267"/>
    <w:rsid w:val="006E2494"/>
    <w:rsid w:val="006E25E4"/>
    <w:rsid w:val="006E267B"/>
    <w:rsid w:val="006E2CDD"/>
    <w:rsid w:val="006E2EC2"/>
    <w:rsid w:val="006E32F2"/>
    <w:rsid w:val="006E34F7"/>
    <w:rsid w:val="006E34FD"/>
    <w:rsid w:val="006E37EA"/>
    <w:rsid w:val="006E3A11"/>
    <w:rsid w:val="006E3AA4"/>
    <w:rsid w:val="006E3B58"/>
    <w:rsid w:val="006E3E34"/>
    <w:rsid w:val="006E4004"/>
    <w:rsid w:val="006E4114"/>
    <w:rsid w:val="006E44C1"/>
    <w:rsid w:val="006E48CC"/>
    <w:rsid w:val="006E4BA9"/>
    <w:rsid w:val="006E4E23"/>
    <w:rsid w:val="006E4E38"/>
    <w:rsid w:val="006E4E52"/>
    <w:rsid w:val="006E4FB0"/>
    <w:rsid w:val="006E5358"/>
    <w:rsid w:val="006E574E"/>
    <w:rsid w:val="006E5999"/>
    <w:rsid w:val="006E6754"/>
    <w:rsid w:val="006E6D21"/>
    <w:rsid w:val="006E74F1"/>
    <w:rsid w:val="006E7556"/>
    <w:rsid w:val="006E7567"/>
    <w:rsid w:val="006E7745"/>
    <w:rsid w:val="006E77F8"/>
    <w:rsid w:val="006E7C4F"/>
    <w:rsid w:val="006E7F61"/>
    <w:rsid w:val="006F003A"/>
    <w:rsid w:val="006F0136"/>
    <w:rsid w:val="006F017E"/>
    <w:rsid w:val="006F019F"/>
    <w:rsid w:val="006F06AF"/>
    <w:rsid w:val="006F06B5"/>
    <w:rsid w:val="006F0B50"/>
    <w:rsid w:val="006F1233"/>
    <w:rsid w:val="006F14AA"/>
    <w:rsid w:val="006F1AEA"/>
    <w:rsid w:val="006F1D91"/>
    <w:rsid w:val="006F1D93"/>
    <w:rsid w:val="006F1EB7"/>
    <w:rsid w:val="006F1ECC"/>
    <w:rsid w:val="006F226B"/>
    <w:rsid w:val="006F2477"/>
    <w:rsid w:val="006F2513"/>
    <w:rsid w:val="006F257C"/>
    <w:rsid w:val="006F27D5"/>
    <w:rsid w:val="006F2827"/>
    <w:rsid w:val="006F2BF9"/>
    <w:rsid w:val="006F308B"/>
    <w:rsid w:val="006F3111"/>
    <w:rsid w:val="006F31B2"/>
    <w:rsid w:val="006F33AB"/>
    <w:rsid w:val="006F3423"/>
    <w:rsid w:val="006F3518"/>
    <w:rsid w:val="006F3EA1"/>
    <w:rsid w:val="006F3EBE"/>
    <w:rsid w:val="006F3EBF"/>
    <w:rsid w:val="006F3EC6"/>
    <w:rsid w:val="006F3F45"/>
    <w:rsid w:val="006F408F"/>
    <w:rsid w:val="006F4496"/>
    <w:rsid w:val="006F4B9D"/>
    <w:rsid w:val="006F4BF7"/>
    <w:rsid w:val="006F4BFB"/>
    <w:rsid w:val="006F4EED"/>
    <w:rsid w:val="006F5BF3"/>
    <w:rsid w:val="006F5D6E"/>
    <w:rsid w:val="006F625C"/>
    <w:rsid w:val="006F642B"/>
    <w:rsid w:val="006F663D"/>
    <w:rsid w:val="006F66B1"/>
    <w:rsid w:val="006F6985"/>
    <w:rsid w:val="006F69C5"/>
    <w:rsid w:val="006F6DB1"/>
    <w:rsid w:val="006F707B"/>
    <w:rsid w:val="006F7307"/>
    <w:rsid w:val="006F742F"/>
    <w:rsid w:val="006F79C6"/>
    <w:rsid w:val="006F7A3C"/>
    <w:rsid w:val="006F7C63"/>
    <w:rsid w:val="006F7EE2"/>
    <w:rsid w:val="007002D6"/>
    <w:rsid w:val="007002DD"/>
    <w:rsid w:val="00700658"/>
    <w:rsid w:val="007006DA"/>
    <w:rsid w:val="007006ED"/>
    <w:rsid w:val="007006FE"/>
    <w:rsid w:val="007009E4"/>
    <w:rsid w:val="00700A5F"/>
    <w:rsid w:val="00700D85"/>
    <w:rsid w:val="00700EFE"/>
    <w:rsid w:val="00700F22"/>
    <w:rsid w:val="00700F9C"/>
    <w:rsid w:val="00701251"/>
    <w:rsid w:val="00701370"/>
    <w:rsid w:val="00701496"/>
    <w:rsid w:val="007015EF"/>
    <w:rsid w:val="00701760"/>
    <w:rsid w:val="00701B03"/>
    <w:rsid w:val="00701B82"/>
    <w:rsid w:val="007020B6"/>
    <w:rsid w:val="007020C4"/>
    <w:rsid w:val="007024AF"/>
    <w:rsid w:val="00702525"/>
    <w:rsid w:val="0070256C"/>
    <w:rsid w:val="00702718"/>
    <w:rsid w:val="00702B49"/>
    <w:rsid w:val="00702E55"/>
    <w:rsid w:val="007032BB"/>
    <w:rsid w:val="007037C6"/>
    <w:rsid w:val="00703A13"/>
    <w:rsid w:val="00703A30"/>
    <w:rsid w:val="00703D67"/>
    <w:rsid w:val="00703E04"/>
    <w:rsid w:val="0070473A"/>
    <w:rsid w:val="00704974"/>
    <w:rsid w:val="00704BE6"/>
    <w:rsid w:val="00704BF3"/>
    <w:rsid w:val="00704D0F"/>
    <w:rsid w:val="0070508F"/>
    <w:rsid w:val="00705435"/>
    <w:rsid w:val="007057D2"/>
    <w:rsid w:val="0070580B"/>
    <w:rsid w:val="00705A3C"/>
    <w:rsid w:val="00705AB3"/>
    <w:rsid w:val="00705CD5"/>
    <w:rsid w:val="00705E42"/>
    <w:rsid w:val="00706069"/>
    <w:rsid w:val="007060EE"/>
    <w:rsid w:val="00706282"/>
    <w:rsid w:val="0070662B"/>
    <w:rsid w:val="007067F2"/>
    <w:rsid w:val="007068C6"/>
    <w:rsid w:val="007069F0"/>
    <w:rsid w:val="00706A78"/>
    <w:rsid w:val="00706F54"/>
    <w:rsid w:val="007072C3"/>
    <w:rsid w:val="007079CC"/>
    <w:rsid w:val="007079F2"/>
    <w:rsid w:val="00707A45"/>
    <w:rsid w:val="00707D63"/>
    <w:rsid w:val="00707E80"/>
    <w:rsid w:val="00707FB8"/>
    <w:rsid w:val="0071050A"/>
    <w:rsid w:val="00710983"/>
    <w:rsid w:val="00710D44"/>
    <w:rsid w:val="00710F11"/>
    <w:rsid w:val="00711006"/>
    <w:rsid w:val="00711065"/>
    <w:rsid w:val="007110D6"/>
    <w:rsid w:val="00711574"/>
    <w:rsid w:val="0071190D"/>
    <w:rsid w:val="0071196A"/>
    <w:rsid w:val="00711A44"/>
    <w:rsid w:val="00711C21"/>
    <w:rsid w:val="00711D51"/>
    <w:rsid w:val="00711E8A"/>
    <w:rsid w:val="0071202C"/>
    <w:rsid w:val="0071248E"/>
    <w:rsid w:val="00712618"/>
    <w:rsid w:val="00712720"/>
    <w:rsid w:val="007127C8"/>
    <w:rsid w:val="00712B25"/>
    <w:rsid w:val="00712D36"/>
    <w:rsid w:val="00712E72"/>
    <w:rsid w:val="00712F25"/>
    <w:rsid w:val="00713127"/>
    <w:rsid w:val="007131D4"/>
    <w:rsid w:val="00713523"/>
    <w:rsid w:val="00713548"/>
    <w:rsid w:val="00713807"/>
    <w:rsid w:val="007138B3"/>
    <w:rsid w:val="007139D6"/>
    <w:rsid w:val="00713C34"/>
    <w:rsid w:val="00713D09"/>
    <w:rsid w:val="007140D5"/>
    <w:rsid w:val="007143D5"/>
    <w:rsid w:val="007144D4"/>
    <w:rsid w:val="0071450D"/>
    <w:rsid w:val="00714754"/>
    <w:rsid w:val="00714A22"/>
    <w:rsid w:val="00714A38"/>
    <w:rsid w:val="00714B0F"/>
    <w:rsid w:val="00714BF0"/>
    <w:rsid w:val="00714EDB"/>
    <w:rsid w:val="00714FD4"/>
    <w:rsid w:val="00715323"/>
    <w:rsid w:val="0071547F"/>
    <w:rsid w:val="00715592"/>
    <w:rsid w:val="00715641"/>
    <w:rsid w:val="007157C7"/>
    <w:rsid w:val="007159C7"/>
    <w:rsid w:val="00715D71"/>
    <w:rsid w:val="00716108"/>
    <w:rsid w:val="007163F7"/>
    <w:rsid w:val="00716493"/>
    <w:rsid w:val="00716501"/>
    <w:rsid w:val="00717224"/>
    <w:rsid w:val="007174B4"/>
    <w:rsid w:val="007179B0"/>
    <w:rsid w:val="00717A97"/>
    <w:rsid w:val="00717B66"/>
    <w:rsid w:val="00717BAE"/>
    <w:rsid w:val="00717BFC"/>
    <w:rsid w:val="00720213"/>
    <w:rsid w:val="00720246"/>
    <w:rsid w:val="007205A5"/>
    <w:rsid w:val="0072072F"/>
    <w:rsid w:val="00720885"/>
    <w:rsid w:val="00720F12"/>
    <w:rsid w:val="00721496"/>
    <w:rsid w:val="0072154F"/>
    <w:rsid w:val="0072156F"/>
    <w:rsid w:val="00721844"/>
    <w:rsid w:val="00721B05"/>
    <w:rsid w:val="00721BA0"/>
    <w:rsid w:val="00721F7D"/>
    <w:rsid w:val="00722078"/>
    <w:rsid w:val="0072216A"/>
    <w:rsid w:val="0072275B"/>
    <w:rsid w:val="0072279C"/>
    <w:rsid w:val="00722B84"/>
    <w:rsid w:val="00722C38"/>
    <w:rsid w:val="00722D03"/>
    <w:rsid w:val="0072301D"/>
    <w:rsid w:val="00724290"/>
    <w:rsid w:val="00724743"/>
    <w:rsid w:val="007249EE"/>
    <w:rsid w:val="00724BDE"/>
    <w:rsid w:val="00725600"/>
    <w:rsid w:val="00725AE4"/>
    <w:rsid w:val="00725B1B"/>
    <w:rsid w:val="00725C35"/>
    <w:rsid w:val="00725F0D"/>
    <w:rsid w:val="00725F7A"/>
    <w:rsid w:val="00726479"/>
    <w:rsid w:val="00726A91"/>
    <w:rsid w:val="00726DB7"/>
    <w:rsid w:val="00727092"/>
    <w:rsid w:val="007274B2"/>
    <w:rsid w:val="00730023"/>
    <w:rsid w:val="00730166"/>
    <w:rsid w:val="00730C1E"/>
    <w:rsid w:val="00730DD5"/>
    <w:rsid w:val="00730FA9"/>
    <w:rsid w:val="00731064"/>
    <w:rsid w:val="007311B2"/>
    <w:rsid w:val="00731236"/>
    <w:rsid w:val="00731501"/>
    <w:rsid w:val="007316A7"/>
    <w:rsid w:val="00731C6A"/>
    <w:rsid w:val="00732051"/>
    <w:rsid w:val="00732430"/>
    <w:rsid w:val="00732D94"/>
    <w:rsid w:val="00733089"/>
    <w:rsid w:val="007331DE"/>
    <w:rsid w:val="00733322"/>
    <w:rsid w:val="00733347"/>
    <w:rsid w:val="00733526"/>
    <w:rsid w:val="00733952"/>
    <w:rsid w:val="00733B72"/>
    <w:rsid w:val="00733C3F"/>
    <w:rsid w:val="0073430C"/>
    <w:rsid w:val="0073449A"/>
    <w:rsid w:val="00734651"/>
    <w:rsid w:val="00734A54"/>
    <w:rsid w:val="00734BA1"/>
    <w:rsid w:val="00734C82"/>
    <w:rsid w:val="00734D48"/>
    <w:rsid w:val="00734ECE"/>
    <w:rsid w:val="00734FD9"/>
    <w:rsid w:val="00735003"/>
    <w:rsid w:val="007355C7"/>
    <w:rsid w:val="00735A7D"/>
    <w:rsid w:val="00735DA4"/>
    <w:rsid w:val="00736273"/>
    <w:rsid w:val="007364F5"/>
    <w:rsid w:val="0073653A"/>
    <w:rsid w:val="007366A0"/>
    <w:rsid w:val="00736854"/>
    <w:rsid w:val="00736C2F"/>
    <w:rsid w:val="00736CD1"/>
    <w:rsid w:val="00736DCB"/>
    <w:rsid w:val="00736EC9"/>
    <w:rsid w:val="00737747"/>
    <w:rsid w:val="007377F0"/>
    <w:rsid w:val="0073784A"/>
    <w:rsid w:val="0073798B"/>
    <w:rsid w:val="007379A2"/>
    <w:rsid w:val="00737A5F"/>
    <w:rsid w:val="00740027"/>
    <w:rsid w:val="007401A8"/>
    <w:rsid w:val="007402A7"/>
    <w:rsid w:val="007402FB"/>
    <w:rsid w:val="007404AC"/>
    <w:rsid w:val="0074098C"/>
    <w:rsid w:val="00740B40"/>
    <w:rsid w:val="00740E69"/>
    <w:rsid w:val="0074106A"/>
    <w:rsid w:val="007410D8"/>
    <w:rsid w:val="007414E1"/>
    <w:rsid w:val="007415EF"/>
    <w:rsid w:val="00741710"/>
    <w:rsid w:val="00741FAC"/>
    <w:rsid w:val="0074212E"/>
    <w:rsid w:val="00742227"/>
    <w:rsid w:val="007423C1"/>
    <w:rsid w:val="0074246B"/>
    <w:rsid w:val="00742599"/>
    <w:rsid w:val="00742C0F"/>
    <w:rsid w:val="00742DB9"/>
    <w:rsid w:val="00742E8C"/>
    <w:rsid w:val="00743192"/>
    <w:rsid w:val="00743242"/>
    <w:rsid w:val="007432AD"/>
    <w:rsid w:val="00743467"/>
    <w:rsid w:val="007435C7"/>
    <w:rsid w:val="0074367D"/>
    <w:rsid w:val="00743CF5"/>
    <w:rsid w:val="00743DD0"/>
    <w:rsid w:val="007440E9"/>
    <w:rsid w:val="00744114"/>
    <w:rsid w:val="00744451"/>
    <w:rsid w:val="007444C9"/>
    <w:rsid w:val="0074476E"/>
    <w:rsid w:val="00744A16"/>
    <w:rsid w:val="00745106"/>
    <w:rsid w:val="007453EE"/>
    <w:rsid w:val="007454FF"/>
    <w:rsid w:val="0074553F"/>
    <w:rsid w:val="007456BF"/>
    <w:rsid w:val="00746969"/>
    <w:rsid w:val="00746AEE"/>
    <w:rsid w:val="00746CF2"/>
    <w:rsid w:val="00746ECA"/>
    <w:rsid w:val="00747000"/>
    <w:rsid w:val="0074715C"/>
    <w:rsid w:val="0074741F"/>
    <w:rsid w:val="00747562"/>
    <w:rsid w:val="007475D1"/>
    <w:rsid w:val="00747919"/>
    <w:rsid w:val="0074798D"/>
    <w:rsid w:val="00747A14"/>
    <w:rsid w:val="00747A39"/>
    <w:rsid w:val="00747D60"/>
    <w:rsid w:val="00747F44"/>
    <w:rsid w:val="007501D9"/>
    <w:rsid w:val="007502A9"/>
    <w:rsid w:val="0075033B"/>
    <w:rsid w:val="00750787"/>
    <w:rsid w:val="00750793"/>
    <w:rsid w:val="00750933"/>
    <w:rsid w:val="007509F2"/>
    <w:rsid w:val="00750BFE"/>
    <w:rsid w:val="00750C19"/>
    <w:rsid w:val="0075115C"/>
    <w:rsid w:val="0075127E"/>
    <w:rsid w:val="0075136D"/>
    <w:rsid w:val="007514BF"/>
    <w:rsid w:val="007515B8"/>
    <w:rsid w:val="00751684"/>
    <w:rsid w:val="007518E2"/>
    <w:rsid w:val="00751C6F"/>
    <w:rsid w:val="00751F6F"/>
    <w:rsid w:val="00751F80"/>
    <w:rsid w:val="007524D8"/>
    <w:rsid w:val="007524DF"/>
    <w:rsid w:val="00752615"/>
    <w:rsid w:val="007529C1"/>
    <w:rsid w:val="00752D6B"/>
    <w:rsid w:val="00752EC0"/>
    <w:rsid w:val="00752EE3"/>
    <w:rsid w:val="0075304D"/>
    <w:rsid w:val="007532F9"/>
    <w:rsid w:val="00753563"/>
    <w:rsid w:val="007535CA"/>
    <w:rsid w:val="00753DC4"/>
    <w:rsid w:val="00754049"/>
    <w:rsid w:val="00754082"/>
    <w:rsid w:val="0075414D"/>
    <w:rsid w:val="00754388"/>
    <w:rsid w:val="00754506"/>
    <w:rsid w:val="00754BAD"/>
    <w:rsid w:val="00754BBB"/>
    <w:rsid w:val="0075502A"/>
    <w:rsid w:val="0075510B"/>
    <w:rsid w:val="00755605"/>
    <w:rsid w:val="0075578F"/>
    <w:rsid w:val="00755809"/>
    <w:rsid w:val="00755B9A"/>
    <w:rsid w:val="007567FD"/>
    <w:rsid w:val="00756831"/>
    <w:rsid w:val="00756846"/>
    <w:rsid w:val="00757123"/>
    <w:rsid w:val="00757425"/>
    <w:rsid w:val="007574E7"/>
    <w:rsid w:val="0075783E"/>
    <w:rsid w:val="007579A1"/>
    <w:rsid w:val="00757F41"/>
    <w:rsid w:val="00760037"/>
    <w:rsid w:val="00760721"/>
    <w:rsid w:val="00760802"/>
    <w:rsid w:val="00760A35"/>
    <w:rsid w:val="00760BB4"/>
    <w:rsid w:val="00760DF7"/>
    <w:rsid w:val="00760E59"/>
    <w:rsid w:val="0076104A"/>
    <w:rsid w:val="0076132D"/>
    <w:rsid w:val="0076155B"/>
    <w:rsid w:val="00761A43"/>
    <w:rsid w:val="00761B1C"/>
    <w:rsid w:val="00761EA6"/>
    <w:rsid w:val="00761FCC"/>
    <w:rsid w:val="00761FE3"/>
    <w:rsid w:val="00762058"/>
    <w:rsid w:val="00762569"/>
    <w:rsid w:val="007625BC"/>
    <w:rsid w:val="007630E1"/>
    <w:rsid w:val="007631F3"/>
    <w:rsid w:val="00763308"/>
    <w:rsid w:val="00763365"/>
    <w:rsid w:val="007635BE"/>
    <w:rsid w:val="007637A8"/>
    <w:rsid w:val="007638B1"/>
    <w:rsid w:val="00763ABF"/>
    <w:rsid w:val="00763C23"/>
    <w:rsid w:val="00763CE6"/>
    <w:rsid w:val="00763FD3"/>
    <w:rsid w:val="0076425D"/>
    <w:rsid w:val="00764494"/>
    <w:rsid w:val="0076450F"/>
    <w:rsid w:val="007645E3"/>
    <w:rsid w:val="00764932"/>
    <w:rsid w:val="0076499B"/>
    <w:rsid w:val="00764A58"/>
    <w:rsid w:val="00764B9E"/>
    <w:rsid w:val="00764D78"/>
    <w:rsid w:val="00764DB5"/>
    <w:rsid w:val="00764EED"/>
    <w:rsid w:val="00765258"/>
    <w:rsid w:val="00765757"/>
    <w:rsid w:val="00765C9F"/>
    <w:rsid w:val="00766263"/>
    <w:rsid w:val="00766585"/>
    <w:rsid w:val="007666EC"/>
    <w:rsid w:val="00766999"/>
    <w:rsid w:val="00766A92"/>
    <w:rsid w:val="00766B62"/>
    <w:rsid w:val="00766CBB"/>
    <w:rsid w:val="00766E85"/>
    <w:rsid w:val="007670FB"/>
    <w:rsid w:val="0076735D"/>
    <w:rsid w:val="007675BE"/>
    <w:rsid w:val="007700CE"/>
    <w:rsid w:val="0077082A"/>
    <w:rsid w:val="00770CFD"/>
    <w:rsid w:val="00770E52"/>
    <w:rsid w:val="00770FA2"/>
    <w:rsid w:val="007714D7"/>
    <w:rsid w:val="007715EA"/>
    <w:rsid w:val="00771856"/>
    <w:rsid w:val="00771EAE"/>
    <w:rsid w:val="00772170"/>
    <w:rsid w:val="0077295B"/>
    <w:rsid w:val="00772BF5"/>
    <w:rsid w:val="00772CBA"/>
    <w:rsid w:val="00772EB7"/>
    <w:rsid w:val="007730A4"/>
    <w:rsid w:val="0077313F"/>
    <w:rsid w:val="0077342A"/>
    <w:rsid w:val="00773716"/>
    <w:rsid w:val="00773947"/>
    <w:rsid w:val="0077394F"/>
    <w:rsid w:val="00773E61"/>
    <w:rsid w:val="00773F29"/>
    <w:rsid w:val="00773F42"/>
    <w:rsid w:val="00773FC2"/>
    <w:rsid w:val="00773FD7"/>
    <w:rsid w:val="00773FE7"/>
    <w:rsid w:val="0077426C"/>
    <w:rsid w:val="007742D9"/>
    <w:rsid w:val="007749A0"/>
    <w:rsid w:val="00774F42"/>
    <w:rsid w:val="007752CD"/>
    <w:rsid w:val="0077572A"/>
    <w:rsid w:val="00775A07"/>
    <w:rsid w:val="00775C1A"/>
    <w:rsid w:val="00775D58"/>
    <w:rsid w:val="00775DF2"/>
    <w:rsid w:val="00775EE1"/>
    <w:rsid w:val="00775FF3"/>
    <w:rsid w:val="0077612C"/>
    <w:rsid w:val="00776199"/>
    <w:rsid w:val="007761D8"/>
    <w:rsid w:val="007764C1"/>
    <w:rsid w:val="00776AC8"/>
    <w:rsid w:val="00776E3F"/>
    <w:rsid w:val="007770E5"/>
    <w:rsid w:val="007773A8"/>
    <w:rsid w:val="00777548"/>
    <w:rsid w:val="00777564"/>
    <w:rsid w:val="00777C88"/>
    <w:rsid w:val="00777FD5"/>
    <w:rsid w:val="00780192"/>
    <w:rsid w:val="007804BF"/>
    <w:rsid w:val="0078088A"/>
    <w:rsid w:val="00780A81"/>
    <w:rsid w:val="00781231"/>
    <w:rsid w:val="0078134E"/>
    <w:rsid w:val="0078144E"/>
    <w:rsid w:val="0078157E"/>
    <w:rsid w:val="00782018"/>
    <w:rsid w:val="0078224B"/>
    <w:rsid w:val="0078224D"/>
    <w:rsid w:val="00782299"/>
    <w:rsid w:val="007823B0"/>
    <w:rsid w:val="00782514"/>
    <w:rsid w:val="00782626"/>
    <w:rsid w:val="007826BC"/>
    <w:rsid w:val="00782AF3"/>
    <w:rsid w:val="00782B0B"/>
    <w:rsid w:val="00782B8B"/>
    <w:rsid w:val="00782CA0"/>
    <w:rsid w:val="007830A3"/>
    <w:rsid w:val="007832A7"/>
    <w:rsid w:val="007833FA"/>
    <w:rsid w:val="00783404"/>
    <w:rsid w:val="007834ED"/>
    <w:rsid w:val="00783626"/>
    <w:rsid w:val="0078362B"/>
    <w:rsid w:val="0078380E"/>
    <w:rsid w:val="0078385D"/>
    <w:rsid w:val="00783B12"/>
    <w:rsid w:val="00783F41"/>
    <w:rsid w:val="007845BB"/>
    <w:rsid w:val="007845BF"/>
    <w:rsid w:val="00784630"/>
    <w:rsid w:val="00784799"/>
    <w:rsid w:val="00784B27"/>
    <w:rsid w:val="00784BAA"/>
    <w:rsid w:val="00784EAA"/>
    <w:rsid w:val="00784FC2"/>
    <w:rsid w:val="00785074"/>
    <w:rsid w:val="007858CC"/>
    <w:rsid w:val="00785B85"/>
    <w:rsid w:val="007862C7"/>
    <w:rsid w:val="00786425"/>
    <w:rsid w:val="00786BF3"/>
    <w:rsid w:val="00786C7E"/>
    <w:rsid w:val="00787048"/>
    <w:rsid w:val="007874D7"/>
    <w:rsid w:val="00787928"/>
    <w:rsid w:val="00787AE7"/>
    <w:rsid w:val="00787BDF"/>
    <w:rsid w:val="0079023D"/>
    <w:rsid w:val="007904D6"/>
    <w:rsid w:val="00790557"/>
    <w:rsid w:val="007906BC"/>
    <w:rsid w:val="007907D2"/>
    <w:rsid w:val="0079099C"/>
    <w:rsid w:val="00790B2D"/>
    <w:rsid w:val="00790D00"/>
    <w:rsid w:val="00790E39"/>
    <w:rsid w:val="00790E92"/>
    <w:rsid w:val="00790FDD"/>
    <w:rsid w:val="00790FF4"/>
    <w:rsid w:val="007911DD"/>
    <w:rsid w:val="0079178D"/>
    <w:rsid w:val="00791EB2"/>
    <w:rsid w:val="0079275B"/>
    <w:rsid w:val="00792F67"/>
    <w:rsid w:val="00793247"/>
    <w:rsid w:val="0079331C"/>
    <w:rsid w:val="007935DB"/>
    <w:rsid w:val="00793916"/>
    <w:rsid w:val="00793A07"/>
    <w:rsid w:val="00793A80"/>
    <w:rsid w:val="00793B19"/>
    <w:rsid w:val="00793C7E"/>
    <w:rsid w:val="0079416B"/>
    <w:rsid w:val="007941C3"/>
    <w:rsid w:val="00794298"/>
    <w:rsid w:val="007944ED"/>
    <w:rsid w:val="00794A4D"/>
    <w:rsid w:val="00794AF1"/>
    <w:rsid w:val="00794C18"/>
    <w:rsid w:val="00795011"/>
    <w:rsid w:val="007950C1"/>
    <w:rsid w:val="0079521E"/>
    <w:rsid w:val="00795268"/>
    <w:rsid w:val="007953D1"/>
    <w:rsid w:val="007954CD"/>
    <w:rsid w:val="007956FD"/>
    <w:rsid w:val="0079586C"/>
    <w:rsid w:val="00795DBC"/>
    <w:rsid w:val="0079641B"/>
    <w:rsid w:val="0079668A"/>
    <w:rsid w:val="00796A37"/>
    <w:rsid w:val="00796BD1"/>
    <w:rsid w:val="00797021"/>
    <w:rsid w:val="007A0052"/>
    <w:rsid w:val="007A014D"/>
    <w:rsid w:val="007A0206"/>
    <w:rsid w:val="007A0229"/>
    <w:rsid w:val="007A05C9"/>
    <w:rsid w:val="007A0632"/>
    <w:rsid w:val="007A0A96"/>
    <w:rsid w:val="007A0B06"/>
    <w:rsid w:val="007A0DB2"/>
    <w:rsid w:val="007A0F34"/>
    <w:rsid w:val="007A0F99"/>
    <w:rsid w:val="007A0FF3"/>
    <w:rsid w:val="007A12AF"/>
    <w:rsid w:val="007A12C3"/>
    <w:rsid w:val="007A1A05"/>
    <w:rsid w:val="007A1A6D"/>
    <w:rsid w:val="007A1B0C"/>
    <w:rsid w:val="007A1DB6"/>
    <w:rsid w:val="007A1E68"/>
    <w:rsid w:val="007A2736"/>
    <w:rsid w:val="007A2830"/>
    <w:rsid w:val="007A2D77"/>
    <w:rsid w:val="007A2DA2"/>
    <w:rsid w:val="007A32E6"/>
    <w:rsid w:val="007A3A5A"/>
    <w:rsid w:val="007A3CB7"/>
    <w:rsid w:val="007A3E38"/>
    <w:rsid w:val="007A3E78"/>
    <w:rsid w:val="007A3E9F"/>
    <w:rsid w:val="007A442D"/>
    <w:rsid w:val="007A475C"/>
    <w:rsid w:val="007A47FE"/>
    <w:rsid w:val="007A4DC1"/>
    <w:rsid w:val="007A50D5"/>
    <w:rsid w:val="007A5595"/>
    <w:rsid w:val="007A5936"/>
    <w:rsid w:val="007A5B11"/>
    <w:rsid w:val="007A5B2C"/>
    <w:rsid w:val="007A5B51"/>
    <w:rsid w:val="007A5BCA"/>
    <w:rsid w:val="007A5C75"/>
    <w:rsid w:val="007A6507"/>
    <w:rsid w:val="007A6697"/>
    <w:rsid w:val="007A6A34"/>
    <w:rsid w:val="007A6A96"/>
    <w:rsid w:val="007A725C"/>
    <w:rsid w:val="007A7484"/>
    <w:rsid w:val="007A7529"/>
    <w:rsid w:val="007A76CA"/>
    <w:rsid w:val="007A7879"/>
    <w:rsid w:val="007A78A2"/>
    <w:rsid w:val="007A78F1"/>
    <w:rsid w:val="007A7A4A"/>
    <w:rsid w:val="007A7D27"/>
    <w:rsid w:val="007B028F"/>
    <w:rsid w:val="007B04D4"/>
    <w:rsid w:val="007B0505"/>
    <w:rsid w:val="007B06DA"/>
    <w:rsid w:val="007B0A21"/>
    <w:rsid w:val="007B0BBF"/>
    <w:rsid w:val="007B0CAE"/>
    <w:rsid w:val="007B0CB3"/>
    <w:rsid w:val="007B106A"/>
    <w:rsid w:val="007B10A2"/>
    <w:rsid w:val="007B10CC"/>
    <w:rsid w:val="007B18B0"/>
    <w:rsid w:val="007B1EC4"/>
    <w:rsid w:val="007B21BA"/>
    <w:rsid w:val="007B21DC"/>
    <w:rsid w:val="007B242F"/>
    <w:rsid w:val="007B2C32"/>
    <w:rsid w:val="007B3045"/>
    <w:rsid w:val="007B34E9"/>
    <w:rsid w:val="007B34FF"/>
    <w:rsid w:val="007B3612"/>
    <w:rsid w:val="007B3677"/>
    <w:rsid w:val="007B370C"/>
    <w:rsid w:val="007B3F25"/>
    <w:rsid w:val="007B449D"/>
    <w:rsid w:val="007B484E"/>
    <w:rsid w:val="007B49CE"/>
    <w:rsid w:val="007B511E"/>
    <w:rsid w:val="007B53F1"/>
    <w:rsid w:val="007B5895"/>
    <w:rsid w:val="007B6132"/>
    <w:rsid w:val="007B6FE6"/>
    <w:rsid w:val="007B722F"/>
    <w:rsid w:val="007B72E0"/>
    <w:rsid w:val="007B7A95"/>
    <w:rsid w:val="007B7C1A"/>
    <w:rsid w:val="007C001F"/>
    <w:rsid w:val="007C023D"/>
    <w:rsid w:val="007C0467"/>
    <w:rsid w:val="007C054C"/>
    <w:rsid w:val="007C0B3B"/>
    <w:rsid w:val="007C0DD8"/>
    <w:rsid w:val="007C0EFB"/>
    <w:rsid w:val="007C1436"/>
    <w:rsid w:val="007C19B9"/>
    <w:rsid w:val="007C1AEF"/>
    <w:rsid w:val="007C1C22"/>
    <w:rsid w:val="007C1D46"/>
    <w:rsid w:val="007C1D9D"/>
    <w:rsid w:val="007C1E05"/>
    <w:rsid w:val="007C260D"/>
    <w:rsid w:val="007C2884"/>
    <w:rsid w:val="007C28C3"/>
    <w:rsid w:val="007C2B24"/>
    <w:rsid w:val="007C2E11"/>
    <w:rsid w:val="007C2E70"/>
    <w:rsid w:val="007C2ECF"/>
    <w:rsid w:val="007C3340"/>
    <w:rsid w:val="007C3529"/>
    <w:rsid w:val="007C372F"/>
    <w:rsid w:val="007C395F"/>
    <w:rsid w:val="007C39FE"/>
    <w:rsid w:val="007C3C97"/>
    <w:rsid w:val="007C3E5B"/>
    <w:rsid w:val="007C3F2B"/>
    <w:rsid w:val="007C475B"/>
    <w:rsid w:val="007C478D"/>
    <w:rsid w:val="007C48B7"/>
    <w:rsid w:val="007C4A00"/>
    <w:rsid w:val="007C4B9A"/>
    <w:rsid w:val="007C4D31"/>
    <w:rsid w:val="007C4DCD"/>
    <w:rsid w:val="007C53D6"/>
    <w:rsid w:val="007C551B"/>
    <w:rsid w:val="007C5808"/>
    <w:rsid w:val="007C63E6"/>
    <w:rsid w:val="007C6591"/>
    <w:rsid w:val="007C6616"/>
    <w:rsid w:val="007C6C40"/>
    <w:rsid w:val="007C6D69"/>
    <w:rsid w:val="007C6D8E"/>
    <w:rsid w:val="007C6EC4"/>
    <w:rsid w:val="007C6EF6"/>
    <w:rsid w:val="007C700E"/>
    <w:rsid w:val="007C743F"/>
    <w:rsid w:val="007C7817"/>
    <w:rsid w:val="007C7D2B"/>
    <w:rsid w:val="007C7E0B"/>
    <w:rsid w:val="007C7E45"/>
    <w:rsid w:val="007D00C0"/>
    <w:rsid w:val="007D0276"/>
    <w:rsid w:val="007D04C4"/>
    <w:rsid w:val="007D086D"/>
    <w:rsid w:val="007D0988"/>
    <w:rsid w:val="007D0CC2"/>
    <w:rsid w:val="007D0E23"/>
    <w:rsid w:val="007D104F"/>
    <w:rsid w:val="007D135E"/>
    <w:rsid w:val="007D14A2"/>
    <w:rsid w:val="007D18B7"/>
    <w:rsid w:val="007D1E47"/>
    <w:rsid w:val="007D21FE"/>
    <w:rsid w:val="007D25EA"/>
    <w:rsid w:val="007D2AA0"/>
    <w:rsid w:val="007D2B9E"/>
    <w:rsid w:val="007D2C92"/>
    <w:rsid w:val="007D2DF9"/>
    <w:rsid w:val="007D2E68"/>
    <w:rsid w:val="007D31AB"/>
    <w:rsid w:val="007D3278"/>
    <w:rsid w:val="007D32BE"/>
    <w:rsid w:val="007D338F"/>
    <w:rsid w:val="007D34D8"/>
    <w:rsid w:val="007D38F2"/>
    <w:rsid w:val="007D391F"/>
    <w:rsid w:val="007D3CFF"/>
    <w:rsid w:val="007D3D42"/>
    <w:rsid w:val="007D3E65"/>
    <w:rsid w:val="007D3F7D"/>
    <w:rsid w:val="007D4011"/>
    <w:rsid w:val="007D4154"/>
    <w:rsid w:val="007D4214"/>
    <w:rsid w:val="007D42A0"/>
    <w:rsid w:val="007D43FB"/>
    <w:rsid w:val="007D4440"/>
    <w:rsid w:val="007D46EF"/>
    <w:rsid w:val="007D47BA"/>
    <w:rsid w:val="007D4F50"/>
    <w:rsid w:val="007D548A"/>
    <w:rsid w:val="007D55CE"/>
    <w:rsid w:val="007D57B1"/>
    <w:rsid w:val="007D586A"/>
    <w:rsid w:val="007D5964"/>
    <w:rsid w:val="007D5E09"/>
    <w:rsid w:val="007D643B"/>
    <w:rsid w:val="007D64D2"/>
    <w:rsid w:val="007D6529"/>
    <w:rsid w:val="007D6795"/>
    <w:rsid w:val="007D6B17"/>
    <w:rsid w:val="007D6BFF"/>
    <w:rsid w:val="007D6EFB"/>
    <w:rsid w:val="007D7145"/>
    <w:rsid w:val="007D7CEE"/>
    <w:rsid w:val="007D7FFD"/>
    <w:rsid w:val="007E03F1"/>
    <w:rsid w:val="007E048C"/>
    <w:rsid w:val="007E0594"/>
    <w:rsid w:val="007E05E5"/>
    <w:rsid w:val="007E0ED5"/>
    <w:rsid w:val="007E1010"/>
    <w:rsid w:val="007E1437"/>
    <w:rsid w:val="007E16A3"/>
    <w:rsid w:val="007E1A0F"/>
    <w:rsid w:val="007E1BCA"/>
    <w:rsid w:val="007E1D4B"/>
    <w:rsid w:val="007E1F74"/>
    <w:rsid w:val="007E1F78"/>
    <w:rsid w:val="007E2038"/>
    <w:rsid w:val="007E224A"/>
    <w:rsid w:val="007E2FD9"/>
    <w:rsid w:val="007E2FDC"/>
    <w:rsid w:val="007E3551"/>
    <w:rsid w:val="007E38FA"/>
    <w:rsid w:val="007E3C7D"/>
    <w:rsid w:val="007E3D6D"/>
    <w:rsid w:val="007E3E88"/>
    <w:rsid w:val="007E3EF7"/>
    <w:rsid w:val="007E4062"/>
    <w:rsid w:val="007E43E7"/>
    <w:rsid w:val="007E43F7"/>
    <w:rsid w:val="007E48AE"/>
    <w:rsid w:val="007E48C7"/>
    <w:rsid w:val="007E49D9"/>
    <w:rsid w:val="007E4A2D"/>
    <w:rsid w:val="007E4DE1"/>
    <w:rsid w:val="007E516D"/>
    <w:rsid w:val="007E568B"/>
    <w:rsid w:val="007E5A6D"/>
    <w:rsid w:val="007E5CE8"/>
    <w:rsid w:val="007E5DCF"/>
    <w:rsid w:val="007E60E2"/>
    <w:rsid w:val="007E6C1C"/>
    <w:rsid w:val="007E6E01"/>
    <w:rsid w:val="007E6F25"/>
    <w:rsid w:val="007E7351"/>
    <w:rsid w:val="007E7603"/>
    <w:rsid w:val="007E781F"/>
    <w:rsid w:val="007E7A88"/>
    <w:rsid w:val="007E7D0A"/>
    <w:rsid w:val="007F03F1"/>
    <w:rsid w:val="007F05EB"/>
    <w:rsid w:val="007F0923"/>
    <w:rsid w:val="007F112A"/>
    <w:rsid w:val="007F17CC"/>
    <w:rsid w:val="007F19D9"/>
    <w:rsid w:val="007F1C3C"/>
    <w:rsid w:val="007F1FDB"/>
    <w:rsid w:val="007F212A"/>
    <w:rsid w:val="007F2613"/>
    <w:rsid w:val="007F294A"/>
    <w:rsid w:val="007F2A98"/>
    <w:rsid w:val="007F2B85"/>
    <w:rsid w:val="007F2C2C"/>
    <w:rsid w:val="007F2DE9"/>
    <w:rsid w:val="007F323A"/>
    <w:rsid w:val="007F3326"/>
    <w:rsid w:val="007F37A5"/>
    <w:rsid w:val="007F39EF"/>
    <w:rsid w:val="007F3BED"/>
    <w:rsid w:val="007F3DAC"/>
    <w:rsid w:val="007F3DFE"/>
    <w:rsid w:val="007F3F22"/>
    <w:rsid w:val="007F3FB6"/>
    <w:rsid w:val="007F4AA1"/>
    <w:rsid w:val="007F4AA9"/>
    <w:rsid w:val="007F4C97"/>
    <w:rsid w:val="007F5506"/>
    <w:rsid w:val="007F5508"/>
    <w:rsid w:val="007F55BE"/>
    <w:rsid w:val="007F576D"/>
    <w:rsid w:val="007F588E"/>
    <w:rsid w:val="007F5B85"/>
    <w:rsid w:val="007F5E89"/>
    <w:rsid w:val="007F6083"/>
    <w:rsid w:val="007F640A"/>
    <w:rsid w:val="007F647E"/>
    <w:rsid w:val="007F6BE9"/>
    <w:rsid w:val="007F6C94"/>
    <w:rsid w:val="007F7338"/>
    <w:rsid w:val="007F7403"/>
    <w:rsid w:val="007F77FF"/>
    <w:rsid w:val="007F7D96"/>
    <w:rsid w:val="007F7DD6"/>
    <w:rsid w:val="00800083"/>
    <w:rsid w:val="008002F5"/>
    <w:rsid w:val="008003C2"/>
    <w:rsid w:val="008007E2"/>
    <w:rsid w:val="0080084A"/>
    <w:rsid w:val="00801007"/>
    <w:rsid w:val="0080126C"/>
    <w:rsid w:val="008014F1"/>
    <w:rsid w:val="00801544"/>
    <w:rsid w:val="008015F9"/>
    <w:rsid w:val="00801A7B"/>
    <w:rsid w:val="00801DD1"/>
    <w:rsid w:val="00801DFF"/>
    <w:rsid w:val="0080209B"/>
    <w:rsid w:val="0080297A"/>
    <w:rsid w:val="00802BE2"/>
    <w:rsid w:val="00803639"/>
    <w:rsid w:val="00803D50"/>
    <w:rsid w:val="008046EA"/>
    <w:rsid w:val="00804D32"/>
    <w:rsid w:val="00804F87"/>
    <w:rsid w:val="00805000"/>
    <w:rsid w:val="00805351"/>
    <w:rsid w:val="00805834"/>
    <w:rsid w:val="00805F1C"/>
    <w:rsid w:val="00806103"/>
    <w:rsid w:val="008065FD"/>
    <w:rsid w:val="00806818"/>
    <w:rsid w:val="00806DC6"/>
    <w:rsid w:val="00807138"/>
    <w:rsid w:val="00807455"/>
    <w:rsid w:val="008074E5"/>
    <w:rsid w:val="00807585"/>
    <w:rsid w:val="00807A57"/>
    <w:rsid w:val="00807DCC"/>
    <w:rsid w:val="00807E9F"/>
    <w:rsid w:val="00807FB5"/>
    <w:rsid w:val="00807FEA"/>
    <w:rsid w:val="00810047"/>
    <w:rsid w:val="00810112"/>
    <w:rsid w:val="00810286"/>
    <w:rsid w:val="0081046A"/>
    <w:rsid w:val="00810929"/>
    <w:rsid w:val="008109B9"/>
    <w:rsid w:val="00810D84"/>
    <w:rsid w:val="00810E99"/>
    <w:rsid w:val="00810F94"/>
    <w:rsid w:val="00811562"/>
    <w:rsid w:val="00811871"/>
    <w:rsid w:val="008118C1"/>
    <w:rsid w:val="00811B71"/>
    <w:rsid w:val="00811EE6"/>
    <w:rsid w:val="0081208C"/>
    <w:rsid w:val="008120AD"/>
    <w:rsid w:val="00812163"/>
    <w:rsid w:val="00812359"/>
    <w:rsid w:val="00812960"/>
    <w:rsid w:val="00812B23"/>
    <w:rsid w:val="00812B45"/>
    <w:rsid w:val="00812B7C"/>
    <w:rsid w:val="008135BF"/>
    <w:rsid w:val="0081375A"/>
    <w:rsid w:val="00813AA3"/>
    <w:rsid w:val="00813CC0"/>
    <w:rsid w:val="00813D5B"/>
    <w:rsid w:val="00813D5D"/>
    <w:rsid w:val="00814009"/>
    <w:rsid w:val="00814507"/>
    <w:rsid w:val="00814AA4"/>
    <w:rsid w:val="00814B97"/>
    <w:rsid w:val="00814BA0"/>
    <w:rsid w:val="00814E58"/>
    <w:rsid w:val="008156ED"/>
    <w:rsid w:val="008157BE"/>
    <w:rsid w:val="00815886"/>
    <w:rsid w:val="0081612E"/>
    <w:rsid w:val="00816153"/>
    <w:rsid w:val="008164E2"/>
    <w:rsid w:val="00816530"/>
    <w:rsid w:val="00816CAB"/>
    <w:rsid w:val="00816D35"/>
    <w:rsid w:val="00816EDD"/>
    <w:rsid w:val="00816F3C"/>
    <w:rsid w:val="00817242"/>
    <w:rsid w:val="00817413"/>
    <w:rsid w:val="00817462"/>
    <w:rsid w:val="00817680"/>
    <w:rsid w:val="008176EA"/>
    <w:rsid w:val="008179ED"/>
    <w:rsid w:val="00817FE0"/>
    <w:rsid w:val="00820097"/>
    <w:rsid w:val="008200B6"/>
    <w:rsid w:val="0082030E"/>
    <w:rsid w:val="00820732"/>
    <w:rsid w:val="00820853"/>
    <w:rsid w:val="00820A1F"/>
    <w:rsid w:val="00820A7D"/>
    <w:rsid w:val="00820AA2"/>
    <w:rsid w:val="00820C47"/>
    <w:rsid w:val="00820DDF"/>
    <w:rsid w:val="00820DF5"/>
    <w:rsid w:val="008212CA"/>
    <w:rsid w:val="008217E4"/>
    <w:rsid w:val="0082193D"/>
    <w:rsid w:val="0082194B"/>
    <w:rsid w:val="00821B32"/>
    <w:rsid w:val="00821D19"/>
    <w:rsid w:val="00821EC5"/>
    <w:rsid w:val="008224A7"/>
    <w:rsid w:val="00822662"/>
    <w:rsid w:val="00822926"/>
    <w:rsid w:val="00822E57"/>
    <w:rsid w:val="00822F03"/>
    <w:rsid w:val="0082302E"/>
    <w:rsid w:val="008231CD"/>
    <w:rsid w:val="0082336D"/>
    <w:rsid w:val="008234F6"/>
    <w:rsid w:val="0082396C"/>
    <w:rsid w:val="00823A30"/>
    <w:rsid w:val="00823D5D"/>
    <w:rsid w:val="00823DF1"/>
    <w:rsid w:val="00823F57"/>
    <w:rsid w:val="008240A8"/>
    <w:rsid w:val="0082443C"/>
    <w:rsid w:val="0082489B"/>
    <w:rsid w:val="00824AE0"/>
    <w:rsid w:val="00824B79"/>
    <w:rsid w:val="00824FF4"/>
    <w:rsid w:val="008252DA"/>
    <w:rsid w:val="00825598"/>
    <w:rsid w:val="00826000"/>
    <w:rsid w:val="00826196"/>
    <w:rsid w:val="0082636F"/>
    <w:rsid w:val="008265C7"/>
    <w:rsid w:val="00826620"/>
    <w:rsid w:val="008266BB"/>
    <w:rsid w:val="00826B98"/>
    <w:rsid w:val="00826C25"/>
    <w:rsid w:val="00826CC4"/>
    <w:rsid w:val="00826EDF"/>
    <w:rsid w:val="0082732E"/>
    <w:rsid w:val="00827D52"/>
    <w:rsid w:val="00827DF1"/>
    <w:rsid w:val="00830343"/>
    <w:rsid w:val="00830538"/>
    <w:rsid w:val="0083075E"/>
    <w:rsid w:val="008309F2"/>
    <w:rsid w:val="00830B67"/>
    <w:rsid w:val="00830E52"/>
    <w:rsid w:val="00830F8A"/>
    <w:rsid w:val="00831821"/>
    <w:rsid w:val="008318A9"/>
    <w:rsid w:val="008318B2"/>
    <w:rsid w:val="00832428"/>
    <w:rsid w:val="00832522"/>
    <w:rsid w:val="00832577"/>
    <w:rsid w:val="00832A5B"/>
    <w:rsid w:val="00832B7C"/>
    <w:rsid w:val="008331E1"/>
    <w:rsid w:val="00833473"/>
    <w:rsid w:val="0083358B"/>
    <w:rsid w:val="00833781"/>
    <w:rsid w:val="00833823"/>
    <w:rsid w:val="0083399D"/>
    <w:rsid w:val="00833B43"/>
    <w:rsid w:val="00833C84"/>
    <w:rsid w:val="00833D00"/>
    <w:rsid w:val="00833E31"/>
    <w:rsid w:val="00834532"/>
    <w:rsid w:val="008346CA"/>
    <w:rsid w:val="008346F5"/>
    <w:rsid w:val="00834D17"/>
    <w:rsid w:val="00835173"/>
    <w:rsid w:val="00835974"/>
    <w:rsid w:val="008359CE"/>
    <w:rsid w:val="00835DFA"/>
    <w:rsid w:val="008369F9"/>
    <w:rsid w:val="0083702B"/>
    <w:rsid w:val="0083709D"/>
    <w:rsid w:val="008372DF"/>
    <w:rsid w:val="008374E9"/>
    <w:rsid w:val="0083758A"/>
    <w:rsid w:val="0083795F"/>
    <w:rsid w:val="008379DA"/>
    <w:rsid w:val="00837A40"/>
    <w:rsid w:val="008402B9"/>
    <w:rsid w:val="00840403"/>
    <w:rsid w:val="00840DCE"/>
    <w:rsid w:val="00840E61"/>
    <w:rsid w:val="0084132A"/>
    <w:rsid w:val="0084163D"/>
    <w:rsid w:val="008416CA"/>
    <w:rsid w:val="00841B3F"/>
    <w:rsid w:val="00841B5B"/>
    <w:rsid w:val="00841CD8"/>
    <w:rsid w:val="00841D55"/>
    <w:rsid w:val="00841E44"/>
    <w:rsid w:val="00841F25"/>
    <w:rsid w:val="00842171"/>
    <w:rsid w:val="008424F4"/>
    <w:rsid w:val="0084250A"/>
    <w:rsid w:val="00842C79"/>
    <w:rsid w:val="00842E60"/>
    <w:rsid w:val="00842FED"/>
    <w:rsid w:val="0084309B"/>
    <w:rsid w:val="008432AA"/>
    <w:rsid w:val="0084337D"/>
    <w:rsid w:val="0084384C"/>
    <w:rsid w:val="0084385E"/>
    <w:rsid w:val="00843ADC"/>
    <w:rsid w:val="00843E4B"/>
    <w:rsid w:val="00843F99"/>
    <w:rsid w:val="00844E01"/>
    <w:rsid w:val="00845292"/>
    <w:rsid w:val="00845FEB"/>
    <w:rsid w:val="008461B2"/>
    <w:rsid w:val="0084620C"/>
    <w:rsid w:val="008466E7"/>
    <w:rsid w:val="008467A5"/>
    <w:rsid w:val="008468FA"/>
    <w:rsid w:val="00846FE7"/>
    <w:rsid w:val="008472A6"/>
    <w:rsid w:val="00847867"/>
    <w:rsid w:val="0084787D"/>
    <w:rsid w:val="008478C3"/>
    <w:rsid w:val="0084799C"/>
    <w:rsid w:val="00847BAD"/>
    <w:rsid w:val="00847E2D"/>
    <w:rsid w:val="008501A6"/>
    <w:rsid w:val="00850404"/>
    <w:rsid w:val="0085094C"/>
    <w:rsid w:val="00850C1C"/>
    <w:rsid w:val="00850D3E"/>
    <w:rsid w:val="00851121"/>
    <w:rsid w:val="00851402"/>
    <w:rsid w:val="00851418"/>
    <w:rsid w:val="008516F8"/>
    <w:rsid w:val="00851C69"/>
    <w:rsid w:val="008522C3"/>
    <w:rsid w:val="00852335"/>
    <w:rsid w:val="00852619"/>
    <w:rsid w:val="008527BA"/>
    <w:rsid w:val="008527F1"/>
    <w:rsid w:val="00852DA0"/>
    <w:rsid w:val="00852FD5"/>
    <w:rsid w:val="008530C6"/>
    <w:rsid w:val="00853309"/>
    <w:rsid w:val="00853FAF"/>
    <w:rsid w:val="008541FD"/>
    <w:rsid w:val="00854618"/>
    <w:rsid w:val="0085462B"/>
    <w:rsid w:val="00854749"/>
    <w:rsid w:val="008547A4"/>
    <w:rsid w:val="0085499C"/>
    <w:rsid w:val="00854EDE"/>
    <w:rsid w:val="00854F58"/>
    <w:rsid w:val="00855304"/>
    <w:rsid w:val="0085536F"/>
    <w:rsid w:val="0085544B"/>
    <w:rsid w:val="00855553"/>
    <w:rsid w:val="00855974"/>
    <w:rsid w:val="008559E5"/>
    <w:rsid w:val="00855B31"/>
    <w:rsid w:val="008561E0"/>
    <w:rsid w:val="008566E7"/>
    <w:rsid w:val="008567CC"/>
    <w:rsid w:val="00856805"/>
    <w:rsid w:val="00856AC7"/>
    <w:rsid w:val="00856C53"/>
    <w:rsid w:val="00856DD0"/>
    <w:rsid w:val="00856DE2"/>
    <w:rsid w:val="008573C2"/>
    <w:rsid w:val="008574C8"/>
    <w:rsid w:val="008574E2"/>
    <w:rsid w:val="008576AA"/>
    <w:rsid w:val="0085781F"/>
    <w:rsid w:val="008579B5"/>
    <w:rsid w:val="00857DFD"/>
    <w:rsid w:val="00857E2F"/>
    <w:rsid w:val="00857F2C"/>
    <w:rsid w:val="008600FA"/>
    <w:rsid w:val="008604A1"/>
    <w:rsid w:val="00860762"/>
    <w:rsid w:val="008609AE"/>
    <w:rsid w:val="00860A06"/>
    <w:rsid w:val="00860ACE"/>
    <w:rsid w:val="00860D14"/>
    <w:rsid w:val="00860D67"/>
    <w:rsid w:val="00860EE4"/>
    <w:rsid w:val="0086108F"/>
    <w:rsid w:val="00861144"/>
    <w:rsid w:val="00861146"/>
    <w:rsid w:val="008611DA"/>
    <w:rsid w:val="008612C7"/>
    <w:rsid w:val="00861611"/>
    <w:rsid w:val="00861677"/>
    <w:rsid w:val="00861CC0"/>
    <w:rsid w:val="00861F3E"/>
    <w:rsid w:val="00862338"/>
    <w:rsid w:val="00862439"/>
    <w:rsid w:val="00862674"/>
    <w:rsid w:val="008626D2"/>
    <w:rsid w:val="00862984"/>
    <w:rsid w:val="00862B53"/>
    <w:rsid w:val="00862CA3"/>
    <w:rsid w:val="00862CA4"/>
    <w:rsid w:val="00862EA8"/>
    <w:rsid w:val="00863353"/>
    <w:rsid w:val="00863512"/>
    <w:rsid w:val="00863FF8"/>
    <w:rsid w:val="008641A7"/>
    <w:rsid w:val="00864361"/>
    <w:rsid w:val="008647D2"/>
    <w:rsid w:val="00864E93"/>
    <w:rsid w:val="008652B1"/>
    <w:rsid w:val="00865651"/>
    <w:rsid w:val="00865786"/>
    <w:rsid w:val="00865CEE"/>
    <w:rsid w:val="00865D99"/>
    <w:rsid w:val="00865FC6"/>
    <w:rsid w:val="00866097"/>
    <w:rsid w:val="0086610B"/>
    <w:rsid w:val="00866537"/>
    <w:rsid w:val="00866660"/>
    <w:rsid w:val="0086674C"/>
    <w:rsid w:val="008669CE"/>
    <w:rsid w:val="00866F53"/>
    <w:rsid w:val="0086722F"/>
    <w:rsid w:val="008672DC"/>
    <w:rsid w:val="0086748B"/>
    <w:rsid w:val="0086773B"/>
    <w:rsid w:val="0086799F"/>
    <w:rsid w:val="008700F5"/>
    <w:rsid w:val="0087015C"/>
    <w:rsid w:val="00870368"/>
    <w:rsid w:val="0087045B"/>
    <w:rsid w:val="0087063D"/>
    <w:rsid w:val="00870812"/>
    <w:rsid w:val="008708C9"/>
    <w:rsid w:val="00870C7F"/>
    <w:rsid w:val="00870C87"/>
    <w:rsid w:val="00870D3F"/>
    <w:rsid w:val="00870D90"/>
    <w:rsid w:val="0087125D"/>
    <w:rsid w:val="0087126F"/>
    <w:rsid w:val="00871543"/>
    <w:rsid w:val="008716DB"/>
    <w:rsid w:val="008719BC"/>
    <w:rsid w:val="00871A09"/>
    <w:rsid w:val="00871A21"/>
    <w:rsid w:val="00871A74"/>
    <w:rsid w:val="00871B24"/>
    <w:rsid w:val="00871D4B"/>
    <w:rsid w:val="00871F9E"/>
    <w:rsid w:val="008722AF"/>
    <w:rsid w:val="0087233A"/>
    <w:rsid w:val="00872624"/>
    <w:rsid w:val="00872813"/>
    <w:rsid w:val="00872962"/>
    <w:rsid w:val="008729A6"/>
    <w:rsid w:val="00872CBB"/>
    <w:rsid w:val="008731B6"/>
    <w:rsid w:val="00873325"/>
    <w:rsid w:val="008734D9"/>
    <w:rsid w:val="008735F2"/>
    <w:rsid w:val="008737ED"/>
    <w:rsid w:val="008738E6"/>
    <w:rsid w:val="00873A18"/>
    <w:rsid w:val="00873B00"/>
    <w:rsid w:val="00873E88"/>
    <w:rsid w:val="00873EE6"/>
    <w:rsid w:val="00873F86"/>
    <w:rsid w:val="00874090"/>
    <w:rsid w:val="00874483"/>
    <w:rsid w:val="008745A3"/>
    <w:rsid w:val="00874B15"/>
    <w:rsid w:val="00874CE4"/>
    <w:rsid w:val="008750FC"/>
    <w:rsid w:val="00875707"/>
    <w:rsid w:val="00875826"/>
    <w:rsid w:val="008758D8"/>
    <w:rsid w:val="00875B72"/>
    <w:rsid w:val="00875B77"/>
    <w:rsid w:val="00876482"/>
    <w:rsid w:val="0087695A"/>
    <w:rsid w:val="008769B4"/>
    <w:rsid w:val="00876D32"/>
    <w:rsid w:val="00877031"/>
    <w:rsid w:val="0087706E"/>
    <w:rsid w:val="008774B6"/>
    <w:rsid w:val="00877C5C"/>
    <w:rsid w:val="00880B4A"/>
    <w:rsid w:val="00880D03"/>
    <w:rsid w:val="00880E53"/>
    <w:rsid w:val="0088100D"/>
    <w:rsid w:val="00881333"/>
    <w:rsid w:val="0088144D"/>
    <w:rsid w:val="00881671"/>
    <w:rsid w:val="00881AA0"/>
    <w:rsid w:val="00881B05"/>
    <w:rsid w:val="00881CAD"/>
    <w:rsid w:val="00881F46"/>
    <w:rsid w:val="008820B9"/>
    <w:rsid w:val="008820F2"/>
    <w:rsid w:val="00882360"/>
    <w:rsid w:val="0088248A"/>
    <w:rsid w:val="0088264D"/>
    <w:rsid w:val="00882A51"/>
    <w:rsid w:val="00882A84"/>
    <w:rsid w:val="00882AB3"/>
    <w:rsid w:val="00882D39"/>
    <w:rsid w:val="00883267"/>
    <w:rsid w:val="008834BF"/>
    <w:rsid w:val="0088390A"/>
    <w:rsid w:val="008839D2"/>
    <w:rsid w:val="00883AB8"/>
    <w:rsid w:val="00883F6B"/>
    <w:rsid w:val="008840B4"/>
    <w:rsid w:val="00884680"/>
    <w:rsid w:val="008847BA"/>
    <w:rsid w:val="008849C4"/>
    <w:rsid w:val="00884D12"/>
    <w:rsid w:val="008854ED"/>
    <w:rsid w:val="00885593"/>
    <w:rsid w:val="00885B45"/>
    <w:rsid w:val="00885EEE"/>
    <w:rsid w:val="0088601A"/>
    <w:rsid w:val="008860A6"/>
    <w:rsid w:val="008863A4"/>
    <w:rsid w:val="00886488"/>
    <w:rsid w:val="00886598"/>
    <w:rsid w:val="008866EC"/>
    <w:rsid w:val="00886861"/>
    <w:rsid w:val="00886ADF"/>
    <w:rsid w:val="00887537"/>
    <w:rsid w:val="008875CC"/>
    <w:rsid w:val="00887673"/>
    <w:rsid w:val="00887FA8"/>
    <w:rsid w:val="0089052C"/>
    <w:rsid w:val="0089094E"/>
    <w:rsid w:val="00890BDD"/>
    <w:rsid w:val="0089101D"/>
    <w:rsid w:val="00891BA9"/>
    <w:rsid w:val="00891D70"/>
    <w:rsid w:val="00891E01"/>
    <w:rsid w:val="00892145"/>
    <w:rsid w:val="00892261"/>
    <w:rsid w:val="008929CE"/>
    <w:rsid w:val="00892B50"/>
    <w:rsid w:val="00892FC6"/>
    <w:rsid w:val="008933C2"/>
    <w:rsid w:val="00893477"/>
    <w:rsid w:val="00893660"/>
    <w:rsid w:val="0089369C"/>
    <w:rsid w:val="008937A2"/>
    <w:rsid w:val="0089386A"/>
    <w:rsid w:val="00893BFC"/>
    <w:rsid w:val="00893D15"/>
    <w:rsid w:val="00893DCE"/>
    <w:rsid w:val="0089411D"/>
    <w:rsid w:val="00894255"/>
    <w:rsid w:val="008945EF"/>
    <w:rsid w:val="008949CF"/>
    <w:rsid w:val="00894A16"/>
    <w:rsid w:val="00894C84"/>
    <w:rsid w:val="0089516C"/>
    <w:rsid w:val="00895647"/>
    <w:rsid w:val="008956A4"/>
    <w:rsid w:val="00895A83"/>
    <w:rsid w:val="00895AF5"/>
    <w:rsid w:val="00895FF0"/>
    <w:rsid w:val="008960BF"/>
    <w:rsid w:val="00896407"/>
    <w:rsid w:val="008966DC"/>
    <w:rsid w:val="00896A36"/>
    <w:rsid w:val="00896C4D"/>
    <w:rsid w:val="00896E19"/>
    <w:rsid w:val="00897533"/>
    <w:rsid w:val="0089777D"/>
    <w:rsid w:val="00897C03"/>
    <w:rsid w:val="00897E07"/>
    <w:rsid w:val="008A0675"/>
    <w:rsid w:val="008A07FB"/>
    <w:rsid w:val="008A09D2"/>
    <w:rsid w:val="008A0FA3"/>
    <w:rsid w:val="008A11D1"/>
    <w:rsid w:val="008A12BD"/>
    <w:rsid w:val="008A13C0"/>
    <w:rsid w:val="008A1467"/>
    <w:rsid w:val="008A146D"/>
    <w:rsid w:val="008A1CBD"/>
    <w:rsid w:val="008A1D29"/>
    <w:rsid w:val="008A1E18"/>
    <w:rsid w:val="008A1E72"/>
    <w:rsid w:val="008A23AF"/>
    <w:rsid w:val="008A240E"/>
    <w:rsid w:val="008A2441"/>
    <w:rsid w:val="008A29E1"/>
    <w:rsid w:val="008A330E"/>
    <w:rsid w:val="008A37C2"/>
    <w:rsid w:val="008A37EE"/>
    <w:rsid w:val="008A3EAA"/>
    <w:rsid w:val="008A3F14"/>
    <w:rsid w:val="008A4084"/>
    <w:rsid w:val="008A413C"/>
    <w:rsid w:val="008A4619"/>
    <w:rsid w:val="008A471F"/>
    <w:rsid w:val="008A5362"/>
    <w:rsid w:val="008A56E5"/>
    <w:rsid w:val="008A58BC"/>
    <w:rsid w:val="008A5953"/>
    <w:rsid w:val="008A59A2"/>
    <w:rsid w:val="008A5FAE"/>
    <w:rsid w:val="008A62FD"/>
    <w:rsid w:val="008A6506"/>
    <w:rsid w:val="008A6A00"/>
    <w:rsid w:val="008A6B98"/>
    <w:rsid w:val="008A6EA9"/>
    <w:rsid w:val="008A7516"/>
    <w:rsid w:val="008A792E"/>
    <w:rsid w:val="008A7E73"/>
    <w:rsid w:val="008B0669"/>
    <w:rsid w:val="008B0745"/>
    <w:rsid w:val="008B08E2"/>
    <w:rsid w:val="008B0C76"/>
    <w:rsid w:val="008B0F00"/>
    <w:rsid w:val="008B10EA"/>
    <w:rsid w:val="008B1B46"/>
    <w:rsid w:val="008B1BE4"/>
    <w:rsid w:val="008B2312"/>
    <w:rsid w:val="008B247E"/>
    <w:rsid w:val="008B2CF6"/>
    <w:rsid w:val="008B33E7"/>
    <w:rsid w:val="008B36BB"/>
    <w:rsid w:val="008B36BC"/>
    <w:rsid w:val="008B376A"/>
    <w:rsid w:val="008B3C13"/>
    <w:rsid w:val="008B3FD3"/>
    <w:rsid w:val="008B400E"/>
    <w:rsid w:val="008B4231"/>
    <w:rsid w:val="008B4536"/>
    <w:rsid w:val="008B455E"/>
    <w:rsid w:val="008B4765"/>
    <w:rsid w:val="008B47A7"/>
    <w:rsid w:val="008B4A0C"/>
    <w:rsid w:val="008B4B99"/>
    <w:rsid w:val="008B51A3"/>
    <w:rsid w:val="008B5348"/>
    <w:rsid w:val="008B537E"/>
    <w:rsid w:val="008B54BC"/>
    <w:rsid w:val="008B5BB6"/>
    <w:rsid w:val="008B6265"/>
    <w:rsid w:val="008B6286"/>
    <w:rsid w:val="008B6531"/>
    <w:rsid w:val="008B6A24"/>
    <w:rsid w:val="008B6DAA"/>
    <w:rsid w:val="008B70BD"/>
    <w:rsid w:val="008B7437"/>
    <w:rsid w:val="008B759B"/>
    <w:rsid w:val="008B7FE0"/>
    <w:rsid w:val="008C0931"/>
    <w:rsid w:val="008C09D3"/>
    <w:rsid w:val="008C0B04"/>
    <w:rsid w:val="008C0C53"/>
    <w:rsid w:val="008C0EF2"/>
    <w:rsid w:val="008C11B3"/>
    <w:rsid w:val="008C1283"/>
    <w:rsid w:val="008C140A"/>
    <w:rsid w:val="008C16EA"/>
    <w:rsid w:val="008C18D1"/>
    <w:rsid w:val="008C1ABF"/>
    <w:rsid w:val="008C1D35"/>
    <w:rsid w:val="008C1E22"/>
    <w:rsid w:val="008C212D"/>
    <w:rsid w:val="008C21BB"/>
    <w:rsid w:val="008C2336"/>
    <w:rsid w:val="008C242C"/>
    <w:rsid w:val="008C2575"/>
    <w:rsid w:val="008C26AD"/>
    <w:rsid w:val="008C274B"/>
    <w:rsid w:val="008C36FB"/>
    <w:rsid w:val="008C39AC"/>
    <w:rsid w:val="008C3BCB"/>
    <w:rsid w:val="008C411E"/>
    <w:rsid w:val="008C41DF"/>
    <w:rsid w:val="008C42A6"/>
    <w:rsid w:val="008C44DA"/>
    <w:rsid w:val="008C4899"/>
    <w:rsid w:val="008C49C0"/>
    <w:rsid w:val="008C4B78"/>
    <w:rsid w:val="008C4B9A"/>
    <w:rsid w:val="008C5083"/>
    <w:rsid w:val="008C5152"/>
    <w:rsid w:val="008C5184"/>
    <w:rsid w:val="008C53D9"/>
    <w:rsid w:val="008C53E4"/>
    <w:rsid w:val="008C6134"/>
    <w:rsid w:val="008C61A8"/>
    <w:rsid w:val="008C62A7"/>
    <w:rsid w:val="008C63E4"/>
    <w:rsid w:val="008C695D"/>
    <w:rsid w:val="008C6A8A"/>
    <w:rsid w:val="008C6DE4"/>
    <w:rsid w:val="008C6DF4"/>
    <w:rsid w:val="008C70CE"/>
    <w:rsid w:val="008C719D"/>
    <w:rsid w:val="008C7260"/>
    <w:rsid w:val="008C7499"/>
    <w:rsid w:val="008C782B"/>
    <w:rsid w:val="008C7859"/>
    <w:rsid w:val="008C793D"/>
    <w:rsid w:val="008C79B2"/>
    <w:rsid w:val="008C7C63"/>
    <w:rsid w:val="008C7D81"/>
    <w:rsid w:val="008C7DD6"/>
    <w:rsid w:val="008D0296"/>
    <w:rsid w:val="008D047F"/>
    <w:rsid w:val="008D0853"/>
    <w:rsid w:val="008D0CE1"/>
    <w:rsid w:val="008D131F"/>
    <w:rsid w:val="008D1596"/>
    <w:rsid w:val="008D16E9"/>
    <w:rsid w:val="008D19D7"/>
    <w:rsid w:val="008D1B42"/>
    <w:rsid w:val="008D1E26"/>
    <w:rsid w:val="008D208B"/>
    <w:rsid w:val="008D20D5"/>
    <w:rsid w:val="008D22F9"/>
    <w:rsid w:val="008D26F5"/>
    <w:rsid w:val="008D2CFB"/>
    <w:rsid w:val="008D33F4"/>
    <w:rsid w:val="008D3834"/>
    <w:rsid w:val="008D3A0D"/>
    <w:rsid w:val="008D3AEF"/>
    <w:rsid w:val="008D3AF4"/>
    <w:rsid w:val="008D45CE"/>
    <w:rsid w:val="008D47D2"/>
    <w:rsid w:val="008D49C6"/>
    <w:rsid w:val="008D49CF"/>
    <w:rsid w:val="008D4A3F"/>
    <w:rsid w:val="008D5065"/>
    <w:rsid w:val="008D5140"/>
    <w:rsid w:val="008D51DB"/>
    <w:rsid w:val="008D54D8"/>
    <w:rsid w:val="008D54E3"/>
    <w:rsid w:val="008D5567"/>
    <w:rsid w:val="008D5892"/>
    <w:rsid w:val="008D58D7"/>
    <w:rsid w:val="008D59B8"/>
    <w:rsid w:val="008D5A7A"/>
    <w:rsid w:val="008D5AFD"/>
    <w:rsid w:val="008D642B"/>
    <w:rsid w:val="008D654C"/>
    <w:rsid w:val="008D6722"/>
    <w:rsid w:val="008D6C51"/>
    <w:rsid w:val="008D6F4D"/>
    <w:rsid w:val="008D7059"/>
    <w:rsid w:val="008D70E8"/>
    <w:rsid w:val="008D7217"/>
    <w:rsid w:val="008D746A"/>
    <w:rsid w:val="008D761A"/>
    <w:rsid w:val="008D7688"/>
    <w:rsid w:val="008D7A84"/>
    <w:rsid w:val="008D7BD6"/>
    <w:rsid w:val="008D7CFB"/>
    <w:rsid w:val="008D7F78"/>
    <w:rsid w:val="008E016A"/>
    <w:rsid w:val="008E08BE"/>
    <w:rsid w:val="008E0EDD"/>
    <w:rsid w:val="008E118E"/>
    <w:rsid w:val="008E11CB"/>
    <w:rsid w:val="008E1530"/>
    <w:rsid w:val="008E1549"/>
    <w:rsid w:val="008E179A"/>
    <w:rsid w:val="008E17AD"/>
    <w:rsid w:val="008E1B7B"/>
    <w:rsid w:val="008E1BFB"/>
    <w:rsid w:val="008E1D50"/>
    <w:rsid w:val="008E1F61"/>
    <w:rsid w:val="008E212D"/>
    <w:rsid w:val="008E2414"/>
    <w:rsid w:val="008E25B8"/>
    <w:rsid w:val="008E29FB"/>
    <w:rsid w:val="008E2D47"/>
    <w:rsid w:val="008E2E1C"/>
    <w:rsid w:val="008E2F9A"/>
    <w:rsid w:val="008E31EF"/>
    <w:rsid w:val="008E33B2"/>
    <w:rsid w:val="008E34A6"/>
    <w:rsid w:val="008E36DB"/>
    <w:rsid w:val="008E38D3"/>
    <w:rsid w:val="008E3908"/>
    <w:rsid w:val="008E3BDD"/>
    <w:rsid w:val="008E3CC7"/>
    <w:rsid w:val="008E418B"/>
    <w:rsid w:val="008E450E"/>
    <w:rsid w:val="008E46E3"/>
    <w:rsid w:val="008E479E"/>
    <w:rsid w:val="008E4F2A"/>
    <w:rsid w:val="008E536B"/>
    <w:rsid w:val="008E5676"/>
    <w:rsid w:val="008E57FE"/>
    <w:rsid w:val="008E5EA9"/>
    <w:rsid w:val="008E5F2B"/>
    <w:rsid w:val="008E5FA9"/>
    <w:rsid w:val="008E60DF"/>
    <w:rsid w:val="008E634C"/>
    <w:rsid w:val="008E6698"/>
    <w:rsid w:val="008E6D1E"/>
    <w:rsid w:val="008E71A7"/>
    <w:rsid w:val="008E72D4"/>
    <w:rsid w:val="008F01CF"/>
    <w:rsid w:val="008F0575"/>
    <w:rsid w:val="008F05C1"/>
    <w:rsid w:val="008F0FBF"/>
    <w:rsid w:val="008F123F"/>
    <w:rsid w:val="008F1286"/>
    <w:rsid w:val="008F142B"/>
    <w:rsid w:val="008F1731"/>
    <w:rsid w:val="008F1EAB"/>
    <w:rsid w:val="008F1FBC"/>
    <w:rsid w:val="008F200D"/>
    <w:rsid w:val="008F21E3"/>
    <w:rsid w:val="008F24D9"/>
    <w:rsid w:val="008F27B1"/>
    <w:rsid w:val="008F280D"/>
    <w:rsid w:val="008F29AF"/>
    <w:rsid w:val="008F2E5D"/>
    <w:rsid w:val="008F3218"/>
    <w:rsid w:val="008F368F"/>
    <w:rsid w:val="008F3CDD"/>
    <w:rsid w:val="008F3CED"/>
    <w:rsid w:val="008F3FA3"/>
    <w:rsid w:val="008F4057"/>
    <w:rsid w:val="008F4267"/>
    <w:rsid w:val="008F44F4"/>
    <w:rsid w:val="008F4577"/>
    <w:rsid w:val="008F45EA"/>
    <w:rsid w:val="008F470A"/>
    <w:rsid w:val="008F4CEC"/>
    <w:rsid w:val="008F5143"/>
    <w:rsid w:val="008F54A5"/>
    <w:rsid w:val="008F5A2D"/>
    <w:rsid w:val="008F5AE4"/>
    <w:rsid w:val="008F602B"/>
    <w:rsid w:val="008F61ED"/>
    <w:rsid w:val="008F635A"/>
    <w:rsid w:val="008F662F"/>
    <w:rsid w:val="008F6B43"/>
    <w:rsid w:val="008F6C8F"/>
    <w:rsid w:val="008F72C0"/>
    <w:rsid w:val="008F7871"/>
    <w:rsid w:val="008F7ADF"/>
    <w:rsid w:val="008F7E3C"/>
    <w:rsid w:val="008F7F21"/>
    <w:rsid w:val="00900308"/>
    <w:rsid w:val="00900680"/>
    <w:rsid w:val="00901114"/>
    <w:rsid w:val="0090154A"/>
    <w:rsid w:val="009015CC"/>
    <w:rsid w:val="009015D2"/>
    <w:rsid w:val="0090193E"/>
    <w:rsid w:val="00901993"/>
    <w:rsid w:val="00901A75"/>
    <w:rsid w:val="00901DF6"/>
    <w:rsid w:val="00901E93"/>
    <w:rsid w:val="00902537"/>
    <w:rsid w:val="009025E9"/>
    <w:rsid w:val="009026F7"/>
    <w:rsid w:val="009027BA"/>
    <w:rsid w:val="00902B87"/>
    <w:rsid w:val="00902D22"/>
    <w:rsid w:val="00902E5F"/>
    <w:rsid w:val="0090302D"/>
    <w:rsid w:val="009030A5"/>
    <w:rsid w:val="0090348B"/>
    <w:rsid w:val="0090395F"/>
    <w:rsid w:val="00903E96"/>
    <w:rsid w:val="00903EAA"/>
    <w:rsid w:val="00903F60"/>
    <w:rsid w:val="00904443"/>
    <w:rsid w:val="00904C3E"/>
    <w:rsid w:val="00904CDE"/>
    <w:rsid w:val="00904EB0"/>
    <w:rsid w:val="00904FBB"/>
    <w:rsid w:val="009050B8"/>
    <w:rsid w:val="0090538C"/>
    <w:rsid w:val="00905A0E"/>
    <w:rsid w:val="00905CCE"/>
    <w:rsid w:val="00905D7F"/>
    <w:rsid w:val="00905DB8"/>
    <w:rsid w:val="00906566"/>
    <w:rsid w:val="0090684A"/>
    <w:rsid w:val="0090758B"/>
    <w:rsid w:val="009076DB"/>
    <w:rsid w:val="00907714"/>
    <w:rsid w:val="00907935"/>
    <w:rsid w:val="00907E50"/>
    <w:rsid w:val="00907F4D"/>
    <w:rsid w:val="00910307"/>
    <w:rsid w:val="00910313"/>
    <w:rsid w:val="009103A8"/>
    <w:rsid w:val="00910501"/>
    <w:rsid w:val="00910575"/>
    <w:rsid w:val="00910851"/>
    <w:rsid w:val="00910A6B"/>
    <w:rsid w:val="00910DFB"/>
    <w:rsid w:val="00910FC4"/>
    <w:rsid w:val="009111F7"/>
    <w:rsid w:val="0091126C"/>
    <w:rsid w:val="009114C8"/>
    <w:rsid w:val="00911536"/>
    <w:rsid w:val="00911704"/>
    <w:rsid w:val="00911831"/>
    <w:rsid w:val="00911917"/>
    <w:rsid w:val="00911A2C"/>
    <w:rsid w:val="00911E6B"/>
    <w:rsid w:val="00911F46"/>
    <w:rsid w:val="00911F6A"/>
    <w:rsid w:val="00912672"/>
    <w:rsid w:val="0091268F"/>
    <w:rsid w:val="00912F18"/>
    <w:rsid w:val="00913047"/>
    <w:rsid w:val="00913086"/>
    <w:rsid w:val="009131BF"/>
    <w:rsid w:val="009131D1"/>
    <w:rsid w:val="009131DC"/>
    <w:rsid w:val="009135B8"/>
    <w:rsid w:val="00913EFF"/>
    <w:rsid w:val="0091449A"/>
    <w:rsid w:val="00914608"/>
    <w:rsid w:val="00914685"/>
    <w:rsid w:val="00914886"/>
    <w:rsid w:val="00914B72"/>
    <w:rsid w:val="00914BCC"/>
    <w:rsid w:val="0091530A"/>
    <w:rsid w:val="009154BD"/>
    <w:rsid w:val="00915528"/>
    <w:rsid w:val="00915588"/>
    <w:rsid w:val="0091575B"/>
    <w:rsid w:val="009158CD"/>
    <w:rsid w:val="00915CA2"/>
    <w:rsid w:val="00915DBF"/>
    <w:rsid w:val="009161B7"/>
    <w:rsid w:val="00916789"/>
    <w:rsid w:val="00916CCA"/>
    <w:rsid w:val="00916F9A"/>
    <w:rsid w:val="00917064"/>
    <w:rsid w:val="0091757A"/>
    <w:rsid w:val="00917928"/>
    <w:rsid w:val="0091799E"/>
    <w:rsid w:val="009179A7"/>
    <w:rsid w:val="009204DE"/>
    <w:rsid w:val="00920892"/>
    <w:rsid w:val="00920952"/>
    <w:rsid w:val="009209DA"/>
    <w:rsid w:val="00920C03"/>
    <w:rsid w:val="009213CA"/>
    <w:rsid w:val="009216C0"/>
    <w:rsid w:val="00921827"/>
    <w:rsid w:val="00921B61"/>
    <w:rsid w:val="00921C4E"/>
    <w:rsid w:val="00922304"/>
    <w:rsid w:val="00922661"/>
    <w:rsid w:val="009227D0"/>
    <w:rsid w:val="009228CD"/>
    <w:rsid w:val="0092290B"/>
    <w:rsid w:val="00922B83"/>
    <w:rsid w:val="00922C6F"/>
    <w:rsid w:val="00922D86"/>
    <w:rsid w:val="0092311E"/>
    <w:rsid w:val="009234D1"/>
    <w:rsid w:val="00923546"/>
    <w:rsid w:val="0092382E"/>
    <w:rsid w:val="009238AF"/>
    <w:rsid w:val="00923E85"/>
    <w:rsid w:val="00923EE8"/>
    <w:rsid w:val="0092436A"/>
    <w:rsid w:val="0092463F"/>
    <w:rsid w:val="009251C3"/>
    <w:rsid w:val="009252ED"/>
    <w:rsid w:val="009253A9"/>
    <w:rsid w:val="0092568D"/>
    <w:rsid w:val="0092588D"/>
    <w:rsid w:val="009262EB"/>
    <w:rsid w:val="009265B3"/>
    <w:rsid w:val="00926861"/>
    <w:rsid w:val="00926B9D"/>
    <w:rsid w:val="0092703C"/>
    <w:rsid w:val="009275B9"/>
    <w:rsid w:val="00927668"/>
    <w:rsid w:val="00927889"/>
    <w:rsid w:val="00927C89"/>
    <w:rsid w:val="009300F7"/>
    <w:rsid w:val="009300F8"/>
    <w:rsid w:val="0093092E"/>
    <w:rsid w:val="00930B7C"/>
    <w:rsid w:val="00931340"/>
    <w:rsid w:val="009313DB"/>
    <w:rsid w:val="009318C6"/>
    <w:rsid w:val="0093192A"/>
    <w:rsid w:val="00931A03"/>
    <w:rsid w:val="00931D59"/>
    <w:rsid w:val="00931F9B"/>
    <w:rsid w:val="00931FEB"/>
    <w:rsid w:val="00932360"/>
    <w:rsid w:val="009325AB"/>
    <w:rsid w:val="00932B02"/>
    <w:rsid w:val="00932B28"/>
    <w:rsid w:val="009331DC"/>
    <w:rsid w:val="009332AA"/>
    <w:rsid w:val="009336CC"/>
    <w:rsid w:val="0093385E"/>
    <w:rsid w:val="00933D3C"/>
    <w:rsid w:val="009345AC"/>
    <w:rsid w:val="0093480F"/>
    <w:rsid w:val="00934E8D"/>
    <w:rsid w:val="0093507A"/>
    <w:rsid w:val="009351C5"/>
    <w:rsid w:val="009359C0"/>
    <w:rsid w:val="00935C7E"/>
    <w:rsid w:val="00935D9F"/>
    <w:rsid w:val="00935DA4"/>
    <w:rsid w:val="0093637A"/>
    <w:rsid w:val="00936AD5"/>
    <w:rsid w:val="00936B8C"/>
    <w:rsid w:val="00936BB5"/>
    <w:rsid w:val="0093717E"/>
    <w:rsid w:val="00937379"/>
    <w:rsid w:val="0093746D"/>
    <w:rsid w:val="009374CE"/>
    <w:rsid w:val="00937662"/>
    <w:rsid w:val="009376B7"/>
    <w:rsid w:val="009376C7"/>
    <w:rsid w:val="0093778F"/>
    <w:rsid w:val="00937B35"/>
    <w:rsid w:val="00937BF9"/>
    <w:rsid w:val="00937C50"/>
    <w:rsid w:val="00937C63"/>
    <w:rsid w:val="00937E69"/>
    <w:rsid w:val="00937E8C"/>
    <w:rsid w:val="0094023F"/>
    <w:rsid w:val="0094095B"/>
    <w:rsid w:val="00940A3F"/>
    <w:rsid w:val="00941026"/>
    <w:rsid w:val="009413AD"/>
    <w:rsid w:val="00941623"/>
    <w:rsid w:val="00941689"/>
    <w:rsid w:val="0094168D"/>
    <w:rsid w:val="00941A3B"/>
    <w:rsid w:val="00941A92"/>
    <w:rsid w:val="00941F81"/>
    <w:rsid w:val="009420A2"/>
    <w:rsid w:val="0094210D"/>
    <w:rsid w:val="0094217E"/>
    <w:rsid w:val="00942196"/>
    <w:rsid w:val="009426BA"/>
    <w:rsid w:val="0094279C"/>
    <w:rsid w:val="0094297B"/>
    <w:rsid w:val="009429F0"/>
    <w:rsid w:val="00942FAF"/>
    <w:rsid w:val="0094311D"/>
    <w:rsid w:val="0094370B"/>
    <w:rsid w:val="00943985"/>
    <w:rsid w:val="00943A7C"/>
    <w:rsid w:val="00943AFB"/>
    <w:rsid w:val="00943B47"/>
    <w:rsid w:val="00943BC1"/>
    <w:rsid w:val="00943BDB"/>
    <w:rsid w:val="0094407F"/>
    <w:rsid w:val="009441D6"/>
    <w:rsid w:val="0094435B"/>
    <w:rsid w:val="00944580"/>
    <w:rsid w:val="00944729"/>
    <w:rsid w:val="00944B16"/>
    <w:rsid w:val="00944C12"/>
    <w:rsid w:val="00944C9F"/>
    <w:rsid w:val="00944F7D"/>
    <w:rsid w:val="0094518B"/>
    <w:rsid w:val="00945550"/>
    <w:rsid w:val="0094566E"/>
    <w:rsid w:val="00945986"/>
    <w:rsid w:val="00945A7C"/>
    <w:rsid w:val="00945AF5"/>
    <w:rsid w:val="00945B6F"/>
    <w:rsid w:val="00945BD2"/>
    <w:rsid w:val="009460E7"/>
    <w:rsid w:val="0094628A"/>
    <w:rsid w:val="009463A3"/>
    <w:rsid w:val="00946496"/>
    <w:rsid w:val="009465D8"/>
    <w:rsid w:val="00946642"/>
    <w:rsid w:val="0094712F"/>
    <w:rsid w:val="009472DB"/>
    <w:rsid w:val="00947459"/>
    <w:rsid w:val="00947E69"/>
    <w:rsid w:val="00947EC4"/>
    <w:rsid w:val="0095042A"/>
    <w:rsid w:val="00950525"/>
    <w:rsid w:val="009505F4"/>
    <w:rsid w:val="0095061E"/>
    <w:rsid w:val="009507F2"/>
    <w:rsid w:val="00950A08"/>
    <w:rsid w:val="00950C62"/>
    <w:rsid w:val="00950E55"/>
    <w:rsid w:val="00950FBA"/>
    <w:rsid w:val="00951065"/>
    <w:rsid w:val="00951348"/>
    <w:rsid w:val="00951E77"/>
    <w:rsid w:val="00951E98"/>
    <w:rsid w:val="00952263"/>
    <w:rsid w:val="009522BF"/>
    <w:rsid w:val="00952410"/>
    <w:rsid w:val="009525E4"/>
    <w:rsid w:val="00952AF8"/>
    <w:rsid w:val="00952C18"/>
    <w:rsid w:val="00952CD7"/>
    <w:rsid w:val="00952CDF"/>
    <w:rsid w:val="00952DA9"/>
    <w:rsid w:val="00952DEA"/>
    <w:rsid w:val="00953053"/>
    <w:rsid w:val="009538C4"/>
    <w:rsid w:val="009541E3"/>
    <w:rsid w:val="00954314"/>
    <w:rsid w:val="00954497"/>
    <w:rsid w:val="009547B2"/>
    <w:rsid w:val="00954C75"/>
    <w:rsid w:val="00955059"/>
    <w:rsid w:val="0095505B"/>
    <w:rsid w:val="00955157"/>
    <w:rsid w:val="00955571"/>
    <w:rsid w:val="009558BD"/>
    <w:rsid w:val="009563D5"/>
    <w:rsid w:val="009566C1"/>
    <w:rsid w:val="00956AA0"/>
    <w:rsid w:val="00956BEE"/>
    <w:rsid w:val="00956CD1"/>
    <w:rsid w:val="00956EB3"/>
    <w:rsid w:val="00957080"/>
    <w:rsid w:val="0095742A"/>
    <w:rsid w:val="009576B3"/>
    <w:rsid w:val="00957722"/>
    <w:rsid w:val="009578E5"/>
    <w:rsid w:val="009579ED"/>
    <w:rsid w:val="00957A99"/>
    <w:rsid w:val="00957ADA"/>
    <w:rsid w:val="00957C83"/>
    <w:rsid w:val="0096007C"/>
    <w:rsid w:val="009603AB"/>
    <w:rsid w:val="009603D0"/>
    <w:rsid w:val="0096052F"/>
    <w:rsid w:val="00960B4A"/>
    <w:rsid w:val="00960D97"/>
    <w:rsid w:val="00960FB7"/>
    <w:rsid w:val="00960FFD"/>
    <w:rsid w:val="009611F7"/>
    <w:rsid w:val="0096131D"/>
    <w:rsid w:val="0096137F"/>
    <w:rsid w:val="0096165A"/>
    <w:rsid w:val="0096186C"/>
    <w:rsid w:val="00961CF6"/>
    <w:rsid w:val="00961DE1"/>
    <w:rsid w:val="00961E2B"/>
    <w:rsid w:val="0096208E"/>
    <w:rsid w:val="009629ED"/>
    <w:rsid w:val="00962B0C"/>
    <w:rsid w:val="00962C1D"/>
    <w:rsid w:val="00962CA6"/>
    <w:rsid w:val="00962FAC"/>
    <w:rsid w:val="00963197"/>
    <w:rsid w:val="0096335F"/>
    <w:rsid w:val="0096366C"/>
    <w:rsid w:val="0096384E"/>
    <w:rsid w:val="0096388F"/>
    <w:rsid w:val="009638BD"/>
    <w:rsid w:val="00963ED6"/>
    <w:rsid w:val="00964296"/>
    <w:rsid w:val="00964414"/>
    <w:rsid w:val="0096447B"/>
    <w:rsid w:val="00964739"/>
    <w:rsid w:val="009648A9"/>
    <w:rsid w:val="00964A6D"/>
    <w:rsid w:val="00964B4B"/>
    <w:rsid w:val="009651A3"/>
    <w:rsid w:val="009657EC"/>
    <w:rsid w:val="00965CBF"/>
    <w:rsid w:val="009660EB"/>
    <w:rsid w:val="0096653C"/>
    <w:rsid w:val="00966576"/>
    <w:rsid w:val="00966940"/>
    <w:rsid w:val="00966B69"/>
    <w:rsid w:val="009671A4"/>
    <w:rsid w:val="009671D3"/>
    <w:rsid w:val="009671E3"/>
    <w:rsid w:val="00967606"/>
    <w:rsid w:val="009677DF"/>
    <w:rsid w:val="00967A9C"/>
    <w:rsid w:val="00967F5B"/>
    <w:rsid w:val="0097019F"/>
    <w:rsid w:val="00970290"/>
    <w:rsid w:val="009704FB"/>
    <w:rsid w:val="00970560"/>
    <w:rsid w:val="009706CE"/>
    <w:rsid w:val="00970702"/>
    <w:rsid w:val="009707A9"/>
    <w:rsid w:val="00970828"/>
    <w:rsid w:val="009708A5"/>
    <w:rsid w:val="00970DFC"/>
    <w:rsid w:val="00971433"/>
    <w:rsid w:val="00971521"/>
    <w:rsid w:val="0097164E"/>
    <w:rsid w:val="009716BB"/>
    <w:rsid w:val="0097173A"/>
    <w:rsid w:val="009718DB"/>
    <w:rsid w:val="00971C86"/>
    <w:rsid w:val="00971F79"/>
    <w:rsid w:val="009722F0"/>
    <w:rsid w:val="0097238F"/>
    <w:rsid w:val="0097262C"/>
    <w:rsid w:val="00972854"/>
    <w:rsid w:val="0097298F"/>
    <w:rsid w:val="00973305"/>
    <w:rsid w:val="00973A6C"/>
    <w:rsid w:val="00973A8F"/>
    <w:rsid w:val="00973D94"/>
    <w:rsid w:val="00973EF4"/>
    <w:rsid w:val="00974305"/>
    <w:rsid w:val="009744E6"/>
    <w:rsid w:val="00974527"/>
    <w:rsid w:val="00974784"/>
    <w:rsid w:val="0097498B"/>
    <w:rsid w:val="00974A8C"/>
    <w:rsid w:val="00974B83"/>
    <w:rsid w:val="00974B86"/>
    <w:rsid w:val="00975A24"/>
    <w:rsid w:val="00975D1D"/>
    <w:rsid w:val="00975FF5"/>
    <w:rsid w:val="0097601D"/>
    <w:rsid w:val="00976080"/>
    <w:rsid w:val="00976162"/>
    <w:rsid w:val="009761E1"/>
    <w:rsid w:val="00976308"/>
    <w:rsid w:val="00976614"/>
    <w:rsid w:val="00976DA9"/>
    <w:rsid w:val="00977050"/>
    <w:rsid w:val="009774DD"/>
    <w:rsid w:val="009775DF"/>
    <w:rsid w:val="00977C96"/>
    <w:rsid w:val="00977F72"/>
    <w:rsid w:val="0098009B"/>
    <w:rsid w:val="00980132"/>
    <w:rsid w:val="009801D7"/>
    <w:rsid w:val="009804B2"/>
    <w:rsid w:val="00980550"/>
    <w:rsid w:val="00980642"/>
    <w:rsid w:val="00980A99"/>
    <w:rsid w:val="00980C5C"/>
    <w:rsid w:val="00980C63"/>
    <w:rsid w:val="00980E2F"/>
    <w:rsid w:val="00981003"/>
    <w:rsid w:val="009810D4"/>
    <w:rsid w:val="00981480"/>
    <w:rsid w:val="009814EB"/>
    <w:rsid w:val="0098151C"/>
    <w:rsid w:val="00981AC8"/>
    <w:rsid w:val="00981E39"/>
    <w:rsid w:val="00982091"/>
    <w:rsid w:val="009824AE"/>
    <w:rsid w:val="0098282A"/>
    <w:rsid w:val="00982ADA"/>
    <w:rsid w:val="00982DFC"/>
    <w:rsid w:val="00982F8F"/>
    <w:rsid w:val="00982FFB"/>
    <w:rsid w:val="00983237"/>
    <w:rsid w:val="00983441"/>
    <w:rsid w:val="00983673"/>
    <w:rsid w:val="0098375C"/>
    <w:rsid w:val="00983852"/>
    <w:rsid w:val="00983AA7"/>
    <w:rsid w:val="00983B93"/>
    <w:rsid w:val="00983EBD"/>
    <w:rsid w:val="00983F00"/>
    <w:rsid w:val="0098404F"/>
    <w:rsid w:val="009841E6"/>
    <w:rsid w:val="009841EC"/>
    <w:rsid w:val="009843C8"/>
    <w:rsid w:val="0098454D"/>
    <w:rsid w:val="009847C3"/>
    <w:rsid w:val="00984D1A"/>
    <w:rsid w:val="00985379"/>
    <w:rsid w:val="0098568C"/>
    <w:rsid w:val="009857AC"/>
    <w:rsid w:val="00985836"/>
    <w:rsid w:val="00985969"/>
    <w:rsid w:val="00985EF3"/>
    <w:rsid w:val="00986093"/>
    <w:rsid w:val="009860A1"/>
    <w:rsid w:val="00986388"/>
    <w:rsid w:val="0098645A"/>
    <w:rsid w:val="0098672E"/>
    <w:rsid w:val="009867EF"/>
    <w:rsid w:val="00986934"/>
    <w:rsid w:val="00986CF4"/>
    <w:rsid w:val="00987071"/>
    <w:rsid w:val="00987491"/>
    <w:rsid w:val="00987A82"/>
    <w:rsid w:val="00987BD1"/>
    <w:rsid w:val="00987DD9"/>
    <w:rsid w:val="0099042A"/>
    <w:rsid w:val="009905A2"/>
    <w:rsid w:val="00990774"/>
    <w:rsid w:val="00990A54"/>
    <w:rsid w:val="00990C07"/>
    <w:rsid w:val="009911F0"/>
    <w:rsid w:val="009923B1"/>
    <w:rsid w:val="00992618"/>
    <w:rsid w:val="00992781"/>
    <w:rsid w:val="009927C6"/>
    <w:rsid w:val="009927E0"/>
    <w:rsid w:val="00992829"/>
    <w:rsid w:val="00992C0F"/>
    <w:rsid w:val="0099318F"/>
    <w:rsid w:val="00993268"/>
    <w:rsid w:val="00993332"/>
    <w:rsid w:val="00993717"/>
    <w:rsid w:val="00993B2A"/>
    <w:rsid w:val="00993B40"/>
    <w:rsid w:val="00993D71"/>
    <w:rsid w:val="00993E69"/>
    <w:rsid w:val="009940B2"/>
    <w:rsid w:val="009940BE"/>
    <w:rsid w:val="0099418F"/>
    <w:rsid w:val="0099444E"/>
    <w:rsid w:val="00994499"/>
    <w:rsid w:val="00994655"/>
    <w:rsid w:val="00994816"/>
    <w:rsid w:val="0099493D"/>
    <w:rsid w:val="00994B81"/>
    <w:rsid w:val="00994CA3"/>
    <w:rsid w:val="00994CDE"/>
    <w:rsid w:val="0099515F"/>
    <w:rsid w:val="00995200"/>
    <w:rsid w:val="00995604"/>
    <w:rsid w:val="0099565E"/>
    <w:rsid w:val="00995863"/>
    <w:rsid w:val="00996352"/>
    <w:rsid w:val="00996375"/>
    <w:rsid w:val="009963CE"/>
    <w:rsid w:val="00996635"/>
    <w:rsid w:val="00996FCA"/>
    <w:rsid w:val="00997062"/>
    <w:rsid w:val="0099712A"/>
    <w:rsid w:val="00997345"/>
    <w:rsid w:val="009975AB"/>
    <w:rsid w:val="00997629"/>
    <w:rsid w:val="009979DD"/>
    <w:rsid w:val="00997A86"/>
    <w:rsid w:val="009A0044"/>
    <w:rsid w:val="009A010B"/>
    <w:rsid w:val="009A021A"/>
    <w:rsid w:val="009A066B"/>
    <w:rsid w:val="009A099C"/>
    <w:rsid w:val="009A0E8F"/>
    <w:rsid w:val="009A0F9B"/>
    <w:rsid w:val="009A103E"/>
    <w:rsid w:val="009A120A"/>
    <w:rsid w:val="009A14BB"/>
    <w:rsid w:val="009A177E"/>
    <w:rsid w:val="009A183B"/>
    <w:rsid w:val="009A18A9"/>
    <w:rsid w:val="009A18FE"/>
    <w:rsid w:val="009A1CA3"/>
    <w:rsid w:val="009A209B"/>
    <w:rsid w:val="009A22AF"/>
    <w:rsid w:val="009A23A6"/>
    <w:rsid w:val="009A2535"/>
    <w:rsid w:val="009A2660"/>
    <w:rsid w:val="009A27BE"/>
    <w:rsid w:val="009A2950"/>
    <w:rsid w:val="009A2DD0"/>
    <w:rsid w:val="009A2F0E"/>
    <w:rsid w:val="009A2F70"/>
    <w:rsid w:val="009A346D"/>
    <w:rsid w:val="009A3674"/>
    <w:rsid w:val="009A3E8C"/>
    <w:rsid w:val="009A4119"/>
    <w:rsid w:val="009A421A"/>
    <w:rsid w:val="009A422E"/>
    <w:rsid w:val="009A47E9"/>
    <w:rsid w:val="009A48EB"/>
    <w:rsid w:val="009A4BA9"/>
    <w:rsid w:val="009A4E72"/>
    <w:rsid w:val="009A4EB5"/>
    <w:rsid w:val="009A5911"/>
    <w:rsid w:val="009A5AB5"/>
    <w:rsid w:val="009A5D63"/>
    <w:rsid w:val="009A5E1B"/>
    <w:rsid w:val="009A5EFD"/>
    <w:rsid w:val="009A5F0B"/>
    <w:rsid w:val="009A6339"/>
    <w:rsid w:val="009A64E2"/>
    <w:rsid w:val="009A698A"/>
    <w:rsid w:val="009A6B1B"/>
    <w:rsid w:val="009A6CD3"/>
    <w:rsid w:val="009A6D8B"/>
    <w:rsid w:val="009A6E74"/>
    <w:rsid w:val="009A7AB0"/>
    <w:rsid w:val="009A7B30"/>
    <w:rsid w:val="009A7CE7"/>
    <w:rsid w:val="009A7DA0"/>
    <w:rsid w:val="009A7E67"/>
    <w:rsid w:val="009A7ED7"/>
    <w:rsid w:val="009B009E"/>
    <w:rsid w:val="009B04BA"/>
    <w:rsid w:val="009B06EC"/>
    <w:rsid w:val="009B0929"/>
    <w:rsid w:val="009B1617"/>
    <w:rsid w:val="009B16E0"/>
    <w:rsid w:val="009B19DC"/>
    <w:rsid w:val="009B1A9C"/>
    <w:rsid w:val="009B1B75"/>
    <w:rsid w:val="009B1D4E"/>
    <w:rsid w:val="009B20C8"/>
    <w:rsid w:val="009B20D9"/>
    <w:rsid w:val="009B26FF"/>
    <w:rsid w:val="009B297F"/>
    <w:rsid w:val="009B29B5"/>
    <w:rsid w:val="009B2AA9"/>
    <w:rsid w:val="009B2B0C"/>
    <w:rsid w:val="009B2CB8"/>
    <w:rsid w:val="009B2F7D"/>
    <w:rsid w:val="009B3114"/>
    <w:rsid w:val="009B327D"/>
    <w:rsid w:val="009B35DF"/>
    <w:rsid w:val="009B37E5"/>
    <w:rsid w:val="009B41F9"/>
    <w:rsid w:val="009B4355"/>
    <w:rsid w:val="009B4391"/>
    <w:rsid w:val="009B43B1"/>
    <w:rsid w:val="009B464B"/>
    <w:rsid w:val="009B4A97"/>
    <w:rsid w:val="009B4C10"/>
    <w:rsid w:val="009B4C85"/>
    <w:rsid w:val="009B4E0F"/>
    <w:rsid w:val="009B55E3"/>
    <w:rsid w:val="009B5961"/>
    <w:rsid w:val="009B59F5"/>
    <w:rsid w:val="009B5D8F"/>
    <w:rsid w:val="009B6553"/>
    <w:rsid w:val="009B68DF"/>
    <w:rsid w:val="009B6F31"/>
    <w:rsid w:val="009B737B"/>
    <w:rsid w:val="009B7A78"/>
    <w:rsid w:val="009B7B0F"/>
    <w:rsid w:val="009B7C28"/>
    <w:rsid w:val="009C007F"/>
    <w:rsid w:val="009C01B0"/>
    <w:rsid w:val="009C050A"/>
    <w:rsid w:val="009C0549"/>
    <w:rsid w:val="009C0D2E"/>
    <w:rsid w:val="009C1102"/>
    <w:rsid w:val="009C12A4"/>
    <w:rsid w:val="009C1B71"/>
    <w:rsid w:val="009C1E53"/>
    <w:rsid w:val="009C207D"/>
    <w:rsid w:val="009C229B"/>
    <w:rsid w:val="009C234B"/>
    <w:rsid w:val="009C23DF"/>
    <w:rsid w:val="009C2A3E"/>
    <w:rsid w:val="009C3021"/>
    <w:rsid w:val="009C3151"/>
    <w:rsid w:val="009C3170"/>
    <w:rsid w:val="009C3618"/>
    <w:rsid w:val="009C3773"/>
    <w:rsid w:val="009C37CF"/>
    <w:rsid w:val="009C38E7"/>
    <w:rsid w:val="009C3955"/>
    <w:rsid w:val="009C3E1E"/>
    <w:rsid w:val="009C41CB"/>
    <w:rsid w:val="009C4253"/>
    <w:rsid w:val="009C4365"/>
    <w:rsid w:val="009C46D7"/>
    <w:rsid w:val="009C4945"/>
    <w:rsid w:val="009C4ABE"/>
    <w:rsid w:val="009C4C1E"/>
    <w:rsid w:val="009C4F57"/>
    <w:rsid w:val="009C512F"/>
    <w:rsid w:val="009C526D"/>
    <w:rsid w:val="009C56D6"/>
    <w:rsid w:val="009C5714"/>
    <w:rsid w:val="009C5954"/>
    <w:rsid w:val="009C5BEB"/>
    <w:rsid w:val="009C5EC1"/>
    <w:rsid w:val="009C6171"/>
    <w:rsid w:val="009C6661"/>
    <w:rsid w:val="009C68D3"/>
    <w:rsid w:val="009C6C1B"/>
    <w:rsid w:val="009C6C63"/>
    <w:rsid w:val="009C6CBF"/>
    <w:rsid w:val="009C759A"/>
    <w:rsid w:val="009C76BD"/>
    <w:rsid w:val="009C77A2"/>
    <w:rsid w:val="009C7800"/>
    <w:rsid w:val="009C7B6C"/>
    <w:rsid w:val="009C7FB4"/>
    <w:rsid w:val="009D0010"/>
    <w:rsid w:val="009D0047"/>
    <w:rsid w:val="009D07AE"/>
    <w:rsid w:val="009D0BF2"/>
    <w:rsid w:val="009D0ED5"/>
    <w:rsid w:val="009D0F47"/>
    <w:rsid w:val="009D171B"/>
    <w:rsid w:val="009D1CB9"/>
    <w:rsid w:val="009D1E68"/>
    <w:rsid w:val="009D1EDC"/>
    <w:rsid w:val="009D1FC0"/>
    <w:rsid w:val="009D2066"/>
    <w:rsid w:val="009D207B"/>
    <w:rsid w:val="009D2392"/>
    <w:rsid w:val="009D278A"/>
    <w:rsid w:val="009D2795"/>
    <w:rsid w:val="009D29F6"/>
    <w:rsid w:val="009D32D3"/>
    <w:rsid w:val="009D331D"/>
    <w:rsid w:val="009D359C"/>
    <w:rsid w:val="009D359E"/>
    <w:rsid w:val="009D392B"/>
    <w:rsid w:val="009D3980"/>
    <w:rsid w:val="009D39DA"/>
    <w:rsid w:val="009D3BA3"/>
    <w:rsid w:val="009D3BDF"/>
    <w:rsid w:val="009D3C3C"/>
    <w:rsid w:val="009D3CA7"/>
    <w:rsid w:val="009D4141"/>
    <w:rsid w:val="009D414E"/>
    <w:rsid w:val="009D4E0F"/>
    <w:rsid w:val="009D4FDD"/>
    <w:rsid w:val="009D509D"/>
    <w:rsid w:val="009D5259"/>
    <w:rsid w:val="009D535B"/>
    <w:rsid w:val="009D55CF"/>
    <w:rsid w:val="009D55D9"/>
    <w:rsid w:val="009D5E50"/>
    <w:rsid w:val="009D5ECE"/>
    <w:rsid w:val="009D6B69"/>
    <w:rsid w:val="009D6D91"/>
    <w:rsid w:val="009D7378"/>
    <w:rsid w:val="009D794C"/>
    <w:rsid w:val="009D7992"/>
    <w:rsid w:val="009D7AE5"/>
    <w:rsid w:val="009D7E6A"/>
    <w:rsid w:val="009D7F04"/>
    <w:rsid w:val="009E0277"/>
    <w:rsid w:val="009E0443"/>
    <w:rsid w:val="009E0554"/>
    <w:rsid w:val="009E0603"/>
    <w:rsid w:val="009E06F9"/>
    <w:rsid w:val="009E07E8"/>
    <w:rsid w:val="009E0A4C"/>
    <w:rsid w:val="009E0A65"/>
    <w:rsid w:val="009E0BE1"/>
    <w:rsid w:val="009E0E68"/>
    <w:rsid w:val="009E1450"/>
    <w:rsid w:val="009E1965"/>
    <w:rsid w:val="009E1A31"/>
    <w:rsid w:val="009E1E68"/>
    <w:rsid w:val="009E1EAD"/>
    <w:rsid w:val="009E22F2"/>
    <w:rsid w:val="009E23DC"/>
    <w:rsid w:val="009E25CC"/>
    <w:rsid w:val="009E297D"/>
    <w:rsid w:val="009E2EAB"/>
    <w:rsid w:val="009E33E2"/>
    <w:rsid w:val="009E38F6"/>
    <w:rsid w:val="009E3AAB"/>
    <w:rsid w:val="009E43FC"/>
    <w:rsid w:val="009E45FE"/>
    <w:rsid w:val="009E46EC"/>
    <w:rsid w:val="009E47B1"/>
    <w:rsid w:val="009E4B5D"/>
    <w:rsid w:val="009E4C9E"/>
    <w:rsid w:val="009E545D"/>
    <w:rsid w:val="009E5625"/>
    <w:rsid w:val="009E5688"/>
    <w:rsid w:val="009E58A3"/>
    <w:rsid w:val="009E59D0"/>
    <w:rsid w:val="009E5DDE"/>
    <w:rsid w:val="009E61D4"/>
    <w:rsid w:val="009E61F3"/>
    <w:rsid w:val="009E660A"/>
    <w:rsid w:val="009E6A1C"/>
    <w:rsid w:val="009E6CCD"/>
    <w:rsid w:val="009E6DF3"/>
    <w:rsid w:val="009E6F0E"/>
    <w:rsid w:val="009E7303"/>
    <w:rsid w:val="009E736C"/>
    <w:rsid w:val="009E73BC"/>
    <w:rsid w:val="009E74C1"/>
    <w:rsid w:val="009E7539"/>
    <w:rsid w:val="009E766D"/>
    <w:rsid w:val="009E7983"/>
    <w:rsid w:val="009E799D"/>
    <w:rsid w:val="009E7C9B"/>
    <w:rsid w:val="009F004F"/>
    <w:rsid w:val="009F01C7"/>
    <w:rsid w:val="009F0372"/>
    <w:rsid w:val="009F04A9"/>
    <w:rsid w:val="009F06C9"/>
    <w:rsid w:val="009F090A"/>
    <w:rsid w:val="009F0A4A"/>
    <w:rsid w:val="009F1008"/>
    <w:rsid w:val="009F104B"/>
    <w:rsid w:val="009F15E5"/>
    <w:rsid w:val="009F195A"/>
    <w:rsid w:val="009F1A44"/>
    <w:rsid w:val="009F2223"/>
    <w:rsid w:val="009F2262"/>
    <w:rsid w:val="009F25AE"/>
    <w:rsid w:val="009F25DC"/>
    <w:rsid w:val="009F26A7"/>
    <w:rsid w:val="009F27CD"/>
    <w:rsid w:val="009F2B5A"/>
    <w:rsid w:val="009F2BE0"/>
    <w:rsid w:val="009F2D67"/>
    <w:rsid w:val="009F2D69"/>
    <w:rsid w:val="009F3566"/>
    <w:rsid w:val="009F356A"/>
    <w:rsid w:val="009F3632"/>
    <w:rsid w:val="009F37D4"/>
    <w:rsid w:val="009F3D03"/>
    <w:rsid w:val="009F3DB1"/>
    <w:rsid w:val="009F43D0"/>
    <w:rsid w:val="009F4496"/>
    <w:rsid w:val="009F4991"/>
    <w:rsid w:val="009F49CD"/>
    <w:rsid w:val="009F4C93"/>
    <w:rsid w:val="009F4CE5"/>
    <w:rsid w:val="009F50AF"/>
    <w:rsid w:val="009F512A"/>
    <w:rsid w:val="009F596F"/>
    <w:rsid w:val="009F5A28"/>
    <w:rsid w:val="009F5B26"/>
    <w:rsid w:val="009F5DC6"/>
    <w:rsid w:val="009F6026"/>
    <w:rsid w:val="009F6583"/>
    <w:rsid w:val="009F6615"/>
    <w:rsid w:val="009F663D"/>
    <w:rsid w:val="009F695F"/>
    <w:rsid w:val="009F6992"/>
    <w:rsid w:val="009F6B0C"/>
    <w:rsid w:val="009F6C5F"/>
    <w:rsid w:val="009F7244"/>
    <w:rsid w:val="009F744D"/>
    <w:rsid w:val="009F7C79"/>
    <w:rsid w:val="009F7DE0"/>
    <w:rsid w:val="009F7F95"/>
    <w:rsid w:val="00A001C3"/>
    <w:rsid w:val="00A0021C"/>
    <w:rsid w:val="00A00904"/>
    <w:rsid w:val="00A00D54"/>
    <w:rsid w:val="00A00E36"/>
    <w:rsid w:val="00A00F2E"/>
    <w:rsid w:val="00A01173"/>
    <w:rsid w:val="00A013E3"/>
    <w:rsid w:val="00A017E1"/>
    <w:rsid w:val="00A01A61"/>
    <w:rsid w:val="00A020F0"/>
    <w:rsid w:val="00A021C4"/>
    <w:rsid w:val="00A024D6"/>
    <w:rsid w:val="00A0258F"/>
    <w:rsid w:val="00A0262F"/>
    <w:rsid w:val="00A026EA"/>
    <w:rsid w:val="00A0276D"/>
    <w:rsid w:val="00A02E65"/>
    <w:rsid w:val="00A02FBC"/>
    <w:rsid w:val="00A03036"/>
    <w:rsid w:val="00A031A0"/>
    <w:rsid w:val="00A03245"/>
    <w:rsid w:val="00A032EF"/>
    <w:rsid w:val="00A03EF5"/>
    <w:rsid w:val="00A03EF8"/>
    <w:rsid w:val="00A04138"/>
    <w:rsid w:val="00A04332"/>
    <w:rsid w:val="00A04336"/>
    <w:rsid w:val="00A049E3"/>
    <w:rsid w:val="00A04F69"/>
    <w:rsid w:val="00A050AB"/>
    <w:rsid w:val="00A050CC"/>
    <w:rsid w:val="00A066A1"/>
    <w:rsid w:val="00A06957"/>
    <w:rsid w:val="00A06A2B"/>
    <w:rsid w:val="00A06DC0"/>
    <w:rsid w:val="00A07728"/>
    <w:rsid w:val="00A07AF7"/>
    <w:rsid w:val="00A07C44"/>
    <w:rsid w:val="00A10218"/>
    <w:rsid w:val="00A1062F"/>
    <w:rsid w:val="00A10711"/>
    <w:rsid w:val="00A10FB7"/>
    <w:rsid w:val="00A110D0"/>
    <w:rsid w:val="00A11207"/>
    <w:rsid w:val="00A113C3"/>
    <w:rsid w:val="00A11457"/>
    <w:rsid w:val="00A11C0D"/>
    <w:rsid w:val="00A11CED"/>
    <w:rsid w:val="00A11FDF"/>
    <w:rsid w:val="00A12121"/>
    <w:rsid w:val="00A12337"/>
    <w:rsid w:val="00A1242E"/>
    <w:rsid w:val="00A12474"/>
    <w:rsid w:val="00A1290C"/>
    <w:rsid w:val="00A12A69"/>
    <w:rsid w:val="00A12A8E"/>
    <w:rsid w:val="00A13415"/>
    <w:rsid w:val="00A134F3"/>
    <w:rsid w:val="00A13871"/>
    <w:rsid w:val="00A13A93"/>
    <w:rsid w:val="00A13F13"/>
    <w:rsid w:val="00A1400B"/>
    <w:rsid w:val="00A143F7"/>
    <w:rsid w:val="00A149DE"/>
    <w:rsid w:val="00A14BAF"/>
    <w:rsid w:val="00A14FAD"/>
    <w:rsid w:val="00A150EB"/>
    <w:rsid w:val="00A153E6"/>
    <w:rsid w:val="00A156AA"/>
    <w:rsid w:val="00A15716"/>
    <w:rsid w:val="00A157B6"/>
    <w:rsid w:val="00A15FD8"/>
    <w:rsid w:val="00A161BD"/>
    <w:rsid w:val="00A16576"/>
    <w:rsid w:val="00A168B1"/>
    <w:rsid w:val="00A16C02"/>
    <w:rsid w:val="00A16D2F"/>
    <w:rsid w:val="00A16D53"/>
    <w:rsid w:val="00A16FC9"/>
    <w:rsid w:val="00A16FEE"/>
    <w:rsid w:val="00A1708E"/>
    <w:rsid w:val="00A17416"/>
    <w:rsid w:val="00A1751D"/>
    <w:rsid w:val="00A17548"/>
    <w:rsid w:val="00A17724"/>
    <w:rsid w:val="00A1779B"/>
    <w:rsid w:val="00A17A00"/>
    <w:rsid w:val="00A17C41"/>
    <w:rsid w:val="00A17E25"/>
    <w:rsid w:val="00A201AA"/>
    <w:rsid w:val="00A20755"/>
    <w:rsid w:val="00A20913"/>
    <w:rsid w:val="00A20E6E"/>
    <w:rsid w:val="00A20EFB"/>
    <w:rsid w:val="00A20F65"/>
    <w:rsid w:val="00A215F6"/>
    <w:rsid w:val="00A2163C"/>
    <w:rsid w:val="00A21872"/>
    <w:rsid w:val="00A21D2C"/>
    <w:rsid w:val="00A2229D"/>
    <w:rsid w:val="00A2265B"/>
    <w:rsid w:val="00A22929"/>
    <w:rsid w:val="00A2297A"/>
    <w:rsid w:val="00A22F27"/>
    <w:rsid w:val="00A2344A"/>
    <w:rsid w:val="00A23A09"/>
    <w:rsid w:val="00A23C9A"/>
    <w:rsid w:val="00A23CFF"/>
    <w:rsid w:val="00A23E76"/>
    <w:rsid w:val="00A23E80"/>
    <w:rsid w:val="00A23F19"/>
    <w:rsid w:val="00A24099"/>
    <w:rsid w:val="00A24210"/>
    <w:rsid w:val="00A24285"/>
    <w:rsid w:val="00A24286"/>
    <w:rsid w:val="00A24620"/>
    <w:rsid w:val="00A24A8F"/>
    <w:rsid w:val="00A24B8F"/>
    <w:rsid w:val="00A25015"/>
    <w:rsid w:val="00A256CB"/>
    <w:rsid w:val="00A2608A"/>
    <w:rsid w:val="00A2612D"/>
    <w:rsid w:val="00A26168"/>
    <w:rsid w:val="00A2638E"/>
    <w:rsid w:val="00A2664F"/>
    <w:rsid w:val="00A267AF"/>
    <w:rsid w:val="00A270AD"/>
    <w:rsid w:val="00A274E0"/>
    <w:rsid w:val="00A274F4"/>
    <w:rsid w:val="00A27686"/>
    <w:rsid w:val="00A27824"/>
    <w:rsid w:val="00A27858"/>
    <w:rsid w:val="00A27A24"/>
    <w:rsid w:val="00A27B54"/>
    <w:rsid w:val="00A27C15"/>
    <w:rsid w:val="00A27CD0"/>
    <w:rsid w:val="00A303B8"/>
    <w:rsid w:val="00A30601"/>
    <w:rsid w:val="00A3075E"/>
    <w:rsid w:val="00A308A2"/>
    <w:rsid w:val="00A30905"/>
    <w:rsid w:val="00A30CD8"/>
    <w:rsid w:val="00A314F4"/>
    <w:rsid w:val="00A314F9"/>
    <w:rsid w:val="00A315EC"/>
    <w:rsid w:val="00A315F3"/>
    <w:rsid w:val="00A31715"/>
    <w:rsid w:val="00A3184E"/>
    <w:rsid w:val="00A31A39"/>
    <w:rsid w:val="00A31DC5"/>
    <w:rsid w:val="00A321CD"/>
    <w:rsid w:val="00A3231A"/>
    <w:rsid w:val="00A3241F"/>
    <w:rsid w:val="00A3270C"/>
    <w:rsid w:val="00A32955"/>
    <w:rsid w:val="00A32EA1"/>
    <w:rsid w:val="00A33365"/>
    <w:rsid w:val="00A33422"/>
    <w:rsid w:val="00A335BD"/>
    <w:rsid w:val="00A335BF"/>
    <w:rsid w:val="00A338EC"/>
    <w:rsid w:val="00A33E40"/>
    <w:rsid w:val="00A34052"/>
    <w:rsid w:val="00A342C5"/>
    <w:rsid w:val="00A3457B"/>
    <w:rsid w:val="00A34DAA"/>
    <w:rsid w:val="00A34E2D"/>
    <w:rsid w:val="00A34ECE"/>
    <w:rsid w:val="00A35221"/>
    <w:rsid w:val="00A35454"/>
    <w:rsid w:val="00A355CF"/>
    <w:rsid w:val="00A3560D"/>
    <w:rsid w:val="00A357C8"/>
    <w:rsid w:val="00A3585E"/>
    <w:rsid w:val="00A35B5E"/>
    <w:rsid w:val="00A35DF2"/>
    <w:rsid w:val="00A35E68"/>
    <w:rsid w:val="00A35F6F"/>
    <w:rsid w:val="00A35FE4"/>
    <w:rsid w:val="00A363F4"/>
    <w:rsid w:val="00A364BE"/>
    <w:rsid w:val="00A366AB"/>
    <w:rsid w:val="00A366C4"/>
    <w:rsid w:val="00A36729"/>
    <w:rsid w:val="00A367AB"/>
    <w:rsid w:val="00A36813"/>
    <w:rsid w:val="00A36AFC"/>
    <w:rsid w:val="00A36DB1"/>
    <w:rsid w:val="00A36FC1"/>
    <w:rsid w:val="00A37038"/>
    <w:rsid w:val="00A3718E"/>
    <w:rsid w:val="00A372C9"/>
    <w:rsid w:val="00A3743F"/>
    <w:rsid w:val="00A37565"/>
    <w:rsid w:val="00A379C1"/>
    <w:rsid w:val="00A401EA"/>
    <w:rsid w:val="00A4028A"/>
    <w:rsid w:val="00A404EC"/>
    <w:rsid w:val="00A40867"/>
    <w:rsid w:val="00A40B79"/>
    <w:rsid w:val="00A40FD7"/>
    <w:rsid w:val="00A410E0"/>
    <w:rsid w:val="00A412CB"/>
    <w:rsid w:val="00A4138D"/>
    <w:rsid w:val="00A41425"/>
    <w:rsid w:val="00A41427"/>
    <w:rsid w:val="00A41547"/>
    <w:rsid w:val="00A41688"/>
    <w:rsid w:val="00A417A7"/>
    <w:rsid w:val="00A41956"/>
    <w:rsid w:val="00A41F35"/>
    <w:rsid w:val="00A4217F"/>
    <w:rsid w:val="00A421AC"/>
    <w:rsid w:val="00A422AA"/>
    <w:rsid w:val="00A4240A"/>
    <w:rsid w:val="00A4240B"/>
    <w:rsid w:val="00A427A8"/>
    <w:rsid w:val="00A427AC"/>
    <w:rsid w:val="00A427ED"/>
    <w:rsid w:val="00A42832"/>
    <w:rsid w:val="00A42C2A"/>
    <w:rsid w:val="00A42D51"/>
    <w:rsid w:val="00A42F9C"/>
    <w:rsid w:val="00A42FDB"/>
    <w:rsid w:val="00A433FB"/>
    <w:rsid w:val="00A43F45"/>
    <w:rsid w:val="00A448E2"/>
    <w:rsid w:val="00A449A1"/>
    <w:rsid w:val="00A449FB"/>
    <w:rsid w:val="00A44B92"/>
    <w:rsid w:val="00A44D3C"/>
    <w:rsid w:val="00A4518C"/>
    <w:rsid w:val="00A451A8"/>
    <w:rsid w:val="00A451B6"/>
    <w:rsid w:val="00A453AF"/>
    <w:rsid w:val="00A45516"/>
    <w:rsid w:val="00A459B0"/>
    <w:rsid w:val="00A45D67"/>
    <w:rsid w:val="00A4617D"/>
    <w:rsid w:val="00A46443"/>
    <w:rsid w:val="00A46882"/>
    <w:rsid w:val="00A46DA0"/>
    <w:rsid w:val="00A46ECA"/>
    <w:rsid w:val="00A472AC"/>
    <w:rsid w:val="00A4733E"/>
    <w:rsid w:val="00A4774B"/>
    <w:rsid w:val="00A502DE"/>
    <w:rsid w:val="00A50915"/>
    <w:rsid w:val="00A50B31"/>
    <w:rsid w:val="00A50DF8"/>
    <w:rsid w:val="00A50F87"/>
    <w:rsid w:val="00A51148"/>
    <w:rsid w:val="00A513A2"/>
    <w:rsid w:val="00A5159E"/>
    <w:rsid w:val="00A516AA"/>
    <w:rsid w:val="00A5189B"/>
    <w:rsid w:val="00A51B22"/>
    <w:rsid w:val="00A51B85"/>
    <w:rsid w:val="00A51CB8"/>
    <w:rsid w:val="00A51DDE"/>
    <w:rsid w:val="00A523E2"/>
    <w:rsid w:val="00A5249A"/>
    <w:rsid w:val="00A52702"/>
    <w:rsid w:val="00A528DF"/>
    <w:rsid w:val="00A52C33"/>
    <w:rsid w:val="00A52CAD"/>
    <w:rsid w:val="00A535B5"/>
    <w:rsid w:val="00A5376F"/>
    <w:rsid w:val="00A53859"/>
    <w:rsid w:val="00A53A5C"/>
    <w:rsid w:val="00A53FB5"/>
    <w:rsid w:val="00A54616"/>
    <w:rsid w:val="00A547B8"/>
    <w:rsid w:val="00A549D3"/>
    <w:rsid w:val="00A54BF3"/>
    <w:rsid w:val="00A54F1C"/>
    <w:rsid w:val="00A5524A"/>
    <w:rsid w:val="00A55544"/>
    <w:rsid w:val="00A5562F"/>
    <w:rsid w:val="00A55BF3"/>
    <w:rsid w:val="00A55FDA"/>
    <w:rsid w:val="00A5621F"/>
    <w:rsid w:val="00A56F17"/>
    <w:rsid w:val="00A56F3D"/>
    <w:rsid w:val="00A5713C"/>
    <w:rsid w:val="00A571AB"/>
    <w:rsid w:val="00A57328"/>
    <w:rsid w:val="00A57650"/>
    <w:rsid w:val="00A57890"/>
    <w:rsid w:val="00A57898"/>
    <w:rsid w:val="00A57907"/>
    <w:rsid w:val="00A57C75"/>
    <w:rsid w:val="00A57E7F"/>
    <w:rsid w:val="00A57F7A"/>
    <w:rsid w:val="00A60058"/>
    <w:rsid w:val="00A602B3"/>
    <w:rsid w:val="00A6049C"/>
    <w:rsid w:val="00A607DD"/>
    <w:rsid w:val="00A607E2"/>
    <w:rsid w:val="00A608C7"/>
    <w:rsid w:val="00A60AFF"/>
    <w:rsid w:val="00A60D6E"/>
    <w:rsid w:val="00A60D9C"/>
    <w:rsid w:val="00A612C7"/>
    <w:rsid w:val="00A612ED"/>
    <w:rsid w:val="00A614C0"/>
    <w:rsid w:val="00A6152F"/>
    <w:rsid w:val="00A61764"/>
    <w:rsid w:val="00A61977"/>
    <w:rsid w:val="00A61AF4"/>
    <w:rsid w:val="00A61D74"/>
    <w:rsid w:val="00A61EF6"/>
    <w:rsid w:val="00A625FF"/>
    <w:rsid w:val="00A62A8C"/>
    <w:rsid w:val="00A62AE0"/>
    <w:rsid w:val="00A63696"/>
    <w:rsid w:val="00A63B44"/>
    <w:rsid w:val="00A63C2F"/>
    <w:rsid w:val="00A63F19"/>
    <w:rsid w:val="00A63F87"/>
    <w:rsid w:val="00A64071"/>
    <w:rsid w:val="00A64523"/>
    <w:rsid w:val="00A646CF"/>
    <w:rsid w:val="00A648F0"/>
    <w:rsid w:val="00A64B1F"/>
    <w:rsid w:val="00A64B4E"/>
    <w:rsid w:val="00A64C69"/>
    <w:rsid w:val="00A6579B"/>
    <w:rsid w:val="00A6607A"/>
    <w:rsid w:val="00A662F3"/>
    <w:rsid w:val="00A66A6C"/>
    <w:rsid w:val="00A66C80"/>
    <w:rsid w:val="00A66F7B"/>
    <w:rsid w:val="00A674FA"/>
    <w:rsid w:val="00A6763D"/>
    <w:rsid w:val="00A67649"/>
    <w:rsid w:val="00A67C0E"/>
    <w:rsid w:val="00A706C3"/>
    <w:rsid w:val="00A70BC4"/>
    <w:rsid w:val="00A70E47"/>
    <w:rsid w:val="00A7117A"/>
    <w:rsid w:val="00A71383"/>
    <w:rsid w:val="00A71424"/>
    <w:rsid w:val="00A71758"/>
    <w:rsid w:val="00A718C1"/>
    <w:rsid w:val="00A719D3"/>
    <w:rsid w:val="00A71B87"/>
    <w:rsid w:val="00A71BA0"/>
    <w:rsid w:val="00A71F79"/>
    <w:rsid w:val="00A72307"/>
    <w:rsid w:val="00A727D9"/>
    <w:rsid w:val="00A72B1B"/>
    <w:rsid w:val="00A72C17"/>
    <w:rsid w:val="00A72CA2"/>
    <w:rsid w:val="00A73151"/>
    <w:rsid w:val="00A7349B"/>
    <w:rsid w:val="00A73820"/>
    <w:rsid w:val="00A7386C"/>
    <w:rsid w:val="00A73AB1"/>
    <w:rsid w:val="00A73C23"/>
    <w:rsid w:val="00A73C2D"/>
    <w:rsid w:val="00A73F52"/>
    <w:rsid w:val="00A7425F"/>
    <w:rsid w:val="00A74337"/>
    <w:rsid w:val="00A74455"/>
    <w:rsid w:val="00A7458B"/>
    <w:rsid w:val="00A747ED"/>
    <w:rsid w:val="00A74811"/>
    <w:rsid w:val="00A749D3"/>
    <w:rsid w:val="00A74AA6"/>
    <w:rsid w:val="00A74DE7"/>
    <w:rsid w:val="00A750B0"/>
    <w:rsid w:val="00A75A79"/>
    <w:rsid w:val="00A75E9D"/>
    <w:rsid w:val="00A75F3E"/>
    <w:rsid w:val="00A75F5F"/>
    <w:rsid w:val="00A76436"/>
    <w:rsid w:val="00A7658C"/>
    <w:rsid w:val="00A765BC"/>
    <w:rsid w:val="00A76A5F"/>
    <w:rsid w:val="00A76F45"/>
    <w:rsid w:val="00A76F99"/>
    <w:rsid w:val="00A77289"/>
    <w:rsid w:val="00A77415"/>
    <w:rsid w:val="00A77554"/>
    <w:rsid w:val="00A77819"/>
    <w:rsid w:val="00A77A45"/>
    <w:rsid w:val="00A77A78"/>
    <w:rsid w:val="00A77FC6"/>
    <w:rsid w:val="00A8027D"/>
    <w:rsid w:val="00A80304"/>
    <w:rsid w:val="00A8049D"/>
    <w:rsid w:val="00A8054D"/>
    <w:rsid w:val="00A8063F"/>
    <w:rsid w:val="00A80735"/>
    <w:rsid w:val="00A809C1"/>
    <w:rsid w:val="00A80FBE"/>
    <w:rsid w:val="00A8113B"/>
    <w:rsid w:val="00A81663"/>
    <w:rsid w:val="00A81AEE"/>
    <w:rsid w:val="00A81D38"/>
    <w:rsid w:val="00A81D68"/>
    <w:rsid w:val="00A82259"/>
    <w:rsid w:val="00A8245E"/>
    <w:rsid w:val="00A8259D"/>
    <w:rsid w:val="00A826F0"/>
    <w:rsid w:val="00A82827"/>
    <w:rsid w:val="00A8287B"/>
    <w:rsid w:val="00A82B5E"/>
    <w:rsid w:val="00A82F56"/>
    <w:rsid w:val="00A83635"/>
    <w:rsid w:val="00A836DB"/>
    <w:rsid w:val="00A8383A"/>
    <w:rsid w:val="00A838B3"/>
    <w:rsid w:val="00A83E60"/>
    <w:rsid w:val="00A84311"/>
    <w:rsid w:val="00A84421"/>
    <w:rsid w:val="00A84952"/>
    <w:rsid w:val="00A84BBB"/>
    <w:rsid w:val="00A84BFC"/>
    <w:rsid w:val="00A84DCD"/>
    <w:rsid w:val="00A84DD4"/>
    <w:rsid w:val="00A84F55"/>
    <w:rsid w:val="00A8562F"/>
    <w:rsid w:val="00A856C3"/>
    <w:rsid w:val="00A8572D"/>
    <w:rsid w:val="00A85A67"/>
    <w:rsid w:val="00A85C89"/>
    <w:rsid w:val="00A85F2C"/>
    <w:rsid w:val="00A861AC"/>
    <w:rsid w:val="00A861FE"/>
    <w:rsid w:val="00A8638E"/>
    <w:rsid w:val="00A865DC"/>
    <w:rsid w:val="00A86B58"/>
    <w:rsid w:val="00A86D9C"/>
    <w:rsid w:val="00A870A8"/>
    <w:rsid w:val="00A877DC"/>
    <w:rsid w:val="00A87870"/>
    <w:rsid w:val="00A87982"/>
    <w:rsid w:val="00A87CC1"/>
    <w:rsid w:val="00A9007E"/>
    <w:rsid w:val="00A9025E"/>
    <w:rsid w:val="00A90275"/>
    <w:rsid w:val="00A902C3"/>
    <w:rsid w:val="00A905E7"/>
    <w:rsid w:val="00A90C00"/>
    <w:rsid w:val="00A90C35"/>
    <w:rsid w:val="00A90F6E"/>
    <w:rsid w:val="00A910A4"/>
    <w:rsid w:val="00A9128C"/>
    <w:rsid w:val="00A917DD"/>
    <w:rsid w:val="00A91CEA"/>
    <w:rsid w:val="00A91EBF"/>
    <w:rsid w:val="00A91FFE"/>
    <w:rsid w:val="00A92335"/>
    <w:rsid w:val="00A92A04"/>
    <w:rsid w:val="00A92A6D"/>
    <w:rsid w:val="00A92B7C"/>
    <w:rsid w:val="00A92E81"/>
    <w:rsid w:val="00A92FAD"/>
    <w:rsid w:val="00A93353"/>
    <w:rsid w:val="00A93405"/>
    <w:rsid w:val="00A934D6"/>
    <w:rsid w:val="00A938DC"/>
    <w:rsid w:val="00A93A75"/>
    <w:rsid w:val="00A93A87"/>
    <w:rsid w:val="00A93D53"/>
    <w:rsid w:val="00A94191"/>
    <w:rsid w:val="00A942AE"/>
    <w:rsid w:val="00A9439D"/>
    <w:rsid w:val="00A944C7"/>
    <w:rsid w:val="00A94805"/>
    <w:rsid w:val="00A94F42"/>
    <w:rsid w:val="00A9547E"/>
    <w:rsid w:val="00A955A1"/>
    <w:rsid w:val="00A9587E"/>
    <w:rsid w:val="00A958DF"/>
    <w:rsid w:val="00A958F4"/>
    <w:rsid w:val="00A95AB0"/>
    <w:rsid w:val="00A95B32"/>
    <w:rsid w:val="00A9608D"/>
    <w:rsid w:val="00A96353"/>
    <w:rsid w:val="00A96820"/>
    <w:rsid w:val="00A96DB0"/>
    <w:rsid w:val="00A9766A"/>
    <w:rsid w:val="00A97D6E"/>
    <w:rsid w:val="00AA03CB"/>
    <w:rsid w:val="00AA0441"/>
    <w:rsid w:val="00AA0C4A"/>
    <w:rsid w:val="00AA0D50"/>
    <w:rsid w:val="00AA12B4"/>
    <w:rsid w:val="00AA1484"/>
    <w:rsid w:val="00AA1693"/>
    <w:rsid w:val="00AA1714"/>
    <w:rsid w:val="00AA1840"/>
    <w:rsid w:val="00AA1855"/>
    <w:rsid w:val="00AA192B"/>
    <w:rsid w:val="00AA1AE2"/>
    <w:rsid w:val="00AA1D1B"/>
    <w:rsid w:val="00AA1F05"/>
    <w:rsid w:val="00AA21BC"/>
    <w:rsid w:val="00AA235E"/>
    <w:rsid w:val="00AA25B0"/>
    <w:rsid w:val="00AA2614"/>
    <w:rsid w:val="00AA2A59"/>
    <w:rsid w:val="00AA2A99"/>
    <w:rsid w:val="00AA306B"/>
    <w:rsid w:val="00AA313F"/>
    <w:rsid w:val="00AA35DD"/>
    <w:rsid w:val="00AA3618"/>
    <w:rsid w:val="00AA3CE9"/>
    <w:rsid w:val="00AA4064"/>
    <w:rsid w:val="00AA4380"/>
    <w:rsid w:val="00AA4CB1"/>
    <w:rsid w:val="00AA5108"/>
    <w:rsid w:val="00AA5188"/>
    <w:rsid w:val="00AA52DC"/>
    <w:rsid w:val="00AA53C5"/>
    <w:rsid w:val="00AA5534"/>
    <w:rsid w:val="00AA55C4"/>
    <w:rsid w:val="00AA5801"/>
    <w:rsid w:val="00AA651F"/>
    <w:rsid w:val="00AA6B00"/>
    <w:rsid w:val="00AA6FED"/>
    <w:rsid w:val="00AA703A"/>
    <w:rsid w:val="00AA7163"/>
    <w:rsid w:val="00AA7256"/>
    <w:rsid w:val="00AA72C7"/>
    <w:rsid w:val="00AA72DC"/>
    <w:rsid w:val="00AA750A"/>
    <w:rsid w:val="00AA78BA"/>
    <w:rsid w:val="00AA7911"/>
    <w:rsid w:val="00AA7B78"/>
    <w:rsid w:val="00AA7C2C"/>
    <w:rsid w:val="00AA7D1A"/>
    <w:rsid w:val="00AB0027"/>
    <w:rsid w:val="00AB060A"/>
    <w:rsid w:val="00AB078B"/>
    <w:rsid w:val="00AB139C"/>
    <w:rsid w:val="00AB15A1"/>
    <w:rsid w:val="00AB19E1"/>
    <w:rsid w:val="00AB1E77"/>
    <w:rsid w:val="00AB2439"/>
    <w:rsid w:val="00AB2468"/>
    <w:rsid w:val="00AB26E6"/>
    <w:rsid w:val="00AB274F"/>
    <w:rsid w:val="00AB27E9"/>
    <w:rsid w:val="00AB2B65"/>
    <w:rsid w:val="00AB2BAC"/>
    <w:rsid w:val="00AB3360"/>
    <w:rsid w:val="00AB3437"/>
    <w:rsid w:val="00AB345A"/>
    <w:rsid w:val="00AB3736"/>
    <w:rsid w:val="00AB389C"/>
    <w:rsid w:val="00AB38D0"/>
    <w:rsid w:val="00AB38EA"/>
    <w:rsid w:val="00AB3D5A"/>
    <w:rsid w:val="00AB3E03"/>
    <w:rsid w:val="00AB4108"/>
    <w:rsid w:val="00AB4224"/>
    <w:rsid w:val="00AB461C"/>
    <w:rsid w:val="00AB478F"/>
    <w:rsid w:val="00AB4986"/>
    <w:rsid w:val="00AB4F66"/>
    <w:rsid w:val="00AB5011"/>
    <w:rsid w:val="00AB5485"/>
    <w:rsid w:val="00AB5497"/>
    <w:rsid w:val="00AB574F"/>
    <w:rsid w:val="00AB5951"/>
    <w:rsid w:val="00AB5A08"/>
    <w:rsid w:val="00AB5E9C"/>
    <w:rsid w:val="00AB5F91"/>
    <w:rsid w:val="00AB6661"/>
    <w:rsid w:val="00AB66FA"/>
    <w:rsid w:val="00AB673F"/>
    <w:rsid w:val="00AB707F"/>
    <w:rsid w:val="00AB75E6"/>
    <w:rsid w:val="00AB7A45"/>
    <w:rsid w:val="00AB7ECA"/>
    <w:rsid w:val="00AB7FEC"/>
    <w:rsid w:val="00AC0015"/>
    <w:rsid w:val="00AC010B"/>
    <w:rsid w:val="00AC0134"/>
    <w:rsid w:val="00AC04F3"/>
    <w:rsid w:val="00AC0FAF"/>
    <w:rsid w:val="00AC1309"/>
    <w:rsid w:val="00AC130C"/>
    <w:rsid w:val="00AC1906"/>
    <w:rsid w:val="00AC19FA"/>
    <w:rsid w:val="00AC1DD2"/>
    <w:rsid w:val="00AC1E67"/>
    <w:rsid w:val="00AC1F43"/>
    <w:rsid w:val="00AC2839"/>
    <w:rsid w:val="00AC2A55"/>
    <w:rsid w:val="00AC2A60"/>
    <w:rsid w:val="00AC2B2C"/>
    <w:rsid w:val="00AC2FDB"/>
    <w:rsid w:val="00AC33A2"/>
    <w:rsid w:val="00AC386A"/>
    <w:rsid w:val="00AC3BA5"/>
    <w:rsid w:val="00AC3CE6"/>
    <w:rsid w:val="00AC4159"/>
    <w:rsid w:val="00AC41D5"/>
    <w:rsid w:val="00AC42B5"/>
    <w:rsid w:val="00AC4357"/>
    <w:rsid w:val="00AC4932"/>
    <w:rsid w:val="00AC4A0C"/>
    <w:rsid w:val="00AC4AFE"/>
    <w:rsid w:val="00AC4B23"/>
    <w:rsid w:val="00AC4D25"/>
    <w:rsid w:val="00AC532A"/>
    <w:rsid w:val="00AC572D"/>
    <w:rsid w:val="00AC5889"/>
    <w:rsid w:val="00AC58A7"/>
    <w:rsid w:val="00AC5B80"/>
    <w:rsid w:val="00AC5C05"/>
    <w:rsid w:val="00AC5D85"/>
    <w:rsid w:val="00AC6134"/>
    <w:rsid w:val="00AC6274"/>
    <w:rsid w:val="00AC62F5"/>
    <w:rsid w:val="00AC6341"/>
    <w:rsid w:val="00AC63C0"/>
    <w:rsid w:val="00AC6506"/>
    <w:rsid w:val="00AC657E"/>
    <w:rsid w:val="00AC6A38"/>
    <w:rsid w:val="00AC6B72"/>
    <w:rsid w:val="00AC6D8B"/>
    <w:rsid w:val="00AC7098"/>
    <w:rsid w:val="00AC7384"/>
    <w:rsid w:val="00AC7BCD"/>
    <w:rsid w:val="00AD03E2"/>
    <w:rsid w:val="00AD0615"/>
    <w:rsid w:val="00AD0965"/>
    <w:rsid w:val="00AD0D42"/>
    <w:rsid w:val="00AD1095"/>
    <w:rsid w:val="00AD110F"/>
    <w:rsid w:val="00AD1135"/>
    <w:rsid w:val="00AD115F"/>
    <w:rsid w:val="00AD168A"/>
    <w:rsid w:val="00AD17FF"/>
    <w:rsid w:val="00AD18FE"/>
    <w:rsid w:val="00AD1ABE"/>
    <w:rsid w:val="00AD1CB2"/>
    <w:rsid w:val="00AD21DB"/>
    <w:rsid w:val="00AD27C3"/>
    <w:rsid w:val="00AD29F8"/>
    <w:rsid w:val="00AD2AE7"/>
    <w:rsid w:val="00AD3030"/>
    <w:rsid w:val="00AD31CB"/>
    <w:rsid w:val="00AD32A5"/>
    <w:rsid w:val="00AD33EA"/>
    <w:rsid w:val="00AD3541"/>
    <w:rsid w:val="00AD36AC"/>
    <w:rsid w:val="00AD36B6"/>
    <w:rsid w:val="00AD3ECA"/>
    <w:rsid w:val="00AD4149"/>
    <w:rsid w:val="00AD4256"/>
    <w:rsid w:val="00AD429B"/>
    <w:rsid w:val="00AD4713"/>
    <w:rsid w:val="00AD4966"/>
    <w:rsid w:val="00AD4CED"/>
    <w:rsid w:val="00AD514E"/>
    <w:rsid w:val="00AD5AE6"/>
    <w:rsid w:val="00AD5E04"/>
    <w:rsid w:val="00AD6103"/>
    <w:rsid w:val="00AD6146"/>
    <w:rsid w:val="00AD62AB"/>
    <w:rsid w:val="00AD66EF"/>
    <w:rsid w:val="00AD67AB"/>
    <w:rsid w:val="00AD6AA7"/>
    <w:rsid w:val="00AD6C27"/>
    <w:rsid w:val="00AD6E6C"/>
    <w:rsid w:val="00AD70C6"/>
    <w:rsid w:val="00AD731C"/>
    <w:rsid w:val="00AD76DB"/>
    <w:rsid w:val="00AD773E"/>
    <w:rsid w:val="00AD77F1"/>
    <w:rsid w:val="00AD7847"/>
    <w:rsid w:val="00AD7A66"/>
    <w:rsid w:val="00AD7B95"/>
    <w:rsid w:val="00AD7D92"/>
    <w:rsid w:val="00AE029B"/>
    <w:rsid w:val="00AE0389"/>
    <w:rsid w:val="00AE0867"/>
    <w:rsid w:val="00AE0B74"/>
    <w:rsid w:val="00AE1481"/>
    <w:rsid w:val="00AE14BD"/>
    <w:rsid w:val="00AE15E7"/>
    <w:rsid w:val="00AE191E"/>
    <w:rsid w:val="00AE193B"/>
    <w:rsid w:val="00AE199F"/>
    <w:rsid w:val="00AE1BC4"/>
    <w:rsid w:val="00AE1C8F"/>
    <w:rsid w:val="00AE1CC1"/>
    <w:rsid w:val="00AE1FC4"/>
    <w:rsid w:val="00AE2479"/>
    <w:rsid w:val="00AE26DC"/>
    <w:rsid w:val="00AE26E8"/>
    <w:rsid w:val="00AE2ADE"/>
    <w:rsid w:val="00AE2FF7"/>
    <w:rsid w:val="00AE37EE"/>
    <w:rsid w:val="00AE3878"/>
    <w:rsid w:val="00AE3911"/>
    <w:rsid w:val="00AE3EC3"/>
    <w:rsid w:val="00AE4056"/>
    <w:rsid w:val="00AE4142"/>
    <w:rsid w:val="00AE436F"/>
    <w:rsid w:val="00AE4881"/>
    <w:rsid w:val="00AE4AB4"/>
    <w:rsid w:val="00AE4BAC"/>
    <w:rsid w:val="00AE4E18"/>
    <w:rsid w:val="00AE51DA"/>
    <w:rsid w:val="00AE543C"/>
    <w:rsid w:val="00AE5607"/>
    <w:rsid w:val="00AE593C"/>
    <w:rsid w:val="00AE5DE8"/>
    <w:rsid w:val="00AE5FEF"/>
    <w:rsid w:val="00AE6001"/>
    <w:rsid w:val="00AE6177"/>
    <w:rsid w:val="00AE6602"/>
    <w:rsid w:val="00AE6685"/>
    <w:rsid w:val="00AE672C"/>
    <w:rsid w:val="00AE6901"/>
    <w:rsid w:val="00AE69C6"/>
    <w:rsid w:val="00AE6BA0"/>
    <w:rsid w:val="00AE6BB4"/>
    <w:rsid w:val="00AE6C8E"/>
    <w:rsid w:val="00AE6D2E"/>
    <w:rsid w:val="00AE709E"/>
    <w:rsid w:val="00AE757F"/>
    <w:rsid w:val="00AE7A9E"/>
    <w:rsid w:val="00AE7B73"/>
    <w:rsid w:val="00AE7FDD"/>
    <w:rsid w:val="00AF0139"/>
    <w:rsid w:val="00AF0260"/>
    <w:rsid w:val="00AF0B4E"/>
    <w:rsid w:val="00AF0E3C"/>
    <w:rsid w:val="00AF10D1"/>
    <w:rsid w:val="00AF11C1"/>
    <w:rsid w:val="00AF12F6"/>
    <w:rsid w:val="00AF1AA6"/>
    <w:rsid w:val="00AF1BA8"/>
    <w:rsid w:val="00AF24A0"/>
    <w:rsid w:val="00AF2BAD"/>
    <w:rsid w:val="00AF2D0E"/>
    <w:rsid w:val="00AF2E76"/>
    <w:rsid w:val="00AF2F12"/>
    <w:rsid w:val="00AF3C1F"/>
    <w:rsid w:val="00AF48C9"/>
    <w:rsid w:val="00AF4D34"/>
    <w:rsid w:val="00AF4D86"/>
    <w:rsid w:val="00AF50FC"/>
    <w:rsid w:val="00AF5287"/>
    <w:rsid w:val="00AF54CA"/>
    <w:rsid w:val="00AF5522"/>
    <w:rsid w:val="00AF5D99"/>
    <w:rsid w:val="00AF5DA1"/>
    <w:rsid w:val="00AF5E6A"/>
    <w:rsid w:val="00AF645C"/>
    <w:rsid w:val="00AF65BA"/>
    <w:rsid w:val="00AF65D9"/>
    <w:rsid w:val="00AF6625"/>
    <w:rsid w:val="00AF66B5"/>
    <w:rsid w:val="00AF68C0"/>
    <w:rsid w:val="00AF68D2"/>
    <w:rsid w:val="00AF6A97"/>
    <w:rsid w:val="00AF7787"/>
    <w:rsid w:val="00AF7821"/>
    <w:rsid w:val="00AF782A"/>
    <w:rsid w:val="00B001AE"/>
    <w:rsid w:val="00B002BF"/>
    <w:rsid w:val="00B0044C"/>
    <w:rsid w:val="00B00655"/>
    <w:rsid w:val="00B0066E"/>
    <w:rsid w:val="00B009EB"/>
    <w:rsid w:val="00B016FF"/>
    <w:rsid w:val="00B018AE"/>
    <w:rsid w:val="00B01B9B"/>
    <w:rsid w:val="00B02152"/>
    <w:rsid w:val="00B0221F"/>
    <w:rsid w:val="00B02707"/>
    <w:rsid w:val="00B027DD"/>
    <w:rsid w:val="00B02AB5"/>
    <w:rsid w:val="00B02C4A"/>
    <w:rsid w:val="00B02C76"/>
    <w:rsid w:val="00B02F41"/>
    <w:rsid w:val="00B02FD5"/>
    <w:rsid w:val="00B0324C"/>
    <w:rsid w:val="00B035AF"/>
    <w:rsid w:val="00B03633"/>
    <w:rsid w:val="00B0368B"/>
    <w:rsid w:val="00B03792"/>
    <w:rsid w:val="00B03A16"/>
    <w:rsid w:val="00B03B78"/>
    <w:rsid w:val="00B03BBB"/>
    <w:rsid w:val="00B03BC5"/>
    <w:rsid w:val="00B03D75"/>
    <w:rsid w:val="00B03DC0"/>
    <w:rsid w:val="00B03E3D"/>
    <w:rsid w:val="00B03ECE"/>
    <w:rsid w:val="00B04874"/>
    <w:rsid w:val="00B04A01"/>
    <w:rsid w:val="00B04A34"/>
    <w:rsid w:val="00B05325"/>
    <w:rsid w:val="00B0555E"/>
    <w:rsid w:val="00B0557B"/>
    <w:rsid w:val="00B05839"/>
    <w:rsid w:val="00B059AC"/>
    <w:rsid w:val="00B05AE8"/>
    <w:rsid w:val="00B05E2D"/>
    <w:rsid w:val="00B065A9"/>
    <w:rsid w:val="00B065CB"/>
    <w:rsid w:val="00B06713"/>
    <w:rsid w:val="00B06781"/>
    <w:rsid w:val="00B069BD"/>
    <w:rsid w:val="00B06C88"/>
    <w:rsid w:val="00B0729C"/>
    <w:rsid w:val="00B073C1"/>
    <w:rsid w:val="00B07431"/>
    <w:rsid w:val="00B07B63"/>
    <w:rsid w:val="00B07C89"/>
    <w:rsid w:val="00B07CA0"/>
    <w:rsid w:val="00B07DC1"/>
    <w:rsid w:val="00B07E64"/>
    <w:rsid w:val="00B10486"/>
    <w:rsid w:val="00B10646"/>
    <w:rsid w:val="00B10679"/>
    <w:rsid w:val="00B10B84"/>
    <w:rsid w:val="00B10DD0"/>
    <w:rsid w:val="00B10E42"/>
    <w:rsid w:val="00B10E5A"/>
    <w:rsid w:val="00B1108B"/>
    <w:rsid w:val="00B111FA"/>
    <w:rsid w:val="00B113BB"/>
    <w:rsid w:val="00B11552"/>
    <w:rsid w:val="00B1175C"/>
    <w:rsid w:val="00B1177F"/>
    <w:rsid w:val="00B11837"/>
    <w:rsid w:val="00B118CC"/>
    <w:rsid w:val="00B11C48"/>
    <w:rsid w:val="00B11C57"/>
    <w:rsid w:val="00B11ED3"/>
    <w:rsid w:val="00B121A2"/>
    <w:rsid w:val="00B12209"/>
    <w:rsid w:val="00B12788"/>
    <w:rsid w:val="00B12B2A"/>
    <w:rsid w:val="00B12B9D"/>
    <w:rsid w:val="00B12BF8"/>
    <w:rsid w:val="00B12C9D"/>
    <w:rsid w:val="00B12C9F"/>
    <w:rsid w:val="00B12F94"/>
    <w:rsid w:val="00B1305F"/>
    <w:rsid w:val="00B13227"/>
    <w:rsid w:val="00B13310"/>
    <w:rsid w:val="00B13372"/>
    <w:rsid w:val="00B134BF"/>
    <w:rsid w:val="00B1351C"/>
    <w:rsid w:val="00B13578"/>
    <w:rsid w:val="00B139F6"/>
    <w:rsid w:val="00B13E45"/>
    <w:rsid w:val="00B13EEF"/>
    <w:rsid w:val="00B13F39"/>
    <w:rsid w:val="00B1407C"/>
    <w:rsid w:val="00B141FF"/>
    <w:rsid w:val="00B143C7"/>
    <w:rsid w:val="00B14688"/>
    <w:rsid w:val="00B149C1"/>
    <w:rsid w:val="00B14B29"/>
    <w:rsid w:val="00B14B65"/>
    <w:rsid w:val="00B14BC4"/>
    <w:rsid w:val="00B14DAA"/>
    <w:rsid w:val="00B14DFD"/>
    <w:rsid w:val="00B150C0"/>
    <w:rsid w:val="00B152D2"/>
    <w:rsid w:val="00B155E9"/>
    <w:rsid w:val="00B15A4B"/>
    <w:rsid w:val="00B15CE5"/>
    <w:rsid w:val="00B16111"/>
    <w:rsid w:val="00B16270"/>
    <w:rsid w:val="00B1654C"/>
    <w:rsid w:val="00B16D31"/>
    <w:rsid w:val="00B173C9"/>
    <w:rsid w:val="00B173FC"/>
    <w:rsid w:val="00B17515"/>
    <w:rsid w:val="00B1753A"/>
    <w:rsid w:val="00B1773C"/>
    <w:rsid w:val="00B17883"/>
    <w:rsid w:val="00B17CEF"/>
    <w:rsid w:val="00B20391"/>
    <w:rsid w:val="00B205DA"/>
    <w:rsid w:val="00B20B02"/>
    <w:rsid w:val="00B20BDA"/>
    <w:rsid w:val="00B210CD"/>
    <w:rsid w:val="00B212F6"/>
    <w:rsid w:val="00B215BC"/>
    <w:rsid w:val="00B2166D"/>
    <w:rsid w:val="00B21943"/>
    <w:rsid w:val="00B21D3F"/>
    <w:rsid w:val="00B21E69"/>
    <w:rsid w:val="00B21F64"/>
    <w:rsid w:val="00B21FCE"/>
    <w:rsid w:val="00B22152"/>
    <w:rsid w:val="00B22267"/>
    <w:rsid w:val="00B2266C"/>
    <w:rsid w:val="00B22708"/>
    <w:rsid w:val="00B22C57"/>
    <w:rsid w:val="00B2300F"/>
    <w:rsid w:val="00B2327D"/>
    <w:rsid w:val="00B232AB"/>
    <w:rsid w:val="00B23577"/>
    <w:rsid w:val="00B235ED"/>
    <w:rsid w:val="00B23835"/>
    <w:rsid w:val="00B2388E"/>
    <w:rsid w:val="00B23D0D"/>
    <w:rsid w:val="00B240D4"/>
    <w:rsid w:val="00B24302"/>
    <w:rsid w:val="00B244B7"/>
    <w:rsid w:val="00B244CE"/>
    <w:rsid w:val="00B2483E"/>
    <w:rsid w:val="00B248BB"/>
    <w:rsid w:val="00B249B0"/>
    <w:rsid w:val="00B24AC4"/>
    <w:rsid w:val="00B24DF8"/>
    <w:rsid w:val="00B253C1"/>
    <w:rsid w:val="00B254FF"/>
    <w:rsid w:val="00B2579E"/>
    <w:rsid w:val="00B2587B"/>
    <w:rsid w:val="00B259B4"/>
    <w:rsid w:val="00B25A96"/>
    <w:rsid w:val="00B263F3"/>
    <w:rsid w:val="00B2686A"/>
    <w:rsid w:val="00B26D02"/>
    <w:rsid w:val="00B26DC9"/>
    <w:rsid w:val="00B26E91"/>
    <w:rsid w:val="00B26F4F"/>
    <w:rsid w:val="00B26FAB"/>
    <w:rsid w:val="00B2718B"/>
    <w:rsid w:val="00B272CA"/>
    <w:rsid w:val="00B27617"/>
    <w:rsid w:val="00B277BA"/>
    <w:rsid w:val="00B27AC5"/>
    <w:rsid w:val="00B30150"/>
    <w:rsid w:val="00B30372"/>
    <w:rsid w:val="00B30626"/>
    <w:rsid w:val="00B30A4E"/>
    <w:rsid w:val="00B30FB9"/>
    <w:rsid w:val="00B31415"/>
    <w:rsid w:val="00B315F0"/>
    <w:rsid w:val="00B323FE"/>
    <w:rsid w:val="00B32464"/>
    <w:rsid w:val="00B32860"/>
    <w:rsid w:val="00B329F6"/>
    <w:rsid w:val="00B32CB9"/>
    <w:rsid w:val="00B32CC5"/>
    <w:rsid w:val="00B332DB"/>
    <w:rsid w:val="00B333C7"/>
    <w:rsid w:val="00B338B3"/>
    <w:rsid w:val="00B33971"/>
    <w:rsid w:val="00B33A03"/>
    <w:rsid w:val="00B33F03"/>
    <w:rsid w:val="00B34735"/>
    <w:rsid w:val="00B347D9"/>
    <w:rsid w:val="00B34C7B"/>
    <w:rsid w:val="00B34F4F"/>
    <w:rsid w:val="00B34F61"/>
    <w:rsid w:val="00B35001"/>
    <w:rsid w:val="00B35067"/>
    <w:rsid w:val="00B350DE"/>
    <w:rsid w:val="00B3557F"/>
    <w:rsid w:val="00B357FF"/>
    <w:rsid w:val="00B3580E"/>
    <w:rsid w:val="00B35CB8"/>
    <w:rsid w:val="00B35EBC"/>
    <w:rsid w:val="00B36140"/>
    <w:rsid w:val="00B363FB"/>
    <w:rsid w:val="00B36E26"/>
    <w:rsid w:val="00B36F3F"/>
    <w:rsid w:val="00B37140"/>
    <w:rsid w:val="00B3753E"/>
    <w:rsid w:val="00B376FB"/>
    <w:rsid w:val="00B37808"/>
    <w:rsid w:val="00B37C81"/>
    <w:rsid w:val="00B37D1B"/>
    <w:rsid w:val="00B40260"/>
    <w:rsid w:val="00B405F1"/>
    <w:rsid w:val="00B406E5"/>
    <w:rsid w:val="00B40954"/>
    <w:rsid w:val="00B40ED2"/>
    <w:rsid w:val="00B40FDB"/>
    <w:rsid w:val="00B41043"/>
    <w:rsid w:val="00B410F2"/>
    <w:rsid w:val="00B413DB"/>
    <w:rsid w:val="00B417FE"/>
    <w:rsid w:val="00B41950"/>
    <w:rsid w:val="00B41964"/>
    <w:rsid w:val="00B41967"/>
    <w:rsid w:val="00B41AB7"/>
    <w:rsid w:val="00B41DB6"/>
    <w:rsid w:val="00B41DD0"/>
    <w:rsid w:val="00B41DD3"/>
    <w:rsid w:val="00B41F13"/>
    <w:rsid w:val="00B42679"/>
    <w:rsid w:val="00B42923"/>
    <w:rsid w:val="00B42A21"/>
    <w:rsid w:val="00B433B0"/>
    <w:rsid w:val="00B43815"/>
    <w:rsid w:val="00B43866"/>
    <w:rsid w:val="00B438FA"/>
    <w:rsid w:val="00B43A0F"/>
    <w:rsid w:val="00B43BB1"/>
    <w:rsid w:val="00B43FE2"/>
    <w:rsid w:val="00B44116"/>
    <w:rsid w:val="00B4459E"/>
    <w:rsid w:val="00B446EC"/>
    <w:rsid w:val="00B447FF"/>
    <w:rsid w:val="00B44D0A"/>
    <w:rsid w:val="00B44E90"/>
    <w:rsid w:val="00B4514D"/>
    <w:rsid w:val="00B45303"/>
    <w:rsid w:val="00B45AC7"/>
    <w:rsid w:val="00B46224"/>
    <w:rsid w:val="00B46AFE"/>
    <w:rsid w:val="00B46B92"/>
    <w:rsid w:val="00B46EF9"/>
    <w:rsid w:val="00B46F16"/>
    <w:rsid w:val="00B472CF"/>
    <w:rsid w:val="00B472D8"/>
    <w:rsid w:val="00B4731A"/>
    <w:rsid w:val="00B47447"/>
    <w:rsid w:val="00B4749E"/>
    <w:rsid w:val="00B47621"/>
    <w:rsid w:val="00B4777A"/>
    <w:rsid w:val="00B47B13"/>
    <w:rsid w:val="00B47B1A"/>
    <w:rsid w:val="00B47E29"/>
    <w:rsid w:val="00B47EC0"/>
    <w:rsid w:val="00B47FE5"/>
    <w:rsid w:val="00B502EC"/>
    <w:rsid w:val="00B504E8"/>
    <w:rsid w:val="00B50DC1"/>
    <w:rsid w:val="00B5102C"/>
    <w:rsid w:val="00B514B7"/>
    <w:rsid w:val="00B519FC"/>
    <w:rsid w:val="00B51B83"/>
    <w:rsid w:val="00B51C4A"/>
    <w:rsid w:val="00B520F6"/>
    <w:rsid w:val="00B52202"/>
    <w:rsid w:val="00B52532"/>
    <w:rsid w:val="00B52764"/>
    <w:rsid w:val="00B529F6"/>
    <w:rsid w:val="00B52C02"/>
    <w:rsid w:val="00B5309A"/>
    <w:rsid w:val="00B53710"/>
    <w:rsid w:val="00B5388C"/>
    <w:rsid w:val="00B539BC"/>
    <w:rsid w:val="00B53FC5"/>
    <w:rsid w:val="00B540E8"/>
    <w:rsid w:val="00B5463C"/>
    <w:rsid w:val="00B5464F"/>
    <w:rsid w:val="00B548A1"/>
    <w:rsid w:val="00B54D21"/>
    <w:rsid w:val="00B54D66"/>
    <w:rsid w:val="00B54EDF"/>
    <w:rsid w:val="00B55133"/>
    <w:rsid w:val="00B55276"/>
    <w:rsid w:val="00B55333"/>
    <w:rsid w:val="00B5552F"/>
    <w:rsid w:val="00B555AF"/>
    <w:rsid w:val="00B55841"/>
    <w:rsid w:val="00B558A5"/>
    <w:rsid w:val="00B55E24"/>
    <w:rsid w:val="00B56890"/>
    <w:rsid w:val="00B56D2C"/>
    <w:rsid w:val="00B56F66"/>
    <w:rsid w:val="00B57485"/>
    <w:rsid w:val="00B5770B"/>
    <w:rsid w:val="00B57973"/>
    <w:rsid w:val="00B57A8E"/>
    <w:rsid w:val="00B57ED8"/>
    <w:rsid w:val="00B6021B"/>
    <w:rsid w:val="00B60310"/>
    <w:rsid w:val="00B6038C"/>
    <w:rsid w:val="00B6050A"/>
    <w:rsid w:val="00B60635"/>
    <w:rsid w:val="00B6073A"/>
    <w:rsid w:val="00B60A7C"/>
    <w:rsid w:val="00B60CA9"/>
    <w:rsid w:val="00B60D85"/>
    <w:rsid w:val="00B61490"/>
    <w:rsid w:val="00B6169D"/>
    <w:rsid w:val="00B617F3"/>
    <w:rsid w:val="00B61AD3"/>
    <w:rsid w:val="00B61CD3"/>
    <w:rsid w:val="00B61D4C"/>
    <w:rsid w:val="00B61FBA"/>
    <w:rsid w:val="00B62350"/>
    <w:rsid w:val="00B62B9C"/>
    <w:rsid w:val="00B62C44"/>
    <w:rsid w:val="00B6307C"/>
    <w:rsid w:val="00B6311A"/>
    <w:rsid w:val="00B634F2"/>
    <w:rsid w:val="00B638E6"/>
    <w:rsid w:val="00B63CD8"/>
    <w:rsid w:val="00B63F38"/>
    <w:rsid w:val="00B64522"/>
    <w:rsid w:val="00B64892"/>
    <w:rsid w:val="00B64D0E"/>
    <w:rsid w:val="00B653FF"/>
    <w:rsid w:val="00B6598C"/>
    <w:rsid w:val="00B659ED"/>
    <w:rsid w:val="00B65B1C"/>
    <w:rsid w:val="00B65D28"/>
    <w:rsid w:val="00B65D34"/>
    <w:rsid w:val="00B66104"/>
    <w:rsid w:val="00B6611B"/>
    <w:rsid w:val="00B66D77"/>
    <w:rsid w:val="00B67039"/>
    <w:rsid w:val="00B67073"/>
    <w:rsid w:val="00B67182"/>
    <w:rsid w:val="00B679D1"/>
    <w:rsid w:val="00B70173"/>
    <w:rsid w:val="00B701A4"/>
    <w:rsid w:val="00B70460"/>
    <w:rsid w:val="00B70539"/>
    <w:rsid w:val="00B7054E"/>
    <w:rsid w:val="00B7071F"/>
    <w:rsid w:val="00B70AEB"/>
    <w:rsid w:val="00B70E9A"/>
    <w:rsid w:val="00B70FBF"/>
    <w:rsid w:val="00B7105E"/>
    <w:rsid w:val="00B712CA"/>
    <w:rsid w:val="00B714A0"/>
    <w:rsid w:val="00B7163D"/>
    <w:rsid w:val="00B71683"/>
    <w:rsid w:val="00B71B16"/>
    <w:rsid w:val="00B71EFF"/>
    <w:rsid w:val="00B71FA9"/>
    <w:rsid w:val="00B71FE4"/>
    <w:rsid w:val="00B72BC8"/>
    <w:rsid w:val="00B72D2D"/>
    <w:rsid w:val="00B73002"/>
    <w:rsid w:val="00B7306A"/>
    <w:rsid w:val="00B730A6"/>
    <w:rsid w:val="00B7312C"/>
    <w:rsid w:val="00B7316A"/>
    <w:rsid w:val="00B732FF"/>
    <w:rsid w:val="00B73B0D"/>
    <w:rsid w:val="00B73FC3"/>
    <w:rsid w:val="00B741CE"/>
    <w:rsid w:val="00B7425F"/>
    <w:rsid w:val="00B74312"/>
    <w:rsid w:val="00B74555"/>
    <w:rsid w:val="00B74B04"/>
    <w:rsid w:val="00B74BFF"/>
    <w:rsid w:val="00B75152"/>
    <w:rsid w:val="00B751EB"/>
    <w:rsid w:val="00B757FC"/>
    <w:rsid w:val="00B75808"/>
    <w:rsid w:val="00B7593E"/>
    <w:rsid w:val="00B7663F"/>
    <w:rsid w:val="00B767B0"/>
    <w:rsid w:val="00B76902"/>
    <w:rsid w:val="00B769E1"/>
    <w:rsid w:val="00B76C7F"/>
    <w:rsid w:val="00B76D24"/>
    <w:rsid w:val="00B76DE6"/>
    <w:rsid w:val="00B76FB2"/>
    <w:rsid w:val="00B770D8"/>
    <w:rsid w:val="00B77253"/>
    <w:rsid w:val="00B77378"/>
    <w:rsid w:val="00B7744B"/>
    <w:rsid w:val="00B7755B"/>
    <w:rsid w:val="00B77941"/>
    <w:rsid w:val="00B77ADD"/>
    <w:rsid w:val="00B8035F"/>
    <w:rsid w:val="00B804E4"/>
    <w:rsid w:val="00B80538"/>
    <w:rsid w:val="00B80A6A"/>
    <w:rsid w:val="00B80AF7"/>
    <w:rsid w:val="00B80CE1"/>
    <w:rsid w:val="00B810F0"/>
    <w:rsid w:val="00B814CE"/>
    <w:rsid w:val="00B818A9"/>
    <w:rsid w:val="00B81CAC"/>
    <w:rsid w:val="00B82259"/>
    <w:rsid w:val="00B825CB"/>
    <w:rsid w:val="00B82993"/>
    <w:rsid w:val="00B829B6"/>
    <w:rsid w:val="00B82A68"/>
    <w:rsid w:val="00B82AEF"/>
    <w:rsid w:val="00B82D02"/>
    <w:rsid w:val="00B82DF2"/>
    <w:rsid w:val="00B82EFB"/>
    <w:rsid w:val="00B82FEA"/>
    <w:rsid w:val="00B831FB"/>
    <w:rsid w:val="00B8337C"/>
    <w:rsid w:val="00B8337D"/>
    <w:rsid w:val="00B83880"/>
    <w:rsid w:val="00B838AF"/>
    <w:rsid w:val="00B839C0"/>
    <w:rsid w:val="00B83A13"/>
    <w:rsid w:val="00B83BBF"/>
    <w:rsid w:val="00B84208"/>
    <w:rsid w:val="00B8423B"/>
    <w:rsid w:val="00B84383"/>
    <w:rsid w:val="00B84589"/>
    <w:rsid w:val="00B84660"/>
    <w:rsid w:val="00B846FF"/>
    <w:rsid w:val="00B84749"/>
    <w:rsid w:val="00B84836"/>
    <w:rsid w:val="00B84C93"/>
    <w:rsid w:val="00B84D73"/>
    <w:rsid w:val="00B85191"/>
    <w:rsid w:val="00B851A9"/>
    <w:rsid w:val="00B85238"/>
    <w:rsid w:val="00B855EC"/>
    <w:rsid w:val="00B856BA"/>
    <w:rsid w:val="00B85D3D"/>
    <w:rsid w:val="00B85FB6"/>
    <w:rsid w:val="00B86403"/>
    <w:rsid w:val="00B86AF0"/>
    <w:rsid w:val="00B86B79"/>
    <w:rsid w:val="00B86C78"/>
    <w:rsid w:val="00B86F52"/>
    <w:rsid w:val="00B871A3"/>
    <w:rsid w:val="00B87217"/>
    <w:rsid w:val="00B872F3"/>
    <w:rsid w:val="00B87F73"/>
    <w:rsid w:val="00B909E4"/>
    <w:rsid w:val="00B90A93"/>
    <w:rsid w:val="00B90D42"/>
    <w:rsid w:val="00B90F35"/>
    <w:rsid w:val="00B90F48"/>
    <w:rsid w:val="00B9125A"/>
    <w:rsid w:val="00B913F0"/>
    <w:rsid w:val="00B914D1"/>
    <w:rsid w:val="00B914D7"/>
    <w:rsid w:val="00B9171D"/>
    <w:rsid w:val="00B91AB2"/>
    <w:rsid w:val="00B91B01"/>
    <w:rsid w:val="00B91FDE"/>
    <w:rsid w:val="00B920A4"/>
    <w:rsid w:val="00B92177"/>
    <w:rsid w:val="00B924D6"/>
    <w:rsid w:val="00B9250A"/>
    <w:rsid w:val="00B92A74"/>
    <w:rsid w:val="00B93153"/>
    <w:rsid w:val="00B93872"/>
    <w:rsid w:val="00B93943"/>
    <w:rsid w:val="00B9395B"/>
    <w:rsid w:val="00B93DF9"/>
    <w:rsid w:val="00B94066"/>
    <w:rsid w:val="00B94098"/>
    <w:rsid w:val="00B9431F"/>
    <w:rsid w:val="00B9441A"/>
    <w:rsid w:val="00B945B0"/>
    <w:rsid w:val="00B94854"/>
    <w:rsid w:val="00B94F49"/>
    <w:rsid w:val="00B95128"/>
    <w:rsid w:val="00B9527A"/>
    <w:rsid w:val="00B95290"/>
    <w:rsid w:val="00B9549C"/>
    <w:rsid w:val="00B954AE"/>
    <w:rsid w:val="00B955AD"/>
    <w:rsid w:val="00B95801"/>
    <w:rsid w:val="00B959F3"/>
    <w:rsid w:val="00B95BBB"/>
    <w:rsid w:val="00B95C69"/>
    <w:rsid w:val="00B960ED"/>
    <w:rsid w:val="00B96227"/>
    <w:rsid w:val="00B96324"/>
    <w:rsid w:val="00B96462"/>
    <w:rsid w:val="00B96587"/>
    <w:rsid w:val="00B9677D"/>
    <w:rsid w:val="00B9681F"/>
    <w:rsid w:val="00B96C0F"/>
    <w:rsid w:val="00B96DFD"/>
    <w:rsid w:val="00B9716C"/>
    <w:rsid w:val="00B9731C"/>
    <w:rsid w:val="00B973C3"/>
    <w:rsid w:val="00B97AA1"/>
    <w:rsid w:val="00B97ADD"/>
    <w:rsid w:val="00BA0030"/>
    <w:rsid w:val="00BA0267"/>
    <w:rsid w:val="00BA08FD"/>
    <w:rsid w:val="00BA0D8C"/>
    <w:rsid w:val="00BA1047"/>
    <w:rsid w:val="00BA11DD"/>
    <w:rsid w:val="00BA12DB"/>
    <w:rsid w:val="00BA134D"/>
    <w:rsid w:val="00BA14A3"/>
    <w:rsid w:val="00BA1BAE"/>
    <w:rsid w:val="00BA1E65"/>
    <w:rsid w:val="00BA2129"/>
    <w:rsid w:val="00BA23CE"/>
    <w:rsid w:val="00BA248F"/>
    <w:rsid w:val="00BA25ED"/>
    <w:rsid w:val="00BA26D9"/>
    <w:rsid w:val="00BA2742"/>
    <w:rsid w:val="00BA2C8A"/>
    <w:rsid w:val="00BA2D55"/>
    <w:rsid w:val="00BA3158"/>
    <w:rsid w:val="00BA3256"/>
    <w:rsid w:val="00BA3274"/>
    <w:rsid w:val="00BA3448"/>
    <w:rsid w:val="00BA365A"/>
    <w:rsid w:val="00BA36C3"/>
    <w:rsid w:val="00BA36F9"/>
    <w:rsid w:val="00BA37D5"/>
    <w:rsid w:val="00BA3AAD"/>
    <w:rsid w:val="00BA3B2E"/>
    <w:rsid w:val="00BA3B9B"/>
    <w:rsid w:val="00BA3CA7"/>
    <w:rsid w:val="00BA3E06"/>
    <w:rsid w:val="00BA3F1F"/>
    <w:rsid w:val="00BA41C9"/>
    <w:rsid w:val="00BA4282"/>
    <w:rsid w:val="00BA4475"/>
    <w:rsid w:val="00BA4489"/>
    <w:rsid w:val="00BA44A0"/>
    <w:rsid w:val="00BA4507"/>
    <w:rsid w:val="00BA465E"/>
    <w:rsid w:val="00BA478C"/>
    <w:rsid w:val="00BA4935"/>
    <w:rsid w:val="00BA4AC1"/>
    <w:rsid w:val="00BA4EF7"/>
    <w:rsid w:val="00BA5BBA"/>
    <w:rsid w:val="00BA5F88"/>
    <w:rsid w:val="00BA603D"/>
    <w:rsid w:val="00BA64B0"/>
    <w:rsid w:val="00BA64C6"/>
    <w:rsid w:val="00BA64E6"/>
    <w:rsid w:val="00BA64ED"/>
    <w:rsid w:val="00BA66FC"/>
    <w:rsid w:val="00BA687A"/>
    <w:rsid w:val="00BA69BA"/>
    <w:rsid w:val="00BA6A53"/>
    <w:rsid w:val="00BA6AF1"/>
    <w:rsid w:val="00BA71A1"/>
    <w:rsid w:val="00BA758E"/>
    <w:rsid w:val="00BA7605"/>
    <w:rsid w:val="00BA7656"/>
    <w:rsid w:val="00BA7703"/>
    <w:rsid w:val="00BA7858"/>
    <w:rsid w:val="00BB058C"/>
    <w:rsid w:val="00BB0A44"/>
    <w:rsid w:val="00BB0AB6"/>
    <w:rsid w:val="00BB0DB2"/>
    <w:rsid w:val="00BB1060"/>
    <w:rsid w:val="00BB12ED"/>
    <w:rsid w:val="00BB12FD"/>
    <w:rsid w:val="00BB15E7"/>
    <w:rsid w:val="00BB170A"/>
    <w:rsid w:val="00BB1ADB"/>
    <w:rsid w:val="00BB1E14"/>
    <w:rsid w:val="00BB1E99"/>
    <w:rsid w:val="00BB1EC7"/>
    <w:rsid w:val="00BB21D6"/>
    <w:rsid w:val="00BB269D"/>
    <w:rsid w:val="00BB26A4"/>
    <w:rsid w:val="00BB2A3A"/>
    <w:rsid w:val="00BB2BF7"/>
    <w:rsid w:val="00BB30D3"/>
    <w:rsid w:val="00BB313F"/>
    <w:rsid w:val="00BB3279"/>
    <w:rsid w:val="00BB362B"/>
    <w:rsid w:val="00BB3D8C"/>
    <w:rsid w:val="00BB4107"/>
    <w:rsid w:val="00BB4235"/>
    <w:rsid w:val="00BB49D4"/>
    <w:rsid w:val="00BB4ABE"/>
    <w:rsid w:val="00BB4CA1"/>
    <w:rsid w:val="00BB4CB0"/>
    <w:rsid w:val="00BB4F89"/>
    <w:rsid w:val="00BB54FB"/>
    <w:rsid w:val="00BB5628"/>
    <w:rsid w:val="00BB5990"/>
    <w:rsid w:val="00BB5DA4"/>
    <w:rsid w:val="00BB68F5"/>
    <w:rsid w:val="00BB69B8"/>
    <w:rsid w:val="00BB6AB6"/>
    <w:rsid w:val="00BB6B7A"/>
    <w:rsid w:val="00BB6CBF"/>
    <w:rsid w:val="00BB6F5C"/>
    <w:rsid w:val="00BB71D8"/>
    <w:rsid w:val="00BB7335"/>
    <w:rsid w:val="00BB7576"/>
    <w:rsid w:val="00BB7596"/>
    <w:rsid w:val="00BB7624"/>
    <w:rsid w:val="00BB7AC5"/>
    <w:rsid w:val="00BB7BE0"/>
    <w:rsid w:val="00BB7CB3"/>
    <w:rsid w:val="00BB7D8A"/>
    <w:rsid w:val="00BB7DE8"/>
    <w:rsid w:val="00BB7EBA"/>
    <w:rsid w:val="00BC0051"/>
    <w:rsid w:val="00BC01D2"/>
    <w:rsid w:val="00BC022F"/>
    <w:rsid w:val="00BC02B4"/>
    <w:rsid w:val="00BC071C"/>
    <w:rsid w:val="00BC0812"/>
    <w:rsid w:val="00BC0877"/>
    <w:rsid w:val="00BC0B33"/>
    <w:rsid w:val="00BC0BF4"/>
    <w:rsid w:val="00BC14A6"/>
    <w:rsid w:val="00BC1810"/>
    <w:rsid w:val="00BC1A23"/>
    <w:rsid w:val="00BC1D8A"/>
    <w:rsid w:val="00BC1DE5"/>
    <w:rsid w:val="00BC229C"/>
    <w:rsid w:val="00BC243F"/>
    <w:rsid w:val="00BC250F"/>
    <w:rsid w:val="00BC25B9"/>
    <w:rsid w:val="00BC2A38"/>
    <w:rsid w:val="00BC2BF8"/>
    <w:rsid w:val="00BC2C95"/>
    <w:rsid w:val="00BC2DE9"/>
    <w:rsid w:val="00BC2EA8"/>
    <w:rsid w:val="00BC310E"/>
    <w:rsid w:val="00BC31BF"/>
    <w:rsid w:val="00BC342A"/>
    <w:rsid w:val="00BC3C63"/>
    <w:rsid w:val="00BC3DA5"/>
    <w:rsid w:val="00BC40DE"/>
    <w:rsid w:val="00BC436C"/>
    <w:rsid w:val="00BC43E5"/>
    <w:rsid w:val="00BC4505"/>
    <w:rsid w:val="00BC45F1"/>
    <w:rsid w:val="00BC4766"/>
    <w:rsid w:val="00BC4806"/>
    <w:rsid w:val="00BC489E"/>
    <w:rsid w:val="00BC4910"/>
    <w:rsid w:val="00BC499A"/>
    <w:rsid w:val="00BC4F07"/>
    <w:rsid w:val="00BC519B"/>
    <w:rsid w:val="00BC51C0"/>
    <w:rsid w:val="00BC5352"/>
    <w:rsid w:val="00BC5CD2"/>
    <w:rsid w:val="00BC5CD3"/>
    <w:rsid w:val="00BC5E0C"/>
    <w:rsid w:val="00BC5E62"/>
    <w:rsid w:val="00BC61C6"/>
    <w:rsid w:val="00BC6312"/>
    <w:rsid w:val="00BC63D2"/>
    <w:rsid w:val="00BC645A"/>
    <w:rsid w:val="00BC6626"/>
    <w:rsid w:val="00BC6657"/>
    <w:rsid w:val="00BC688F"/>
    <w:rsid w:val="00BC692A"/>
    <w:rsid w:val="00BC6A62"/>
    <w:rsid w:val="00BC6DE3"/>
    <w:rsid w:val="00BC6E73"/>
    <w:rsid w:val="00BC704C"/>
    <w:rsid w:val="00BC74D5"/>
    <w:rsid w:val="00BC77CE"/>
    <w:rsid w:val="00BD0CC1"/>
    <w:rsid w:val="00BD0D6C"/>
    <w:rsid w:val="00BD0E56"/>
    <w:rsid w:val="00BD11B9"/>
    <w:rsid w:val="00BD135F"/>
    <w:rsid w:val="00BD168F"/>
    <w:rsid w:val="00BD1710"/>
    <w:rsid w:val="00BD19DB"/>
    <w:rsid w:val="00BD1C4B"/>
    <w:rsid w:val="00BD1F2E"/>
    <w:rsid w:val="00BD218E"/>
    <w:rsid w:val="00BD2261"/>
    <w:rsid w:val="00BD235B"/>
    <w:rsid w:val="00BD2B17"/>
    <w:rsid w:val="00BD327E"/>
    <w:rsid w:val="00BD344A"/>
    <w:rsid w:val="00BD3677"/>
    <w:rsid w:val="00BD36F5"/>
    <w:rsid w:val="00BD39EF"/>
    <w:rsid w:val="00BD3B3C"/>
    <w:rsid w:val="00BD3BE1"/>
    <w:rsid w:val="00BD45A7"/>
    <w:rsid w:val="00BD45AA"/>
    <w:rsid w:val="00BD46F2"/>
    <w:rsid w:val="00BD4888"/>
    <w:rsid w:val="00BD4CE7"/>
    <w:rsid w:val="00BD5205"/>
    <w:rsid w:val="00BD52B5"/>
    <w:rsid w:val="00BD55AF"/>
    <w:rsid w:val="00BD57C9"/>
    <w:rsid w:val="00BD580D"/>
    <w:rsid w:val="00BD5827"/>
    <w:rsid w:val="00BD59D0"/>
    <w:rsid w:val="00BD5D89"/>
    <w:rsid w:val="00BD639A"/>
    <w:rsid w:val="00BD6447"/>
    <w:rsid w:val="00BD64E3"/>
    <w:rsid w:val="00BD68A2"/>
    <w:rsid w:val="00BD6C90"/>
    <w:rsid w:val="00BD6D19"/>
    <w:rsid w:val="00BD6F34"/>
    <w:rsid w:val="00BD6FF5"/>
    <w:rsid w:val="00BD72AB"/>
    <w:rsid w:val="00BD743D"/>
    <w:rsid w:val="00BD7540"/>
    <w:rsid w:val="00BE004F"/>
    <w:rsid w:val="00BE011A"/>
    <w:rsid w:val="00BE0182"/>
    <w:rsid w:val="00BE01CE"/>
    <w:rsid w:val="00BE03AC"/>
    <w:rsid w:val="00BE03DE"/>
    <w:rsid w:val="00BE0875"/>
    <w:rsid w:val="00BE0A28"/>
    <w:rsid w:val="00BE0C90"/>
    <w:rsid w:val="00BE11EF"/>
    <w:rsid w:val="00BE1501"/>
    <w:rsid w:val="00BE16A9"/>
    <w:rsid w:val="00BE183F"/>
    <w:rsid w:val="00BE1ED7"/>
    <w:rsid w:val="00BE1FBA"/>
    <w:rsid w:val="00BE2402"/>
    <w:rsid w:val="00BE27F4"/>
    <w:rsid w:val="00BE2B5B"/>
    <w:rsid w:val="00BE2C26"/>
    <w:rsid w:val="00BE2D44"/>
    <w:rsid w:val="00BE301F"/>
    <w:rsid w:val="00BE33DA"/>
    <w:rsid w:val="00BE34B6"/>
    <w:rsid w:val="00BE3568"/>
    <w:rsid w:val="00BE35C9"/>
    <w:rsid w:val="00BE3925"/>
    <w:rsid w:val="00BE3932"/>
    <w:rsid w:val="00BE3EA2"/>
    <w:rsid w:val="00BE4431"/>
    <w:rsid w:val="00BE4624"/>
    <w:rsid w:val="00BE4676"/>
    <w:rsid w:val="00BE48AB"/>
    <w:rsid w:val="00BE49AF"/>
    <w:rsid w:val="00BE4D50"/>
    <w:rsid w:val="00BE4E59"/>
    <w:rsid w:val="00BE4FF7"/>
    <w:rsid w:val="00BE534F"/>
    <w:rsid w:val="00BE5426"/>
    <w:rsid w:val="00BE54CF"/>
    <w:rsid w:val="00BE5551"/>
    <w:rsid w:val="00BE5919"/>
    <w:rsid w:val="00BE5964"/>
    <w:rsid w:val="00BE5C0A"/>
    <w:rsid w:val="00BE5D83"/>
    <w:rsid w:val="00BE688C"/>
    <w:rsid w:val="00BE6A7D"/>
    <w:rsid w:val="00BE6AAB"/>
    <w:rsid w:val="00BE6C14"/>
    <w:rsid w:val="00BE6CC0"/>
    <w:rsid w:val="00BE6CE3"/>
    <w:rsid w:val="00BE6DCA"/>
    <w:rsid w:val="00BE6E2A"/>
    <w:rsid w:val="00BE6FE1"/>
    <w:rsid w:val="00BE70D2"/>
    <w:rsid w:val="00BE7334"/>
    <w:rsid w:val="00BE7AED"/>
    <w:rsid w:val="00BE7E2B"/>
    <w:rsid w:val="00BF01B9"/>
    <w:rsid w:val="00BF022C"/>
    <w:rsid w:val="00BF033E"/>
    <w:rsid w:val="00BF03FB"/>
    <w:rsid w:val="00BF0530"/>
    <w:rsid w:val="00BF073C"/>
    <w:rsid w:val="00BF0849"/>
    <w:rsid w:val="00BF09FF"/>
    <w:rsid w:val="00BF0C0B"/>
    <w:rsid w:val="00BF119F"/>
    <w:rsid w:val="00BF13EB"/>
    <w:rsid w:val="00BF157B"/>
    <w:rsid w:val="00BF17CA"/>
    <w:rsid w:val="00BF18A3"/>
    <w:rsid w:val="00BF19BA"/>
    <w:rsid w:val="00BF2181"/>
    <w:rsid w:val="00BF21C6"/>
    <w:rsid w:val="00BF277F"/>
    <w:rsid w:val="00BF2926"/>
    <w:rsid w:val="00BF2959"/>
    <w:rsid w:val="00BF2D53"/>
    <w:rsid w:val="00BF3289"/>
    <w:rsid w:val="00BF3492"/>
    <w:rsid w:val="00BF3515"/>
    <w:rsid w:val="00BF387C"/>
    <w:rsid w:val="00BF3B15"/>
    <w:rsid w:val="00BF3B96"/>
    <w:rsid w:val="00BF3F3F"/>
    <w:rsid w:val="00BF3F6B"/>
    <w:rsid w:val="00BF43C5"/>
    <w:rsid w:val="00BF4661"/>
    <w:rsid w:val="00BF4A17"/>
    <w:rsid w:val="00BF4B06"/>
    <w:rsid w:val="00BF4E92"/>
    <w:rsid w:val="00BF50A5"/>
    <w:rsid w:val="00BF5311"/>
    <w:rsid w:val="00BF5A51"/>
    <w:rsid w:val="00BF5D2E"/>
    <w:rsid w:val="00BF5D84"/>
    <w:rsid w:val="00BF5DCA"/>
    <w:rsid w:val="00BF5FEF"/>
    <w:rsid w:val="00BF6508"/>
    <w:rsid w:val="00BF6526"/>
    <w:rsid w:val="00BF65BE"/>
    <w:rsid w:val="00BF66BB"/>
    <w:rsid w:val="00BF6883"/>
    <w:rsid w:val="00BF68B3"/>
    <w:rsid w:val="00BF6C00"/>
    <w:rsid w:val="00BF6F43"/>
    <w:rsid w:val="00BF6F76"/>
    <w:rsid w:val="00BF6FE7"/>
    <w:rsid w:val="00BF7193"/>
    <w:rsid w:val="00BF7533"/>
    <w:rsid w:val="00BF7545"/>
    <w:rsid w:val="00BF786C"/>
    <w:rsid w:val="00BF7877"/>
    <w:rsid w:val="00BF7D4C"/>
    <w:rsid w:val="00C002D3"/>
    <w:rsid w:val="00C00359"/>
    <w:rsid w:val="00C0069F"/>
    <w:rsid w:val="00C00893"/>
    <w:rsid w:val="00C009DD"/>
    <w:rsid w:val="00C00AB0"/>
    <w:rsid w:val="00C01110"/>
    <w:rsid w:val="00C0130C"/>
    <w:rsid w:val="00C016E7"/>
    <w:rsid w:val="00C01721"/>
    <w:rsid w:val="00C01D21"/>
    <w:rsid w:val="00C0206A"/>
    <w:rsid w:val="00C026F5"/>
    <w:rsid w:val="00C02A8E"/>
    <w:rsid w:val="00C02B60"/>
    <w:rsid w:val="00C02FA7"/>
    <w:rsid w:val="00C0321B"/>
    <w:rsid w:val="00C032FF"/>
    <w:rsid w:val="00C034B5"/>
    <w:rsid w:val="00C03AA9"/>
    <w:rsid w:val="00C03E97"/>
    <w:rsid w:val="00C04667"/>
    <w:rsid w:val="00C04A58"/>
    <w:rsid w:val="00C05151"/>
    <w:rsid w:val="00C052F3"/>
    <w:rsid w:val="00C05322"/>
    <w:rsid w:val="00C053E9"/>
    <w:rsid w:val="00C0565E"/>
    <w:rsid w:val="00C05A76"/>
    <w:rsid w:val="00C05B75"/>
    <w:rsid w:val="00C05E88"/>
    <w:rsid w:val="00C06692"/>
    <w:rsid w:val="00C06884"/>
    <w:rsid w:val="00C06967"/>
    <w:rsid w:val="00C06C5B"/>
    <w:rsid w:val="00C06EA1"/>
    <w:rsid w:val="00C06EB1"/>
    <w:rsid w:val="00C07381"/>
    <w:rsid w:val="00C07409"/>
    <w:rsid w:val="00C0742A"/>
    <w:rsid w:val="00C07BB1"/>
    <w:rsid w:val="00C07D0D"/>
    <w:rsid w:val="00C07D54"/>
    <w:rsid w:val="00C07D86"/>
    <w:rsid w:val="00C103A3"/>
    <w:rsid w:val="00C10419"/>
    <w:rsid w:val="00C104F5"/>
    <w:rsid w:val="00C10690"/>
    <w:rsid w:val="00C10A49"/>
    <w:rsid w:val="00C10ADA"/>
    <w:rsid w:val="00C10DBE"/>
    <w:rsid w:val="00C1148F"/>
    <w:rsid w:val="00C11CD5"/>
    <w:rsid w:val="00C11D95"/>
    <w:rsid w:val="00C11E25"/>
    <w:rsid w:val="00C1225A"/>
    <w:rsid w:val="00C12324"/>
    <w:rsid w:val="00C123BF"/>
    <w:rsid w:val="00C12470"/>
    <w:rsid w:val="00C124A1"/>
    <w:rsid w:val="00C124E4"/>
    <w:rsid w:val="00C12772"/>
    <w:rsid w:val="00C12D73"/>
    <w:rsid w:val="00C13384"/>
    <w:rsid w:val="00C13673"/>
    <w:rsid w:val="00C137F9"/>
    <w:rsid w:val="00C13D4F"/>
    <w:rsid w:val="00C140F7"/>
    <w:rsid w:val="00C14750"/>
    <w:rsid w:val="00C15081"/>
    <w:rsid w:val="00C15130"/>
    <w:rsid w:val="00C151C1"/>
    <w:rsid w:val="00C153AC"/>
    <w:rsid w:val="00C15863"/>
    <w:rsid w:val="00C15982"/>
    <w:rsid w:val="00C15ACF"/>
    <w:rsid w:val="00C15C93"/>
    <w:rsid w:val="00C15F8E"/>
    <w:rsid w:val="00C16052"/>
    <w:rsid w:val="00C16443"/>
    <w:rsid w:val="00C16C8F"/>
    <w:rsid w:val="00C16E67"/>
    <w:rsid w:val="00C17305"/>
    <w:rsid w:val="00C176EE"/>
    <w:rsid w:val="00C179D8"/>
    <w:rsid w:val="00C2000C"/>
    <w:rsid w:val="00C20035"/>
    <w:rsid w:val="00C20109"/>
    <w:rsid w:val="00C2011A"/>
    <w:rsid w:val="00C202FE"/>
    <w:rsid w:val="00C203B9"/>
    <w:rsid w:val="00C20547"/>
    <w:rsid w:val="00C20554"/>
    <w:rsid w:val="00C20715"/>
    <w:rsid w:val="00C20A22"/>
    <w:rsid w:val="00C20B98"/>
    <w:rsid w:val="00C20C4C"/>
    <w:rsid w:val="00C20EC6"/>
    <w:rsid w:val="00C20F98"/>
    <w:rsid w:val="00C21232"/>
    <w:rsid w:val="00C2127B"/>
    <w:rsid w:val="00C21615"/>
    <w:rsid w:val="00C217A2"/>
    <w:rsid w:val="00C21A7F"/>
    <w:rsid w:val="00C21D00"/>
    <w:rsid w:val="00C21F13"/>
    <w:rsid w:val="00C225CF"/>
    <w:rsid w:val="00C2260F"/>
    <w:rsid w:val="00C2294C"/>
    <w:rsid w:val="00C22ACD"/>
    <w:rsid w:val="00C22C21"/>
    <w:rsid w:val="00C22CAB"/>
    <w:rsid w:val="00C2352B"/>
    <w:rsid w:val="00C23800"/>
    <w:rsid w:val="00C23A7A"/>
    <w:rsid w:val="00C23B7D"/>
    <w:rsid w:val="00C23BBC"/>
    <w:rsid w:val="00C23F11"/>
    <w:rsid w:val="00C23F1C"/>
    <w:rsid w:val="00C23F32"/>
    <w:rsid w:val="00C24047"/>
    <w:rsid w:val="00C240E8"/>
    <w:rsid w:val="00C240EB"/>
    <w:rsid w:val="00C2429F"/>
    <w:rsid w:val="00C2487C"/>
    <w:rsid w:val="00C24925"/>
    <w:rsid w:val="00C24B30"/>
    <w:rsid w:val="00C24E84"/>
    <w:rsid w:val="00C25103"/>
    <w:rsid w:val="00C25110"/>
    <w:rsid w:val="00C256A5"/>
    <w:rsid w:val="00C257BD"/>
    <w:rsid w:val="00C25952"/>
    <w:rsid w:val="00C25B34"/>
    <w:rsid w:val="00C25C0F"/>
    <w:rsid w:val="00C2609A"/>
    <w:rsid w:val="00C26736"/>
    <w:rsid w:val="00C26B71"/>
    <w:rsid w:val="00C27288"/>
    <w:rsid w:val="00C273F6"/>
    <w:rsid w:val="00C30105"/>
    <w:rsid w:val="00C304F5"/>
    <w:rsid w:val="00C30F65"/>
    <w:rsid w:val="00C31026"/>
    <w:rsid w:val="00C310E8"/>
    <w:rsid w:val="00C31158"/>
    <w:rsid w:val="00C312F8"/>
    <w:rsid w:val="00C31450"/>
    <w:rsid w:val="00C31674"/>
    <w:rsid w:val="00C3169B"/>
    <w:rsid w:val="00C31ADD"/>
    <w:rsid w:val="00C31D09"/>
    <w:rsid w:val="00C3255E"/>
    <w:rsid w:val="00C328B7"/>
    <w:rsid w:val="00C328B9"/>
    <w:rsid w:val="00C32A8E"/>
    <w:rsid w:val="00C32FA9"/>
    <w:rsid w:val="00C335FE"/>
    <w:rsid w:val="00C3440C"/>
    <w:rsid w:val="00C34764"/>
    <w:rsid w:val="00C3484D"/>
    <w:rsid w:val="00C349D2"/>
    <w:rsid w:val="00C34C61"/>
    <w:rsid w:val="00C3551F"/>
    <w:rsid w:val="00C356EB"/>
    <w:rsid w:val="00C359B5"/>
    <w:rsid w:val="00C359FC"/>
    <w:rsid w:val="00C35A97"/>
    <w:rsid w:val="00C35D89"/>
    <w:rsid w:val="00C35E14"/>
    <w:rsid w:val="00C35F66"/>
    <w:rsid w:val="00C360DD"/>
    <w:rsid w:val="00C36774"/>
    <w:rsid w:val="00C36A15"/>
    <w:rsid w:val="00C36C44"/>
    <w:rsid w:val="00C36CB9"/>
    <w:rsid w:val="00C36CC9"/>
    <w:rsid w:val="00C36E95"/>
    <w:rsid w:val="00C36F05"/>
    <w:rsid w:val="00C37814"/>
    <w:rsid w:val="00C37867"/>
    <w:rsid w:val="00C37FA2"/>
    <w:rsid w:val="00C37FBB"/>
    <w:rsid w:val="00C37FD5"/>
    <w:rsid w:val="00C40227"/>
    <w:rsid w:val="00C402EA"/>
    <w:rsid w:val="00C404D4"/>
    <w:rsid w:val="00C40A0F"/>
    <w:rsid w:val="00C40B36"/>
    <w:rsid w:val="00C40CF4"/>
    <w:rsid w:val="00C40D21"/>
    <w:rsid w:val="00C40F7B"/>
    <w:rsid w:val="00C41083"/>
    <w:rsid w:val="00C4156E"/>
    <w:rsid w:val="00C415BA"/>
    <w:rsid w:val="00C41970"/>
    <w:rsid w:val="00C419EE"/>
    <w:rsid w:val="00C41A4E"/>
    <w:rsid w:val="00C41BD9"/>
    <w:rsid w:val="00C41D4C"/>
    <w:rsid w:val="00C42281"/>
    <w:rsid w:val="00C42337"/>
    <w:rsid w:val="00C42765"/>
    <w:rsid w:val="00C42909"/>
    <w:rsid w:val="00C42970"/>
    <w:rsid w:val="00C429F9"/>
    <w:rsid w:val="00C42E05"/>
    <w:rsid w:val="00C42FB1"/>
    <w:rsid w:val="00C431E1"/>
    <w:rsid w:val="00C4362E"/>
    <w:rsid w:val="00C43D0F"/>
    <w:rsid w:val="00C4404A"/>
    <w:rsid w:val="00C4405D"/>
    <w:rsid w:val="00C44088"/>
    <w:rsid w:val="00C44564"/>
    <w:rsid w:val="00C448B2"/>
    <w:rsid w:val="00C45196"/>
    <w:rsid w:val="00C45607"/>
    <w:rsid w:val="00C459E9"/>
    <w:rsid w:val="00C45B4E"/>
    <w:rsid w:val="00C45B96"/>
    <w:rsid w:val="00C45D1E"/>
    <w:rsid w:val="00C45E0F"/>
    <w:rsid w:val="00C45E60"/>
    <w:rsid w:val="00C45ED5"/>
    <w:rsid w:val="00C45F67"/>
    <w:rsid w:val="00C46271"/>
    <w:rsid w:val="00C465BB"/>
    <w:rsid w:val="00C468B8"/>
    <w:rsid w:val="00C46ADB"/>
    <w:rsid w:val="00C4765B"/>
    <w:rsid w:val="00C47720"/>
    <w:rsid w:val="00C47BA0"/>
    <w:rsid w:val="00C47CDF"/>
    <w:rsid w:val="00C50311"/>
    <w:rsid w:val="00C50539"/>
    <w:rsid w:val="00C50615"/>
    <w:rsid w:val="00C50688"/>
    <w:rsid w:val="00C506C3"/>
    <w:rsid w:val="00C508AB"/>
    <w:rsid w:val="00C5095F"/>
    <w:rsid w:val="00C50A02"/>
    <w:rsid w:val="00C50A85"/>
    <w:rsid w:val="00C50B00"/>
    <w:rsid w:val="00C50EBD"/>
    <w:rsid w:val="00C50F93"/>
    <w:rsid w:val="00C51594"/>
    <w:rsid w:val="00C51742"/>
    <w:rsid w:val="00C518EB"/>
    <w:rsid w:val="00C51BBE"/>
    <w:rsid w:val="00C51F11"/>
    <w:rsid w:val="00C52031"/>
    <w:rsid w:val="00C520ED"/>
    <w:rsid w:val="00C52391"/>
    <w:rsid w:val="00C5299C"/>
    <w:rsid w:val="00C52BB7"/>
    <w:rsid w:val="00C52BC5"/>
    <w:rsid w:val="00C53029"/>
    <w:rsid w:val="00C53278"/>
    <w:rsid w:val="00C533CC"/>
    <w:rsid w:val="00C5355E"/>
    <w:rsid w:val="00C53651"/>
    <w:rsid w:val="00C538F4"/>
    <w:rsid w:val="00C5449C"/>
    <w:rsid w:val="00C545FD"/>
    <w:rsid w:val="00C547B4"/>
    <w:rsid w:val="00C54ECA"/>
    <w:rsid w:val="00C54EE2"/>
    <w:rsid w:val="00C55A1B"/>
    <w:rsid w:val="00C55B99"/>
    <w:rsid w:val="00C56048"/>
    <w:rsid w:val="00C5622D"/>
    <w:rsid w:val="00C563B9"/>
    <w:rsid w:val="00C56890"/>
    <w:rsid w:val="00C56E30"/>
    <w:rsid w:val="00C57159"/>
    <w:rsid w:val="00C57298"/>
    <w:rsid w:val="00C57429"/>
    <w:rsid w:val="00C57793"/>
    <w:rsid w:val="00C57C51"/>
    <w:rsid w:val="00C57F20"/>
    <w:rsid w:val="00C6057A"/>
    <w:rsid w:val="00C606D4"/>
    <w:rsid w:val="00C608B0"/>
    <w:rsid w:val="00C609C9"/>
    <w:rsid w:val="00C60CA1"/>
    <w:rsid w:val="00C61219"/>
    <w:rsid w:val="00C6133D"/>
    <w:rsid w:val="00C6173A"/>
    <w:rsid w:val="00C61DF0"/>
    <w:rsid w:val="00C623A9"/>
    <w:rsid w:val="00C62550"/>
    <w:rsid w:val="00C62794"/>
    <w:rsid w:val="00C6302B"/>
    <w:rsid w:val="00C632D9"/>
    <w:rsid w:val="00C633F9"/>
    <w:rsid w:val="00C6344A"/>
    <w:rsid w:val="00C63609"/>
    <w:rsid w:val="00C637A8"/>
    <w:rsid w:val="00C6399F"/>
    <w:rsid w:val="00C63E53"/>
    <w:rsid w:val="00C63F88"/>
    <w:rsid w:val="00C63FBC"/>
    <w:rsid w:val="00C63FDC"/>
    <w:rsid w:val="00C6407C"/>
    <w:rsid w:val="00C6469A"/>
    <w:rsid w:val="00C64DDC"/>
    <w:rsid w:val="00C64E0F"/>
    <w:rsid w:val="00C64E67"/>
    <w:rsid w:val="00C64F35"/>
    <w:rsid w:val="00C6509A"/>
    <w:rsid w:val="00C650F6"/>
    <w:rsid w:val="00C65794"/>
    <w:rsid w:val="00C657F3"/>
    <w:rsid w:val="00C65854"/>
    <w:rsid w:val="00C65895"/>
    <w:rsid w:val="00C65A01"/>
    <w:rsid w:val="00C65B56"/>
    <w:rsid w:val="00C664DA"/>
    <w:rsid w:val="00C66755"/>
    <w:rsid w:val="00C66CBF"/>
    <w:rsid w:val="00C66CF6"/>
    <w:rsid w:val="00C66FE2"/>
    <w:rsid w:val="00C67309"/>
    <w:rsid w:val="00C6744B"/>
    <w:rsid w:val="00C674A9"/>
    <w:rsid w:val="00C67531"/>
    <w:rsid w:val="00C6758B"/>
    <w:rsid w:val="00C675FD"/>
    <w:rsid w:val="00C67913"/>
    <w:rsid w:val="00C67A60"/>
    <w:rsid w:val="00C67F8E"/>
    <w:rsid w:val="00C7079E"/>
    <w:rsid w:val="00C708C2"/>
    <w:rsid w:val="00C70CD3"/>
    <w:rsid w:val="00C710BE"/>
    <w:rsid w:val="00C711ED"/>
    <w:rsid w:val="00C712B1"/>
    <w:rsid w:val="00C712CA"/>
    <w:rsid w:val="00C713CD"/>
    <w:rsid w:val="00C7140B"/>
    <w:rsid w:val="00C71A23"/>
    <w:rsid w:val="00C71A33"/>
    <w:rsid w:val="00C71B32"/>
    <w:rsid w:val="00C71D95"/>
    <w:rsid w:val="00C71FA1"/>
    <w:rsid w:val="00C721A2"/>
    <w:rsid w:val="00C725D0"/>
    <w:rsid w:val="00C7274E"/>
    <w:rsid w:val="00C7294F"/>
    <w:rsid w:val="00C7296E"/>
    <w:rsid w:val="00C7297B"/>
    <w:rsid w:val="00C72CA3"/>
    <w:rsid w:val="00C72F7B"/>
    <w:rsid w:val="00C7300E"/>
    <w:rsid w:val="00C7302F"/>
    <w:rsid w:val="00C73575"/>
    <w:rsid w:val="00C735C4"/>
    <w:rsid w:val="00C73D46"/>
    <w:rsid w:val="00C73F62"/>
    <w:rsid w:val="00C744F2"/>
    <w:rsid w:val="00C74578"/>
    <w:rsid w:val="00C74AB9"/>
    <w:rsid w:val="00C74D31"/>
    <w:rsid w:val="00C74FD4"/>
    <w:rsid w:val="00C75551"/>
    <w:rsid w:val="00C7599A"/>
    <w:rsid w:val="00C75F83"/>
    <w:rsid w:val="00C7648D"/>
    <w:rsid w:val="00C764CA"/>
    <w:rsid w:val="00C766F2"/>
    <w:rsid w:val="00C76748"/>
    <w:rsid w:val="00C767D9"/>
    <w:rsid w:val="00C77315"/>
    <w:rsid w:val="00C77519"/>
    <w:rsid w:val="00C77556"/>
    <w:rsid w:val="00C77588"/>
    <w:rsid w:val="00C77645"/>
    <w:rsid w:val="00C776ED"/>
    <w:rsid w:val="00C77FC6"/>
    <w:rsid w:val="00C8013B"/>
    <w:rsid w:val="00C804FB"/>
    <w:rsid w:val="00C8084B"/>
    <w:rsid w:val="00C8089D"/>
    <w:rsid w:val="00C8090E"/>
    <w:rsid w:val="00C80A8C"/>
    <w:rsid w:val="00C80E37"/>
    <w:rsid w:val="00C810EB"/>
    <w:rsid w:val="00C81337"/>
    <w:rsid w:val="00C817A3"/>
    <w:rsid w:val="00C81AE6"/>
    <w:rsid w:val="00C81BC1"/>
    <w:rsid w:val="00C81D5A"/>
    <w:rsid w:val="00C8203A"/>
    <w:rsid w:val="00C82352"/>
    <w:rsid w:val="00C82465"/>
    <w:rsid w:val="00C8252F"/>
    <w:rsid w:val="00C829C5"/>
    <w:rsid w:val="00C82CC6"/>
    <w:rsid w:val="00C82D31"/>
    <w:rsid w:val="00C82F49"/>
    <w:rsid w:val="00C83623"/>
    <w:rsid w:val="00C836EC"/>
    <w:rsid w:val="00C837C3"/>
    <w:rsid w:val="00C838AD"/>
    <w:rsid w:val="00C83956"/>
    <w:rsid w:val="00C839AF"/>
    <w:rsid w:val="00C83E2A"/>
    <w:rsid w:val="00C84014"/>
    <w:rsid w:val="00C84107"/>
    <w:rsid w:val="00C8441D"/>
    <w:rsid w:val="00C8495D"/>
    <w:rsid w:val="00C84FF9"/>
    <w:rsid w:val="00C85120"/>
    <w:rsid w:val="00C85519"/>
    <w:rsid w:val="00C8562F"/>
    <w:rsid w:val="00C8586B"/>
    <w:rsid w:val="00C85984"/>
    <w:rsid w:val="00C85A9D"/>
    <w:rsid w:val="00C85BFF"/>
    <w:rsid w:val="00C85DD4"/>
    <w:rsid w:val="00C85F53"/>
    <w:rsid w:val="00C861E4"/>
    <w:rsid w:val="00C86301"/>
    <w:rsid w:val="00C86856"/>
    <w:rsid w:val="00C86B06"/>
    <w:rsid w:val="00C86CC0"/>
    <w:rsid w:val="00C86D3D"/>
    <w:rsid w:val="00C86D73"/>
    <w:rsid w:val="00C86D78"/>
    <w:rsid w:val="00C87124"/>
    <w:rsid w:val="00C87188"/>
    <w:rsid w:val="00C871DD"/>
    <w:rsid w:val="00C8727C"/>
    <w:rsid w:val="00C87637"/>
    <w:rsid w:val="00C87719"/>
    <w:rsid w:val="00C87A06"/>
    <w:rsid w:val="00C87A6B"/>
    <w:rsid w:val="00C87C18"/>
    <w:rsid w:val="00C87D55"/>
    <w:rsid w:val="00C901B0"/>
    <w:rsid w:val="00C903F1"/>
    <w:rsid w:val="00C90BE4"/>
    <w:rsid w:val="00C90D97"/>
    <w:rsid w:val="00C910B4"/>
    <w:rsid w:val="00C9136A"/>
    <w:rsid w:val="00C9153C"/>
    <w:rsid w:val="00C91B56"/>
    <w:rsid w:val="00C91C2D"/>
    <w:rsid w:val="00C91C5E"/>
    <w:rsid w:val="00C92454"/>
    <w:rsid w:val="00C924AD"/>
    <w:rsid w:val="00C9295F"/>
    <w:rsid w:val="00C92A10"/>
    <w:rsid w:val="00C92BF6"/>
    <w:rsid w:val="00C92F25"/>
    <w:rsid w:val="00C9354D"/>
    <w:rsid w:val="00C93C28"/>
    <w:rsid w:val="00C93D1D"/>
    <w:rsid w:val="00C93EF7"/>
    <w:rsid w:val="00C94066"/>
    <w:rsid w:val="00C94474"/>
    <w:rsid w:val="00C945AC"/>
    <w:rsid w:val="00C94676"/>
    <w:rsid w:val="00C948AF"/>
    <w:rsid w:val="00C94BFE"/>
    <w:rsid w:val="00C95075"/>
    <w:rsid w:val="00C953C7"/>
    <w:rsid w:val="00C955A0"/>
    <w:rsid w:val="00C955CE"/>
    <w:rsid w:val="00C95781"/>
    <w:rsid w:val="00C9623A"/>
    <w:rsid w:val="00C9623B"/>
    <w:rsid w:val="00C964CE"/>
    <w:rsid w:val="00C966B5"/>
    <w:rsid w:val="00C96AFF"/>
    <w:rsid w:val="00C96CC4"/>
    <w:rsid w:val="00C96EA0"/>
    <w:rsid w:val="00C972AA"/>
    <w:rsid w:val="00C97BB2"/>
    <w:rsid w:val="00C97DD1"/>
    <w:rsid w:val="00C97E11"/>
    <w:rsid w:val="00CA0076"/>
    <w:rsid w:val="00CA0650"/>
    <w:rsid w:val="00CA0B46"/>
    <w:rsid w:val="00CA0D5F"/>
    <w:rsid w:val="00CA12DE"/>
    <w:rsid w:val="00CA1817"/>
    <w:rsid w:val="00CA18F6"/>
    <w:rsid w:val="00CA1D7A"/>
    <w:rsid w:val="00CA21B0"/>
    <w:rsid w:val="00CA229B"/>
    <w:rsid w:val="00CA28D2"/>
    <w:rsid w:val="00CA2B8F"/>
    <w:rsid w:val="00CA2C3A"/>
    <w:rsid w:val="00CA2CC9"/>
    <w:rsid w:val="00CA2E1D"/>
    <w:rsid w:val="00CA2ECA"/>
    <w:rsid w:val="00CA2FD6"/>
    <w:rsid w:val="00CA3154"/>
    <w:rsid w:val="00CA32BC"/>
    <w:rsid w:val="00CA33C8"/>
    <w:rsid w:val="00CA3442"/>
    <w:rsid w:val="00CA3568"/>
    <w:rsid w:val="00CA381E"/>
    <w:rsid w:val="00CA3993"/>
    <w:rsid w:val="00CA3C16"/>
    <w:rsid w:val="00CA3EE1"/>
    <w:rsid w:val="00CA4102"/>
    <w:rsid w:val="00CA4130"/>
    <w:rsid w:val="00CA4303"/>
    <w:rsid w:val="00CA43C8"/>
    <w:rsid w:val="00CA454A"/>
    <w:rsid w:val="00CA4BBF"/>
    <w:rsid w:val="00CA51DB"/>
    <w:rsid w:val="00CA52BF"/>
    <w:rsid w:val="00CA5AE8"/>
    <w:rsid w:val="00CA5DD2"/>
    <w:rsid w:val="00CA5E8D"/>
    <w:rsid w:val="00CA6010"/>
    <w:rsid w:val="00CA6093"/>
    <w:rsid w:val="00CA638A"/>
    <w:rsid w:val="00CA6602"/>
    <w:rsid w:val="00CA6A95"/>
    <w:rsid w:val="00CA6ACB"/>
    <w:rsid w:val="00CA6B49"/>
    <w:rsid w:val="00CA7206"/>
    <w:rsid w:val="00CA723C"/>
    <w:rsid w:val="00CA755C"/>
    <w:rsid w:val="00CA7769"/>
    <w:rsid w:val="00CA7857"/>
    <w:rsid w:val="00CA7CEF"/>
    <w:rsid w:val="00CA7E45"/>
    <w:rsid w:val="00CB02B6"/>
    <w:rsid w:val="00CB03C3"/>
    <w:rsid w:val="00CB047D"/>
    <w:rsid w:val="00CB050B"/>
    <w:rsid w:val="00CB091F"/>
    <w:rsid w:val="00CB0980"/>
    <w:rsid w:val="00CB0BAB"/>
    <w:rsid w:val="00CB1251"/>
    <w:rsid w:val="00CB149D"/>
    <w:rsid w:val="00CB16B6"/>
    <w:rsid w:val="00CB1AB7"/>
    <w:rsid w:val="00CB1E32"/>
    <w:rsid w:val="00CB1E6D"/>
    <w:rsid w:val="00CB213F"/>
    <w:rsid w:val="00CB216A"/>
    <w:rsid w:val="00CB22BF"/>
    <w:rsid w:val="00CB2616"/>
    <w:rsid w:val="00CB278C"/>
    <w:rsid w:val="00CB28F4"/>
    <w:rsid w:val="00CB29A7"/>
    <w:rsid w:val="00CB2CEC"/>
    <w:rsid w:val="00CB2E20"/>
    <w:rsid w:val="00CB2F47"/>
    <w:rsid w:val="00CB322C"/>
    <w:rsid w:val="00CB3529"/>
    <w:rsid w:val="00CB374C"/>
    <w:rsid w:val="00CB37FD"/>
    <w:rsid w:val="00CB395F"/>
    <w:rsid w:val="00CB3967"/>
    <w:rsid w:val="00CB3B11"/>
    <w:rsid w:val="00CB3BBD"/>
    <w:rsid w:val="00CB3DE8"/>
    <w:rsid w:val="00CB3DED"/>
    <w:rsid w:val="00CB3F33"/>
    <w:rsid w:val="00CB4162"/>
    <w:rsid w:val="00CB430E"/>
    <w:rsid w:val="00CB44DF"/>
    <w:rsid w:val="00CB4665"/>
    <w:rsid w:val="00CB4A70"/>
    <w:rsid w:val="00CB4B53"/>
    <w:rsid w:val="00CB4BC2"/>
    <w:rsid w:val="00CB4F0F"/>
    <w:rsid w:val="00CB5362"/>
    <w:rsid w:val="00CB537A"/>
    <w:rsid w:val="00CB57F6"/>
    <w:rsid w:val="00CB5C08"/>
    <w:rsid w:val="00CB6075"/>
    <w:rsid w:val="00CB62D1"/>
    <w:rsid w:val="00CB66DA"/>
    <w:rsid w:val="00CB694A"/>
    <w:rsid w:val="00CB6983"/>
    <w:rsid w:val="00CB6E4F"/>
    <w:rsid w:val="00CB6EFD"/>
    <w:rsid w:val="00CB6EFE"/>
    <w:rsid w:val="00CB73AC"/>
    <w:rsid w:val="00CB74ED"/>
    <w:rsid w:val="00CB7A04"/>
    <w:rsid w:val="00CB7AE0"/>
    <w:rsid w:val="00CC0016"/>
    <w:rsid w:val="00CC04A4"/>
    <w:rsid w:val="00CC04BE"/>
    <w:rsid w:val="00CC0591"/>
    <w:rsid w:val="00CC0B4C"/>
    <w:rsid w:val="00CC0EEF"/>
    <w:rsid w:val="00CC0F3F"/>
    <w:rsid w:val="00CC10D7"/>
    <w:rsid w:val="00CC1369"/>
    <w:rsid w:val="00CC1379"/>
    <w:rsid w:val="00CC142B"/>
    <w:rsid w:val="00CC1903"/>
    <w:rsid w:val="00CC1A35"/>
    <w:rsid w:val="00CC1EAB"/>
    <w:rsid w:val="00CC1F4D"/>
    <w:rsid w:val="00CC2340"/>
    <w:rsid w:val="00CC276B"/>
    <w:rsid w:val="00CC2789"/>
    <w:rsid w:val="00CC2850"/>
    <w:rsid w:val="00CC2883"/>
    <w:rsid w:val="00CC3127"/>
    <w:rsid w:val="00CC3233"/>
    <w:rsid w:val="00CC373D"/>
    <w:rsid w:val="00CC3CF2"/>
    <w:rsid w:val="00CC3D31"/>
    <w:rsid w:val="00CC3D39"/>
    <w:rsid w:val="00CC3F33"/>
    <w:rsid w:val="00CC3F64"/>
    <w:rsid w:val="00CC4406"/>
    <w:rsid w:val="00CC465F"/>
    <w:rsid w:val="00CC4987"/>
    <w:rsid w:val="00CC514F"/>
    <w:rsid w:val="00CC5709"/>
    <w:rsid w:val="00CC5897"/>
    <w:rsid w:val="00CC5B2B"/>
    <w:rsid w:val="00CC67F3"/>
    <w:rsid w:val="00CC686C"/>
    <w:rsid w:val="00CC6B7A"/>
    <w:rsid w:val="00CC746D"/>
    <w:rsid w:val="00CC7622"/>
    <w:rsid w:val="00CC765B"/>
    <w:rsid w:val="00CC7D44"/>
    <w:rsid w:val="00CD0359"/>
    <w:rsid w:val="00CD05C6"/>
    <w:rsid w:val="00CD05DE"/>
    <w:rsid w:val="00CD073D"/>
    <w:rsid w:val="00CD080C"/>
    <w:rsid w:val="00CD08BF"/>
    <w:rsid w:val="00CD09A7"/>
    <w:rsid w:val="00CD0B24"/>
    <w:rsid w:val="00CD1025"/>
    <w:rsid w:val="00CD1115"/>
    <w:rsid w:val="00CD1283"/>
    <w:rsid w:val="00CD161B"/>
    <w:rsid w:val="00CD1912"/>
    <w:rsid w:val="00CD1A15"/>
    <w:rsid w:val="00CD1D9E"/>
    <w:rsid w:val="00CD1EA5"/>
    <w:rsid w:val="00CD20EC"/>
    <w:rsid w:val="00CD21C3"/>
    <w:rsid w:val="00CD2228"/>
    <w:rsid w:val="00CD22CE"/>
    <w:rsid w:val="00CD2391"/>
    <w:rsid w:val="00CD257F"/>
    <w:rsid w:val="00CD275B"/>
    <w:rsid w:val="00CD302F"/>
    <w:rsid w:val="00CD319F"/>
    <w:rsid w:val="00CD31E3"/>
    <w:rsid w:val="00CD3238"/>
    <w:rsid w:val="00CD32A3"/>
    <w:rsid w:val="00CD3356"/>
    <w:rsid w:val="00CD37D3"/>
    <w:rsid w:val="00CD3DE1"/>
    <w:rsid w:val="00CD4273"/>
    <w:rsid w:val="00CD443F"/>
    <w:rsid w:val="00CD4513"/>
    <w:rsid w:val="00CD49E8"/>
    <w:rsid w:val="00CD4A58"/>
    <w:rsid w:val="00CD4ED4"/>
    <w:rsid w:val="00CD4F19"/>
    <w:rsid w:val="00CD5023"/>
    <w:rsid w:val="00CD51A3"/>
    <w:rsid w:val="00CD59E9"/>
    <w:rsid w:val="00CD5A96"/>
    <w:rsid w:val="00CD61FB"/>
    <w:rsid w:val="00CD663E"/>
    <w:rsid w:val="00CD6AB3"/>
    <w:rsid w:val="00CD6DC5"/>
    <w:rsid w:val="00CD6E6D"/>
    <w:rsid w:val="00CD6E96"/>
    <w:rsid w:val="00CD7A0B"/>
    <w:rsid w:val="00CD7A37"/>
    <w:rsid w:val="00CD7A47"/>
    <w:rsid w:val="00CD7B78"/>
    <w:rsid w:val="00CD7BF0"/>
    <w:rsid w:val="00CD7DC5"/>
    <w:rsid w:val="00CD7DD3"/>
    <w:rsid w:val="00CE0336"/>
    <w:rsid w:val="00CE046D"/>
    <w:rsid w:val="00CE046E"/>
    <w:rsid w:val="00CE061C"/>
    <w:rsid w:val="00CE0A97"/>
    <w:rsid w:val="00CE0CCF"/>
    <w:rsid w:val="00CE0D89"/>
    <w:rsid w:val="00CE10E7"/>
    <w:rsid w:val="00CE1B5C"/>
    <w:rsid w:val="00CE2155"/>
    <w:rsid w:val="00CE2544"/>
    <w:rsid w:val="00CE2859"/>
    <w:rsid w:val="00CE2AC1"/>
    <w:rsid w:val="00CE2D8E"/>
    <w:rsid w:val="00CE2F2F"/>
    <w:rsid w:val="00CE2F87"/>
    <w:rsid w:val="00CE32A6"/>
    <w:rsid w:val="00CE3724"/>
    <w:rsid w:val="00CE3BBE"/>
    <w:rsid w:val="00CE3D17"/>
    <w:rsid w:val="00CE42AC"/>
    <w:rsid w:val="00CE4627"/>
    <w:rsid w:val="00CE471C"/>
    <w:rsid w:val="00CE4805"/>
    <w:rsid w:val="00CE4952"/>
    <w:rsid w:val="00CE4A8F"/>
    <w:rsid w:val="00CE5046"/>
    <w:rsid w:val="00CE5128"/>
    <w:rsid w:val="00CE51DB"/>
    <w:rsid w:val="00CE52E7"/>
    <w:rsid w:val="00CE54FC"/>
    <w:rsid w:val="00CE59FF"/>
    <w:rsid w:val="00CE5A02"/>
    <w:rsid w:val="00CE5B71"/>
    <w:rsid w:val="00CE5D24"/>
    <w:rsid w:val="00CE5D2F"/>
    <w:rsid w:val="00CE5E62"/>
    <w:rsid w:val="00CE5E6A"/>
    <w:rsid w:val="00CE5FF9"/>
    <w:rsid w:val="00CE6218"/>
    <w:rsid w:val="00CE62C1"/>
    <w:rsid w:val="00CE6442"/>
    <w:rsid w:val="00CE6471"/>
    <w:rsid w:val="00CE66AA"/>
    <w:rsid w:val="00CE66EC"/>
    <w:rsid w:val="00CE6A1E"/>
    <w:rsid w:val="00CE6B25"/>
    <w:rsid w:val="00CE6F4C"/>
    <w:rsid w:val="00CE6F65"/>
    <w:rsid w:val="00CE7976"/>
    <w:rsid w:val="00CE7B25"/>
    <w:rsid w:val="00CE7B36"/>
    <w:rsid w:val="00CE7FB7"/>
    <w:rsid w:val="00CE7FF0"/>
    <w:rsid w:val="00CF001B"/>
    <w:rsid w:val="00CF03D8"/>
    <w:rsid w:val="00CF05DA"/>
    <w:rsid w:val="00CF060A"/>
    <w:rsid w:val="00CF07F9"/>
    <w:rsid w:val="00CF08BA"/>
    <w:rsid w:val="00CF09A2"/>
    <w:rsid w:val="00CF0C0A"/>
    <w:rsid w:val="00CF0E87"/>
    <w:rsid w:val="00CF0FBC"/>
    <w:rsid w:val="00CF1448"/>
    <w:rsid w:val="00CF1A47"/>
    <w:rsid w:val="00CF1A75"/>
    <w:rsid w:val="00CF1B8B"/>
    <w:rsid w:val="00CF1CF4"/>
    <w:rsid w:val="00CF2016"/>
    <w:rsid w:val="00CF2218"/>
    <w:rsid w:val="00CF2269"/>
    <w:rsid w:val="00CF22D6"/>
    <w:rsid w:val="00CF2AE9"/>
    <w:rsid w:val="00CF2DD9"/>
    <w:rsid w:val="00CF33FC"/>
    <w:rsid w:val="00CF38E4"/>
    <w:rsid w:val="00CF3908"/>
    <w:rsid w:val="00CF39B5"/>
    <w:rsid w:val="00CF3B50"/>
    <w:rsid w:val="00CF4257"/>
    <w:rsid w:val="00CF444B"/>
    <w:rsid w:val="00CF5010"/>
    <w:rsid w:val="00CF5246"/>
    <w:rsid w:val="00CF53B0"/>
    <w:rsid w:val="00CF55E7"/>
    <w:rsid w:val="00CF5657"/>
    <w:rsid w:val="00CF58EE"/>
    <w:rsid w:val="00CF5E9A"/>
    <w:rsid w:val="00CF68B7"/>
    <w:rsid w:val="00CF6A64"/>
    <w:rsid w:val="00CF6AF2"/>
    <w:rsid w:val="00CF6AFC"/>
    <w:rsid w:val="00CF6B6B"/>
    <w:rsid w:val="00CF6B83"/>
    <w:rsid w:val="00CF6FF3"/>
    <w:rsid w:val="00CF70AA"/>
    <w:rsid w:val="00CF7321"/>
    <w:rsid w:val="00CF7589"/>
    <w:rsid w:val="00CF7B47"/>
    <w:rsid w:val="00CF7CB8"/>
    <w:rsid w:val="00CF7D93"/>
    <w:rsid w:val="00D0020D"/>
    <w:rsid w:val="00D0048E"/>
    <w:rsid w:val="00D00603"/>
    <w:rsid w:val="00D00658"/>
    <w:rsid w:val="00D00724"/>
    <w:rsid w:val="00D009BB"/>
    <w:rsid w:val="00D009EE"/>
    <w:rsid w:val="00D00BA1"/>
    <w:rsid w:val="00D00C5B"/>
    <w:rsid w:val="00D00FB9"/>
    <w:rsid w:val="00D0184B"/>
    <w:rsid w:val="00D018A0"/>
    <w:rsid w:val="00D01C58"/>
    <w:rsid w:val="00D01CAE"/>
    <w:rsid w:val="00D01E55"/>
    <w:rsid w:val="00D01F09"/>
    <w:rsid w:val="00D02185"/>
    <w:rsid w:val="00D022A7"/>
    <w:rsid w:val="00D0274B"/>
    <w:rsid w:val="00D027D0"/>
    <w:rsid w:val="00D028BB"/>
    <w:rsid w:val="00D02E6C"/>
    <w:rsid w:val="00D0319A"/>
    <w:rsid w:val="00D0396A"/>
    <w:rsid w:val="00D03B47"/>
    <w:rsid w:val="00D03C1E"/>
    <w:rsid w:val="00D04146"/>
    <w:rsid w:val="00D04448"/>
    <w:rsid w:val="00D046F7"/>
    <w:rsid w:val="00D04B7C"/>
    <w:rsid w:val="00D0544D"/>
    <w:rsid w:val="00D059E0"/>
    <w:rsid w:val="00D05B30"/>
    <w:rsid w:val="00D05FF7"/>
    <w:rsid w:val="00D06071"/>
    <w:rsid w:val="00D06277"/>
    <w:rsid w:val="00D0695A"/>
    <w:rsid w:val="00D06FD8"/>
    <w:rsid w:val="00D07333"/>
    <w:rsid w:val="00D0739E"/>
    <w:rsid w:val="00D0743F"/>
    <w:rsid w:val="00D078A4"/>
    <w:rsid w:val="00D07C2E"/>
    <w:rsid w:val="00D07FF8"/>
    <w:rsid w:val="00D10301"/>
    <w:rsid w:val="00D10B38"/>
    <w:rsid w:val="00D10E3F"/>
    <w:rsid w:val="00D10EB6"/>
    <w:rsid w:val="00D1141E"/>
    <w:rsid w:val="00D11AF1"/>
    <w:rsid w:val="00D11FC9"/>
    <w:rsid w:val="00D120A2"/>
    <w:rsid w:val="00D1221E"/>
    <w:rsid w:val="00D122EA"/>
    <w:rsid w:val="00D1239C"/>
    <w:rsid w:val="00D1279C"/>
    <w:rsid w:val="00D12F9B"/>
    <w:rsid w:val="00D1345F"/>
    <w:rsid w:val="00D138FE"/>
    <w:rsid w:val="00D13980"/>
    <w:rsid w:val="00D13A6F"/>
    <w:rsid w:val="00D13A7C"/>
    <w:rsid w:val="00D13B1F"/>
    <w:rsid w:val="00D14270"/>
    <w:rsid w:val="00D14328"/>
    <w:rsid w:val="00D1472B"/>
    <w:rsid w:val="00D149B9"/>
    <w:rsid w:val="00D14CA2"/>
    <w:rsid w:val="00D15140"/>
    <w:rsid w:val="00D155EE"/>
    <w:rsid w:val="00D158B8"/>
    <w:rsid w:val="00D16057"/>
    <w:rsid w:val="00D1611B"/>
    <w:rsid w:val="00D165A1"/>
    <w:rsid w:val="00D16766"/>
    <w:rsid w:val="00D167F7"/>
    <w:rsid w:val="00D1687B"/>
    <w:rsid w:val="00D16A10"/>
    <w:rsid w:val="00D16A12"/>
    <w:rsid w:val="00D16E5E"/>
    <w:rsid w:val="00D17071"/>
    <w:rsid w:val="00D17184"/>
    <w:rsid w:val="00D171B3"/>
    <w:rsid w:val="00D1732B"/>
    <w:rsid w:val="00D174AE"/>
    <w:rsid w:val="00D175E9"/>
    <w:rsid w:val="00D17964"/>
    <w:rsid w:val="00D17998"/>
    <w:rsid w:val="00D17A73"/>
    <w:rsid w:val="00D17B69"/>
    <w:rsid w:val="00D17D48"/>
    <w:rsid w:val="00D17F09"/>
    <w:rsid w:val="00D200C5"/>
    <w:rsid w:val="00D20316"/>
    <w:rsid w:val="00D20C4C"/>
    <w:rsid w:val="00D20EFD"/>
    <w:rsid w:val="00D20FEF"/>
    <w:rsid w:val="00D21097"/>
    <w:rsid w:val="00D212B6"/>
    <w:rsid w:val="00D215DE"/>
    <w:rsid w:val="00D2174C"/>
    <w:rsid w:val="00D218E2"/>
    <w:rsid w:val="00D21AE9"/>
    <w:rsid w:val="00D22589"/>
    <w:rsid w:val="00D22A49"/>
    <w:rsid w:val="00D22B5E"/>
    <w:rsid w:val="00D22F7C"/>
    <w:rsid w:val="00D232ED"/>
    <w:rsid w:val="00D23862"/>
    <w:rsid w:val="00D2393A"/>
    <w:rsid w:val="00D240BF"/>
    <w:rsid w:val="00D24122"/>
    <w:rsid w:val="00D24402"/>
    <w:rsid w:val="00D24956"/>
    <w:rsid w:val="00D24D88"/>
    <w:rsid w:val="00D253B2"/>
    <w:rsid w:val="00D25672"/>
    <w:rsid w:val="00D25934"/>
    <w:rsid w:val="00D25A8D"/>
    <w:rsid w:val="00D25C38"/>
    <w:rsid w:val="00D25D4C"/>
    <w:rsid w:val="00D25E39"/>
    <w:rsid w:val="00D2642F"/>
    <w:rsid w:val="00D2648D"/>
    <w:rsid w:val="00D2649C"/>
    <w:rsid w:val="00D2667F"/>
    <w:rsid w:val="00D2674C"/>
    <w:rsid w:val="00D2677C"/>
    <w:rsid w:val="00D2682E"/>
    <w:rsid w:val="00D26AFE"/>
    <w:rsid w:val="00D26B3C"/>
    <w:rsid w:val="00D272E6"/>
    <w:rsid w:val="00D27528"/>
    <w:rsid w:val="00D275B3"/>
    <w:rsid w:val="00D27727"/>
    <w:rsid w:val="00D27A3C"/>
    <w:rsid w:val="00D27B13"/>
    <w:rsid w:val="00D27B6E"/>
    <w:rsid w:val="00D3012E"/>
    <w:rsid w:val="00D31387"/>
    <w:rsid w:val="00D3153B"/>
    <w:rsid w:val="00D316EE"/>
    <w:rsid w:val="00D31953"/>
    <w:rsid w:val="00D32361"/>
    <w:rsid w:val="00D325CA"/>
    <w:rsid w:val="00D32DB6"/>
    <w:rsid w:val="00D32DFD"/>
    <w:rsid w:val="00D33081"/>
    <w:rsid w:val="00D331B0"/>
    <w:rsid w:val="00D331C4"/>
    <w:rsid w:val="00D33263"/>
    <w:rsid w:val="00D33358"/>
    <w:rsid w:val="00D33584"/>
    <w:rsid w:val="00D33B5B"/>
    <w:rsid w:val="00D33FDC"/>
    <w:rsid w:val="00D34090"/>
    <w:rsid w:val="00D34632"/>
    <w:rsid w:val="00D34693"/>
    <w:rsid w:val="00D34784"/>
    <w:rsid w:val="00D3485B"/>
    <w:rsid w:val="00D34A0B"/>
    <w:rsid w:val="00D34AC3"/>
    <w:rsid w:val="00D34B4F"/>
    <w:rsid w:val="00D350CA"/>
    <w:rsid w:val="00D35156"/>
    <w:rsid w:val="00D35382"/>
    <w:rsid w:val="00D35B21"/>
    <w:rsid w:val="00D35B45"/>
    <w:rsid w:val="00D35D87"/>
    <w:rsid w:val="00D36117"/>
    <w:rsid w:val="00D3643F"/>
    <w:rsid w:val="00D36452"/>
    <w:rsid w:val="00D36628"/>
    <w:rsid w:val="00D36852"/>
    <w:rsid w:val="00D3693B"/>
    <w:rsid w:val="00D36CC7"/>
    <w:rsid w:val="00D36D92"/>
    <w:rsid w:val="00D36F99"/>
    <w:rsid w:val="00D374E3"/>
    <w:rsid w:val="00D376DA"/>
    <w:rsid w:val="00D37805"/>
    <w:rsid w:val="00D379AC"/>
    <w:rsid w:val="00D37B3E"/>
    <w:rsid w:val="00D400A3"/>
    <w:rsid w:val="00D40AE2"/>
    <w:rsid w:val="00D40B85"/>
    <w:rsid w:val="00D40D7C"/>
    <w:rsid w:val="00D40F53"/>
    <w:rsid w:val="00D40F7A"/>
    <w:rsid w:val="00D41350"/>
    <w:rsid w:val="00D41805"/>
    <w:rsid w:val="00D4180C"/>
    <w:rsid w:val="00D419A7"/>
    <w:rsid w:val="00D41E2F"/>
    <w:rsid w:val="00D41FFC"/>
    <w:rsid w:val="00D42217"/>
    <w:rsid w:val="00D423B2"/>
    <w:rsid w:val="00D42411"/>
    <w:rsid w:val="00D42744"/>
    <w:rsid w:val="00D42766"/>
    <w:rsid w:val="00D4282B"/>
    <w:rsid w:val="00D42B1E"/>
    <w:rsid w:val="00D431EE"/>
    <w:rsid w:val="00D43667"/>
    <w:rsid w:val="00D4379F"/>
    <w:rsid w:val="00D43A11"/>
    <w:rsid w:val="00D43BB1"/>
    <w:rsid w:val="00D43C94"/>
    <w:rsid w:val="00D43FC2"/>
    <w:rsid w:val="00D44066"/>
    <w:rsid w:val="00D4426A"/>
    <w:rsid w:val="00D444AB"/>
    <w:rsid w:val="00D449B9"/>
    <w:rsid w:val="00D44FB2"/>
    <w:rsid w:val="00D44FB7"/>
    <w:rsid w:val="00D4511F"/>
    <w:rsid w:val="00D451D7"/>
    <w:rsid w:val="00D4541D"/>
    <w:rsid w:val="00D45666"/>
    <w:rsid w:val="00D458DB"/>
    <w:rsid w:val="00D4591D"/>
    <w:rsid w:val="00D459CB"/>
    <w:rsid w:val="00D45D72"/>
    <w:rsid w:val="00D461DC"/>
    <w:rsid w:val="00D462B2"/>
    <w:rsid w:val="00D462B9"/>
    <w:rsid w:val="00D462E2"/>
    <w:rsid w:val="00D46318"/>
    <w:rsid w:val="00D4644A"/>
    <w:rsid w:val="00D468AE"/>
    <w:rsid w:val="00D46938"/>
    <w:rsid w:val="00D46B2E"/>
    <w:rsid w:val="00D470BA"/>
    <w:rsid w:val="00D4727E"/>
    <w:rsid w:val="00D474F3"/>
    <w:rsid w:val="00D47523"/>
    <w:rsid w:val="00D478FB"/>
    <w:rsid w:val="00D47A6E"/>
    <w:rsid w:val="00D47AC0"/>
    <w:rsid w:val="00D47BE7"/>
    <w:rsid w:val="00D47DA4"/>
    <w:rsid w:val="00D5001A"/>
    <w:rsid w:val="00D501D8"/>
    <w:rsid w:val="00D503E5"/>
    <w:rsid w:val="00D505F1"/>
    <w:rsid w:val="00D5077B"/>
    <w:rsid w:val="00D509E8"/>
    <w:rsid w:val="00D50D86"/>
    <w:rsid w:val="00D50E13"/>
    <w:rsid w:val="00D50F22"/>
    <w:rsid w:val="00D50F3E"/>
    <w:rsid w:val="00D5102C"/>
    <w:rsid w:val="00D510C0"/>
    <w:rsid w:val="00D51D9B"/>
    <w:rsid w:val="00D51E8E"/>
    <w:rsid w:val="00D51EEC"/>
    <w:rsid w:val="00D51F15"/>
    <w:rsid w:val="00D522BC"/>
    <w:rsid w:val="00D525EE"/>
    <w:rsid w:val="00D5283C"/>
    <w:rsid w:val="00D52B13"/>
    <w:rsid w:val="00D52C4C"/>
    <w:rsid w:val="00D52D04"/>
    <w:rsid w:val="00D53167"/>
    <w:rsid w:val="00D536A6"/>
    <w:rsid w:val="00D53756"/>
    <w:rsid w:val="00D53BAB"/>
    <w:rsid w:val="00D54169"/>
    <w:rsid w:val="00D54382"/>
    <w:rsid w:val="00D54640"/>
    <w:rsid w:val="00D54AFD"/>
    <w:rsid w:val="00D54BDD"/>
    <w:rsid w:val="00D55D64"/>
    <w:rsid w:val="00D55DE3"/>
    <w:rsid w:val="00D55E0F"/>
    <w:rsid w:val="00D5601B"/>
    <w:rsid w:val="00D56136"/>
    <w:rsid w:val="00D56987"/>
    <w:rsid w:val="00D56C7A"/>
    <w:rsid w:val="00D56D39"/>
    <w:rsid w:val="00D57145"/>
    <w:rsid w:val="00D578E5"/>
    <w:rsid w:val="00D57919"/>
    <w:rsid w:val="00D57DB3"/>
    <w:rsid w:val="00D6023E"/>
    <w:rsid w:val="00D602A9"/>
    <w:rsid w:val="00D60583"/>
    <w:rsid w:val="00D60585"/>
    <w:rsid w:val="00D608E5"/>
    <w:rsid w:val="00D60C25"/>
    <w:rsid w:val="00D6105D"/>
    <w:rsid w:val="00D61185"/>
    <w:rsid w:val="00D6187B"/>
    <w:rsid w:val="00D61A4E"/>
    <w:rsid w:val="00D61AE1"/>
    <w:rsid w:val="00D61B16"/>
    <w:rsid w:val="00D61D52"/>
    <w:rsid w:val="00D6212F"/>
    <w:rsid w:val="00D62535"/>
    <w:rsid w:val="00D62B70"/>
    <w:rsid w:val="00D62BFD"/>
    <w:rsid w:val="00D633F1"/>
    <w:rsid w:val="00D63741"/>
    <w:rsid w:val="00D63CC4"/>
    <w:rsid w:val="00D63FE1"/>
    <w:rsid w:val="00D642BE"/>
    <w:rsid w:val="00D64715"/>
    <w:rsid w:val="00D64745"/>
    <w:rsid w:val="00D649CB"/>
    <w:rsid w:val="00D64F68"/>
    <w:rsid w:val="00D652C5"/>
    <w:rsid w:val="00D656E2"/>
    <w:rsid w:val="00D6570D"/>
    <w:rsid w:val="00D659BA"/>
    <w:rsid w:val="00D65A9A"/>
    <w:rsid w:val="00D65AB0"/>
    <w:rsid w:val="00D664B8"/>
    <w:rsid w:val="00D6670A"/>
    <w:rsid w:val="00D66A2B"/>
    <w:rsid w:val="00D66ADF"/>
    <w:rsid w:val="00D66C58"/>
    <w:rsid w:val="00D66F38"/>
    <w:rsid w:val="00D670CF"/>
    <w:rsid w:val="00D676A0"/>
    <w:rsid w:val="00D677A1"/>
    <w:rsid w:val="00D67970"/>
    <w:rsid w:val="00D67A1C"/>
    <w:rsid w:val="00D67ABD"/>
    <w:rsid w:val="00D67B9B"/>
    <w:rsid w:val="00D67C66"/>
    <w:rsid w:val="00D67D7D"/>
    <w:rsid w:val="00D67E55"/>
    <w:rsid w:val="00D70311"/>
    <w:rsid w:val="00D70320"/>
    <w:rsid w:val="00D703B7"/>
    <w:rsid w:val="00D70CB0"/>
    <w:rsid w:val="00D70CFC"/>
    <w:rsid w:val="00D70DAA"/>
    <w:rsid w:val="00D70DEA"/>
    <w:rsid w:val="00D710E6"/>
    <w:rsid w:val="00D7118C"/>
    <w:rsid w:val="00D712B5"/>
    <w:rsid w:val="00D721C6"/>
    <w:rsid w:val="00D72518"/>
    <w:rsid w:val="00D72665"/>
    <w:rsid w:val="00D72A41"/>
    <w:rsid w:val="00D72AA9"/>
    <w:rsid w:val="00D730BB"/>
    <w:rsid w:val="00D73376"/>
    <w:rsid w:val="00D7344B"/>
    <w:rsid w:val="00D738BB"/>
    <w:rsid w:val="00D73B2A"/>
    <w:rsid w:val="00D73C97"/>
    <w:rsid w:val="00D73CD0"/>
    <w:rsid w:val="00D73D23"/>
    <w:rsid w:val="00D73E8D"/>
    <w:rsid w:val="00D73F69"/>
    <w:rsid w:val="00D73FAE"/>
    <w:rsid w:val="00D74464"/>
    <w:rsid w:val="00D744D4"/>
    <w:rsid w:val="00D74DD2"/>
    <w:rsid w:val="00D74E09"/>
    <w:rsid w:val="00D750CB"/>
    <w:rsid w:val="00D755D2"/>
    <w:rsid w:val="00D75988"/>
    <w:rsid w:val="00D75BE9"/>
    <w:rsid w:val="00D75E32"/>
    <w:rsid w:val="00D75F05"/>
    <w:rsid w:val="00D75F94"/>
    <w:rsid w:val="00D75FDD"/>
    <w:rsid w:val="00D761B3"/>
    <w:rsid w:val="00D76266"/>
    <w:rsid w:val="00D76702"/>
    <w:rsid w:val="00D767D8"/>
    <w:rsid w:val="00D76807"/>
    <w:rsid w:val="00D7684D"/>
    <w:rsid w:val="00D768E4"/>
    <w:rsid w:val="00D76925"/>
    <w:rsid w:val="00D76928"/>
    <w:rsid w:val="00D76C0D"/>
    <w:rsid w:val="00D76C2A"/>
    <w:rsid w:val="00D76EDB"/>
    <w:rsid w:val="00D76FFB"/>
    <w:rsid w:val="00D77257"/>
    <w:rsid w:val="00D774D2"/>
    <w:rsid w:val="00D77686"/>
    <w:rsid w:val="00D776A1"/>
    <w:rsid w:val="00D777BE"/>
    <w:rsid w:val="00D7795D"/>
    <w:rsid w:val="00D77E6E"/>
    <w:rsid w:val="00D77F21"/>
    <w:rsid w:val="00D80264"/>
    <w:rsid w:val="00D80452"/>
    <w:rsid w:val="00D80471"/>
    <w:rsid w:val="00D80869"/>
    <w:rsid w:val="00D80FED"/>
    <w:rsid w:val="00D81374"/>
    <w:rsid w:val="00D81663"/>
    <w:rsid w:val="00D81E12"/>
    <w:rsid w:val="00D81FF9"/>
    <w:rsid w:val="00D8219B"/>
    <w:rsid w:val="00D82869"/>
    <w:rsid w:val="00D828A1"/>
    <w:rsid w:val="00D82EE3"/>
    <w:rsid w:val="00D83157"/>
    <w:rsid w:val="00D8330C"/>
    <w:rsid w:val="00D837C6"/>
    <w:rsid w:val="00D8384C"/>
    <w:rsid w:val="00D83D59"/>
    <w:rsid w:val="00D83F22"/>
    <w:rsid w:val="00D843AF"/>
    <w:rsid w:val="00D8493B"/>
    <w:rsid w:val="00D84B40"/>
    <w:rsid w:val="00D84BC1"/>
    <w:rsid w:val="00D84C36"/>
    <w:rsid w:val="00D84DAA"/>
    <w:rsid w:val="00D84DF6"/>
    <w:rsid w:val="00D850AB"/>
    <w:rsid w:val="00D850CA"/>
    <w:rsid w:val="00D850FD"/>
    <w:rsid w:val="00D852F9"/>
    <w:rsid w:val="00D8536F"/>
    <w:rsid w:val="00D85593"/>
    <w:rsid w:val="00D85CEE"/>
    <w:rsid w:val="00D85DBA"/>
    <w:rsid w:val="00D85EC5"/>
    <w:rsid w:val="00D86515"/>
    <w:rsid w:val="00D867C8"/>
    <w:rsid w:val="00D86AD9"/>
    <w:rsid w:val="00D86AFC"/>
    <w:rsid w:val="00D86F1D"/>
    <w:rsid w:val="00D86F7A"/>
    <w:rsid w:val="00D87099"/>
    <w:rsid w:val="00D875D2"/>
    <w:rsid w:val="00D87746"/>
    <w:rsid w:val="00D87CAE"/>
    <w:rsid w:val="00D87D75"/>
    <w:rsid w:val="00D87E2E"/>
    <w:rsid w:val="00D90113"/>
    <w:rsid w:val="00D9086E"/>
    <w:rsid w:val="00D909F9"/>
    <w:rsid w:val="00D90AB3"/>
    <w:rsid w:val="00D90B9B"/>
    <w:rsid w:val="00D90BD7"/>
    <w:rsid w:val="00D90DA3"/>
    <w:rsid w:val="00D90DC9"/>
    <w:rsid w:val="00D9102E"/>
    <w:rsid w:val="00D91417"/>
    <w:rsid w:val="00D9143A"/>
    <w:rsid w:val="00D914BD"/>
    <w:rsid w:val="00D918BA"/>
    <w:rsid w:val="00D91C88"/>
    <w:rsid w:val="00D91DCE"/>
    <w:rsid w:val="00D91E48"/>
    <w:rsid w:val="00D91ED9"/>
    <w:rsid w:val="00D92148"/>
    <w:rsid w:val="00D922E1"/>
    <w:rsid w:val="00D92A83"/>
    <w:rsid w:val="00D92B2C"/>
    <w:rsid w:val="00D933CF"/>
    <w:rsid w:val="00D93678"/>
    <w:rsid w:val="00D9367C"/>
    <w:rsid w:val="00D9369A"/>
    <w:rsid w:val="00D93717"/>
    <w:rsid w:val="00D93A8F"/>
    <w:rsid w:val="00D93A91"/>
    <w:rsid w:val="00D93AAB"/>
    <w:rsid w:val="00D93BF6"/>
    <w:rsid w:val="00D93F88"/>
    <w:rsid w:val="00D93FA1"/>
    <w:rsid w:val="00D93FB3"/>
    <w:rsid w:val="00D94004"/>
    <w:rsid w:val="00D9402E"/>
    <w:rsid w:val="00D94087"/>
    <w:rsid w:val="00D944C8"/>
    <w:rsid w:val="00D94510"/>
    <w:rsid w:val="00D946A6"/>
    <w:rsid w:val="00D947B1"/>
    <w:rsid w:val="00D94C8A"/>
    <w:rsid w:val="00D9521C"/>
    <w:rsid w:val="00D953DB"/>
    <w:rsid w:val="00D95409"/>
    <w:rsid w:val="00D9542D"/>
    <w:rsid w:val="00D95557"/>
    <w:rsid w:val="00D95674"/>
    <w:rsid w:val="00D95788"/>
    <w:rsid w:val="00D959DD"/>
    <w:rsid w:val="00D95AA5"/>
    <w:rsid w:val="00D96115"/>
    <w:rsid w:val="00D9627C"/>
    <w:rsid w:val="00D9628F"/>
    <w:rsid w:val="00D96356"/>
    <w:rsid w:val="00D96424"/>
    <w:rsid w:val="00D96789"/>
    <w:rsid w:val="00D96B63"/>
    <w:rsid w:val="00D96E65"/>
    <w:rsid w:val="00D96F06"/>
    <w:rsid w:val="00D97490"/>
    <w:rsid w:val="00D977B3"/>
    <w:rsid w:val="00D97A4E"/>
    <w:rsid w:val="00D97BAF"/>
    <w:rsid w:val="00D97F2A"/>
    <w:rsid w:val="00DA02F5"/>
    <w:rsid w:val="00DA03D2"/>
    <w:rsid w:val="00DA0566"/>
    <w:rsid w:val="00DA0907"/>
    <w:rsid w:val="00DA0A96"/>
    <w:rsid w:val="00DA0BAC"/>
    <w:rsid w:val="00DA0E8A"/>
    <w:rsid w:val="00DA0F2E"/>
    <w:rsid w:val="00DA109A"/>
    <w:rsid w:val="00DA10E3"/>
    <w:rsid w:val="00DA1310"/>
    <w:rsid w:val="00DA158D"/>
    <w:rsid w:val="00DA15BA"/>
    <w:rsid w:val="00DA19EB"/>
    <w:rsid w:val="00DA1A3F"/>
    <w:rsid w:val="00DA1B74"/>
    <w:rsid w:val="00DA211E"/>
    <w:rsid w:val="00DA21DE"/>
    <w:rsid w:val="00DA25EF"/>
    <w:rsid w:val="00DA280D"/>
    <w:rsid w:val="00DA28B4"/>
    <w:rsid w:val="00DA2E0A"/>
    <w:rsid w:val="00DA33CD"/>
    <w:rsid w:val="00DA3866"/>
    <w:rsid w:val="00DA3946"/>
    <w:rsid w:val="00DA39C9"/>
    <w:rsid w:val="00DA3A17"/>
    <w:rsid w:val="00DA3C4F"/>
    <w:rsid w:val="00DA4568"/>
    <w:rsid w:val="00DA4879"/>
    <w:rsid w:val="00DA48DB"/>
    <w:rsid w:val="00DA4B69"/>
    <w:rsid w:val="00DA4FE7"/>
    <w:rsid w:val="00DA5071"/>
    <w:rsid w:val="00DA5160"/>
    <w:rsid w:val="00DA5510"/>
    <w:rsid w:val="00DA5578"/>
    <w:rsid w:val="00DA55D0"/>
    <w:rsid w:val="00DA566C"/>
    <w:rsid w:val="00DA56CA"/>
    <w:rsid w:val="00DA5E23"/>
    <w:rsid w:val="00DA5F3B"/>
    <w:rsid w:val="00DA6031"/>
    <w:rsid w:val="00DA60B9"/>
    <w:rsid w:val="00DA6492"/>
    <w:rsid w:val="00DA650B"/>
    <w:rsid w:val="00DA6674"/>
    <w:rsid w:val="00DA697C"/>
    <w:rsid w:val="00DA6D0B"/>
    <w:rsid w:val="00DA6DB3"/>
    <w:rsid w:val="00DA6E6E"/>
    <w:rsid w:val="00DA7366"/>
    <w:rsid w:val="00DA742F"/>
    <w:rsid w:val="00DA7A14"/>
    <w:rsid w:val="00DA7C0A"/>
    <w:rsid w:val="00DA7F01"/>
    <w:rsid w:val="00DB048C"/>
    <w:rsid w:val="00DB0BF1"/>
    <w:rsid w:val="00DB0C4A"/>
    <w:rsid w:val="00DB0CB4"/>
    <w:rsid w:val="00DB0F97"/>
    <w:rsid w:val="00DB1788"/>
    <w:rsid w:val="00DB1824"/>
    <w:rsid w:val="00DB18CE"/>
    <w:rsid w:val="00DB1917"/>
    <w:rsid w:val="00DB1AE4"/>
    <w:rsid w:val="00DB28C2"/>
    <w:rsid w:val="00DB2A37"/>
    <w:rsid w:val="00DB2CA0"/>
    <w:rsid w:val="00DB2EF6"/>
    <w:rsid w:val="00DB2F11"/>
    <w:rsid w:val="00DB3300"/>
    <w:rsid w:val="00DB3357"/>
    <w:rsid w:val="00DB3451"/>
    <w:rsid w:val="00DB373C"/>
    <w:rsid w:val="00DB3AFE"/>
    <w:rsid w:val="00DB3C0F"/>
    <w:rsid w:val="00DB4154"/>
    <w:rsid w:val="00DB4599"/>
    <w:rsid w:val="00DB4988"/>
    <w:rsid w:val="00DB4C35"/>
    <w:rsid w:val="00DB4D68"/>
    <w:rsid w:val="00DB57A2"/>
    <w:rsid w:val="00DB5AC0"/>
    <w:rsid w:val="00DB5D28"/>
    <w:rsid w:val="00DB5E18"/>
    <w:rsid w:val="00DB6116"/>
    <w:rsid w:val="00DB62C8"/>
    <w:rsid w:val="00DB6394"/>
    <w:rsid w:val="00DB63E8"/>
    <w:rsid w:val="00DB65D9"/>
    <w:rsid w:val="00DB6772"/>
    <w:rsid w:val="00DB6B9F"/>
    <w:rsid w:val="00DB70C7"/>
    <w:rsid w:val="00DB72DE"/>
    <w:rsid w:val="00DB73CF"/>
    <w:rsid w:val="00DB7A2F"/>
    <w:rsid w:val="00DB7D05"/>
    <w:rsid w:val="00DB7EC4"/>
    <w:rsid w:val="00DC0011"/>
    <w:rsid w:val="00DC023B"/>
    <w:rsid w:val="00DC0485"/>
    <w:rsid w:val="00DC066A"/>
    <w:rsid w:val="00DC110C"/>
    <w:rsid w:val="00DC11C7"/>
    <w:rsid w:val="00DC1210"/>
    <w:rsid w:val="00DC1217"/>
    <w:rsid w:val="00DC1592"/>
    <w:rsid w:val="00DC16BC"/>
    <w:rsid w:val="00DC1A8A"/>
    <w:rsid w:val="00DC20CA"/>
    <w:rsid w:val="00DC2327"/>
    <w:rsid w:val="00DC2464"/>
    <w:rsid w:val="00DC2730"/>
    <w:rsid w:val="00DC2951"/>
    <w:rsid w:val="00DC2D6A"/>
    <w:rsid w:val="00DC2EAE"/>
    <w:rsid w:val="00DC320C"/>
    <w:rsid w:val="00DC322E"/>
    <w:rsid w:val="00DC33D2"/>
    <w:rsid w:val="00DC35DB"/>
    <w:rsid w:val="00DC3B58"/>
    <w:rsid w:val="00DC40F0"/>
    <w:rsid w:val="00DC439A"/>
    <w:rsid w:val="00DC4457"/>
    <w:rsid w:val="00DC4469"/>
    <w:rsid w:val="00DC450A"/>
    <w:rsid w:val="00DC46DC"/>
    <w:rsid w:val="00DC46E8"/>
    <w:rsid w:val="00DC4C60"/>
    <w:rsid w:val="00DC4D25"/>
    <w:rsid w:val="00DC4D44"/>
    <w:rsid w:val="00DC4E52"/>
    <w:rsid w:val="00DC4EE8"/>
    <w:rsid w:val="00DC52A7"/>
    <w:rsid w:val="00DC5308"/>
    <w:rsid w:val="00DC5432"/>
    <w:rsid w:val="00DC5720"/>
    <w:rsid w:val="00DC5C39"/>
    <w:rsid w:val="00DC5CCF"/>
    <w:rsid w:val="00DC608F"/>
    <w:rsid w:val="00DC619C"/>
    <w:rsid w:val="00DC63B0"/>
    <w:rsid w:val="00DC659E"/>
    <w:rsid w:val="00DC69FC"/>
    <w:rsid w:val="00DC6F9A"/>
    <w:rsid w:val="00DC6FB9"/>
    <w:rsid w:val="00DC7161"/>
    <w:rsid w:val="00DC722B"/>
    <w:rsid w:val="00DC7299"/>
    <w:rsid w:val="00DC72E7"/>
    <w:rsid w:val="00DC733A"/>
    <w:rsid w:val="00DC746D"/>
    <w:rsid w:val="00DC7685"/>
    <w:rsid w:val="00DC7808"/>
    <w:rsid w:val="00DC7872"/>
    <w:rsid w:val="00DC7D74"/>
    <w:rsid w:val="00DC7E4B"/>
    <w:rsid w:val="00DC7F37"/>
    <w:rsid w:val="00DD00A3"/>
    <w:rsid w:val="00DD025B"/>
    <w:rsid w:val="00DD05AA"/>
    <w:rsid w:val="00DD0744"/>
    <w:rsid w:val="00DD0E12"/>
    <w:rsid w:val="00DD0FF0"/>
    <w:rsid w:val="00DD1817"/>
    <w:rsid w:val="00DD186F"/>
    <w:rsid w:val="00DD1A7D"/>
    <w:rsid w:val="00DD1AB6"/>
    <w:rsid w:val="00DD209E"/>
    <w:rsid w:val="00DD2125"/>
    <w:rsid w:val="00DD23C0"/>
    <w:rsid w:val="00DD25BF"/>
    <w:rsid w:val="00DD28D4"/>
    <w:rsid w:val="00DD2DC9"/>
    <w:rsid w:val="00DD2F83"/>
    <w:rsid w:val="00DD34AE"/>
    <w:rsid w:val="00DD34C2"/>
    <w:rsid w:val="00DD3AB0"/>
    <w:rsid w:val="00DD3B10"/>
    <w:rsid w:val="00DD3DF9"/>
    <w:rsid w:val="00DD402C"/>
    <w:rsid w:val="00DD4069"/>
    <w:rsid w:val="00DD46CA"/>
    <w:rsid w:val="00DD4EAC"/>
    <w:rsid w:val="00DD53D8"/>
    <w:rsid w:val="00DD5466"/>
    <w:rsid w:val="00DD575F"/>
    <w:rsid w:val="00DD57CA"/>
    <w:rsid w:val="00DD596A"/>
    <w:rsid w:val="00DD603E"/>
    <w:rsid w:val="00DD6262"/>
    <w:rsid w:val="00DD63B5"/>
    <w:rsid w:val="00DD65A9"/>
    <w:rsid w:val="00DD6FE5"/>
    <w:rsid w:val="00DD7066"/>
    <w:rsid w:val="00DD733E"/>
    <w:rsid w:val="00DD79A6"/>
    <w:rsid w:val="00DD7A8E"/>
    <w:rsid w:val="00DD7B16"/>
    <w:rsid w:val="00DD7D7A"/>
    <w:rsid w:val="00DD7E4E"/>
    <w:rsid w:val="00DD7E7B"/>
    <w:rsid w:val="00DE013E"/>
    <w:rsid w:val="00DE032F"/>
    <w:rsid w:val="00DE033E"/>
    <w:rsid w:val="00DE047C"/>
    <w:rsid w:val="00DE0AC5"/>
    <w:rsid w:val="00DE0B99"/>
    <w:rsid w:val="00DE0E3E"/>
    <w:rsid w:val="00DE0FB0"/>
    <w:rsid w:val="00DE10B9"/>
    <w:rsid w:val="00DE1726"/>
    <w:rsid w:val="00DE1727"/>
    <w:rsid w:val="00DE176C"/>
    <w:rsid w:val="00DE1A96"/>
    <w:rsid w:val="00DE1AAC"/>
    <w:rsid w:val="00DE1E65"/>
    <w:rsid w:val="00DE27A4"/>
    <w:rsid w:val="00DE2E29"/>
    <w:rsid w:val="00DE2FEA"/>
    <w:rsid w:val="00DE302B"/>
    <w:rsid w:val="00DE32FD"/>
    <w:rsid w:val="00DE36FB"/>
    <w:rsid w:val="00DE3D03"/>
    <w:rsid w:val="00DE4309"/>
    <w:rsid w:val="00DE44EF"/>
    <w:rsid w:val="00DE452E"/>
    <w:rsid w:val="00DE47D1"/>
    <w:rsid w:val="00DE4B50"/>
    <w:rsid w:val="00DE4FF5"/>
    <w:rsid w:val="00DE5368"/>
    <w:rsid w:val="00DE536F"/>
    <w:rsid w:val="00DE550D"/>
    <w:rsid w:val="00DE5871"/>
    <w:rsid w:val="00DE5C9F"/>
    <w:rsid w:val="00DE5EC9"/>
    <w:rsid w:val="00DE62C9"/>
    <w:rsid w:val="00DE6407"/>
    <w:rsid w:val="00DE6441"/>
    <w:rsid w:val="00DE654C"/>
    <w:rsid w:val="00DE65BC"/>
    <w:rsid w:val="00DE683A"/>
    <w:rsid w:val="00DE6883"/>
    <w:rsid w:val="00DE6BE4"/>
    <w:rsid w:val="00DE70A0"/>
    <w:rsid w:val="00DE70E5"/>
    <w:rsid w:val="00DE71CA"/>
    <w:rsid w:val="00DE73D8"/>
    <w:rsid w:val="00DE7842"/>
    <w:rsid w:val="00DE7A01"/>
    <w:rsid w:val="00DE7DFA"/>
    <w:rsid w:val="00DF0020"/>
    <w:rsid w:val="00DF01F6"/>
    <w:rsid w:val="00DF06D5"/>
    <w:rsid w:val="00DF076A"/>
    <w:rsid w:val="00DF0A7B"/>
    <w:rsid w:val="00DF101F"/>
    <w:rsid w:val="00DF178F"/>
    <w:rsid w:val="00DF181D"/>
    <w:rsid w:val="00DF1BC5"/>
    <w:rsid w:val="00DF1DCC"/>
    <w:rsid w:val="00DF1F07"/>
    <w:rsid w:val="00DF2715"/>
    <w:rsid w:val="00DF2959"/>
    <w:rsid w:val="00DF2AFD"/>
    <w:rsid w:val="00DF2CAC"/>
    <w:rsid w:val="00DF2D8D"/>
    <w:rsid w:val="00DF2E07"/>
    <w:rsid w:val="00DF3025"/>
    <w:rsid w:val="00DF321B"/>
    <w:rsid w:val="00DF35EA"/>
    <w:rsid w:val="00DF3D47"/>
    <w:rsid w:val="00DF411F"/>
    <w:rsid w:val="00DF45E1"/>
    <w:rsid w:val="00DF483C"/>
    <w:rsid w:val="00DF4DE7"/>
    <w:rsid w:val="00DF5B4C"/>
    <w:rsid w:val="00DF5D6E"/>
    <w:rsid w:val="00DF6168"/>
    <w:rsid w:val="00DF67A6"/>
    <w:rsid w:val="00DF695A"/>
    <w:rsid w:val="00DF6D90"/>
    <w:rsid w:val="00DF6D92"/>
    <w:rsid w:val="00DF6DA7"/>
    <w:rsid w:val="00DF7095"/>
    <w:rsid w:val="00DF7164"/>
    <w:rsid w:val="00DF716B"/>
    <w:rsid w:val="00DF71E6"/>
    <w:rsid w:val="00DF73A3"/>
    <w:rsid w:val="00DF756C"/>
    <w:rsid w:val="00DF79FF"/>
    <w:rsid w:val="00DF7BD3"/>
    <w:rsid w:val="00DF7E84"/>
    <w:rsid w:val="00E002F2"/>
    <w:rsid w:val="00E003CF"/>
    <w:rsid w:val="00E0043F"/>
    <w:rsid w:val="00E00645"/>
    <w:rsid w:val="00E006FD"/>
    <w:rsid w:val="00E00812"/>
    <w:rsid w:val="00E00828"/>
    <w:rsid w:val="00E008F9"/>
    <w:rsid w:val="00E010DC"/>
    <w:rsid w:val="00E01138"/>
    <w:rsid w:val="00E01227"/>
    <w:rsid w:val="00E012E7"/>
    <w:rsid w:val="00E01378"/>
    <w:rsid w:val="00E014F0"/>
    <w:rsid w:val="00E0153C"/>
    <w:rsid w:val="00E01A49"/>
    <w:rsid w:val="00E01C8A"/>
    <w:rsid w:val="00E02385"/>
    <w:rsid w:val="00E0238F"/>
    <w:rsid w:val="00E02583"/>
    <w:rsid w:val="00E02978"/>
    <w:rsid w:val="00E02AB0"/>
    <w:rsid w:val="00E02E5F"/>
    <w:rsid w:val="00E03505"/>
    <w:rsid w:val="00E039C8"/>
    <w:rsid w:val="00E03C6F"/>
    <w:rsid w:val="00E03C89"/>
    <w:rsid w:val="00E03E60"/>
    <w:rsid w:val="00E03EB5"/>
    <w:rsid w:val="00E03F09"/>
    <w:rsid w:val="00E040A5"/>
    <w:rsid w:val="00E04DDA"/>
    <w:rsid w:val="00E04EC3"/>
    <w:rsid w:val="00E055B5"/>
    <w:rsid w:val="00E05A1C"/>
    <w:rsid w:val="00E05FB8"/>
    <w:rsid w:val="00E06019"/>
    <w:rsid w:val="00E06087"/>
    <w:rsid w:val="00E06279"/>
    <w:rsid w:val="00E06484"/>
    <w:rsid w:val="00E066E6"/>
    <w:rsid w:val="00E06902"/>
    <w:rsid w:val="00E069CA"/>
    <w:rsid w:val="00E06C17"/>
    <w:rsid w:val="00E06CBF"/>
    <w:rsid w:val="00E06D70"/>
    <w:rsid w:val="00E06D82"/>
    <w:rsid w:val="00E06FF0"/>
    <w:rsid w:val="00E071A4"/>
    <w:rsid w:val="00E071F2"/>
    <w:rsid w:val="00E07463"/>
    <w:rsid w:val="00E076D2"/>
    <w:rsid w:val="00E07963"/>
    <w:rsid w:val="00E07D8E"/>
    <w:rsid w:val="00E1011C"/>
    <w:rsid w:val="00E1044F"/>
    <w:rsid w:val="00E105F4"/>
    <w:rsid w:val="00E10D39"/>
    <w:rsid w:val="00E11342"/>
    <w:rsid w:val="00E113E1"/>
    <w:rsid w:val="00E11979"/>
    <w:rsid w:val="00E11BC1"/>
    <w:rsid w:val="00E11F33"/>
    <w:rsid w:val="00E11F9E"/>
    <w:rsid w:val="00E12052"/>
    <w:rsid w:val="00E1217D"/>
    <w:rsid w:val="00E122AC"/>
    <w:rsid w:val="00E123A3"/>
    <w:rsid w:val="00E1251E"/>
    <w:rsid w:val="00E12FF5"/>
    <w:rsid w:val="00E1316D"/>
    <w:rsid w:val="00E13318"/>
    <w:rsid w:val="00E13319"/>
    <w:rsid w:val="00E13537"/>
    <w:rsid w:val="00E13665"/>
    <w:rsid w:val="00E13C97"/>
    <w:rsid w:val="00E13D95"/>
    <w:rsid w:val="00E14B2B"/>
    <w:rsid w:val="00E14D2E"/>
    <w:rsid w:val="00E14F26"/>
    <w:rsid w:val="00E15132"/>
    <w:rsid w:val="00E152FF"/>
    <w:rsid w:val="00E154E0"/>
    <w:rsid w:val="00E15679"/>
    <w:rsid w:val="00E15801"/>
    <w:rsid w:val="00E15B97"/>
    <w:rsid w:val="00E16774"/>
    <w:rsid w:val="00E17083"/>
    <w:rsid w:val="00E171B0"/>
    <w:rsid w:val="00E17327"/>
    <w:rsid w:val="00E17458"/>
    <w:rsid w:val="00E179ED"/>
    <w:rsid w:val="00E17C23"/>
    <w:rsid w:val="00E17DD6"/>
    <w:rsid w:val="00E203CA"/>
    <w:rsid w:val="00E20680"/>
    <w:rsid w:val="00E207E3"/>
    <w:rsid w:val="00E20BAB"/>
    <w:rsid w:val="00E20EBD"/>
    <w:rsid w:val="00E20F8C"/>
    <w:rsid w:val="00E20FE2"/>
    <w:rsid w:val="00E21254"/>
    <w:rsid w:val="00E212A0"/>
    <w:rsid w:val="00E2177A"/>
    <w:rsid w:val="00E21B1F"/>
    <w:rsid w:val="00E21B60"/>
    <w:rsid w:val="00E21CCA"/>
    <w:rsid w:val="00E21CFE"/>
    <w:rsid w:val="00E21F7A"/>
    <w:rsid w:val="00E22548"/>
    <w:rsid w:val="00E2279F"/>
    <w:rsid w:val="00E229BD"/>
    <w:rsid w:val="00E229F4"/>
    <w:rsid w:val="00E22CC0"/>
    <w:rsid w:val="00E237DE"/>
    <w:rsid w:val="00E23DF8"/>
    <w:rsid w:val="00E23E5E"/>
    <w:rsid w:val="00E23EEC"/>
    <w:rsid w:val="00E24226"/>
    <w:rsid w:val="00E24255"/>
    <w:rsid w:val="00E246E3"/>
    <w:rsid w:val="00E246E9"/>
    <w:rsid w:val="00E247FA"/>
    <w:rsid w:val="00E249FB"/>
    <w:rsid w:val="00E24B3C"/>
    <w:rsid w:val="00E24BA0"/>
    <w:rsid w:val="00E24DDD"/>
    <w:rsid w:val="00E24EB2"/>
    <w:rsid w:val="00E253D9"/>
    <w:rsid w:val="00E2550B"/>
    <w:rsid w:val="00E256C9"/>
    <w:rsid w:val="00E25D33"/>
    <w:rsid w:val="00E25D3A"/>
    <w:rsid w:val="00E25E37"/>
    <w:rsid w:val="00E25E62"/>
    <w:rsid w:val="00E263DF"/>
    <w:rsid w:val="00E265B2"/>
    <w:rsid w:val="00E265FC"/>
    <w:rsid w:val="00E26765"/>
    <w:rsid w:val="00E26841"/>
    <w:rsid w:val="00E26B7C"/>
    <w:rsid w:val="00E27009"/>
    <w:rsid w:val="00E273F7"/>
    <w:rsid w:val="00E27A27"/>
    <w:rsid w:val="00E27B2E"/>
    <w:rsid w:val="00E30031"/>
    <w:rsid w:val="00E3030E"/>
    <w:rsid w:val="00E30434"/>
    <w:rsid w:val="00E30B12"/>
    <w:rsid w:val="00E30DE9"/>
    <w:rsid w:val="00E310AC"/>
    <w:rsid w:val="00E31746"/>
    <w:rsid w:val="00E318D6"/>
    <w:rsid w:val="00E31927"/>
    <w:rsid w:val="00E31DDB"/>
    <w:rsid w:val="00E31E85"/>
    <w:rsid w:val="00E31EB7"/>
    <w:rsid w:val="00E31F08"/>
    <w:rsid w:val="00E31FAA"/>
    <w:rsid w:val="00E3241C"/>
    <w:rsid w:val="00E32472"/>
    <w:rsid w:val="00E326AE"/>
    <w:rsid w:val="00E328E0"/>
    <w:rsid w:val="00E32C68"/>
    <w:rsid w:val="00E33232"/>
    <w:rsid w:val="00E332E8"/>
    <w:rsid w:val="00E33314"/>
    <w:rsid w:val="00E33382"/>
    <w:rsid w:val="00E33396"/>
    <w:rsid w:val="00E33442"/>
    <w:rsid w:val="00E3372E"/>
    <w:rsid w:val="00E3376A"/>
    <w:rsid w:val="00E33A0E"/>
    <w:rsid w:val="00E33D52"/>
    <w:rsid w:val="00E33D56"/>
    <w:rsid w:val="00E33DC7"/>
    <w:rsid w:val="00E33ECA"/>
    <w:rsid w:val="00E34036"/>
    <w:rsid w:val="00E343CC"/>
    <w:rsid w:val="00E34425"/>
    <w:rsid w:val="00E346DA"/>
    <w:rsid w:val="00E3489E"/>
    <w:rsid w:val="00E34ABC"/>
    <w:rsid w:val="00E34E53"/>
    <w:rsid w:val="00E3593A"/>
    <w:rsid w:val="00E35C2A"/>
    <w:rsid w:val="00E362A3"/>
    <w:rsid w:val="00E36380"/>
    <w:rsid w:val="00E364EE"/>
    <w:rsid w:val="00E36AF1"/>
    <w:rsid w:val="00E3784F"/>
    <w:rsid w:val="00E40072"/>
    <w:rsid w:val="00E401F5"/>
    <w:rsid w:val="00E40697"/>
    <w:rsid w:val="00E40E76"/>
    <w:rsid w:val="00E413E2"/>
    <w:rsid w:val="00E41602"/>
    <w:rsid w:val="00E41CEE"/>
    <w:rsid w:val="00E42408"/>
    <w:rsid w:val="00E4261C"/>
    <w:rsid w:val="00E4301E"/>
    <w:rsid w:val="00E43091"/>
    <w:rsid w:val="00E430D6"/>
    <w:rsid w:val="00E43147"/>
    <w:rsid w:val="00E43283"/>
    <w:rsid w:val="00E43463"/>
    <w:rsid w:val="00E434BB"/>
    <w:rsid w:val="00E43503"/>
    <w:rsid w:val="00E43643"/>
    <w:rsid w:val="00E43761"/>
    <w:rsid w:val="00E4407A"/>
    <w:rsid w:val="00E443CD"/>
    <w:rsid w:val="00E446A9"/>
    <w:rsid w:val="00E44D69"/>
    <w:rsid w:val="00E45095"/>
    <w:rsid w:val="00E46028"/>
    <w:rsid w:val="00E4619F"/>
    <w:rsid w:val="00E464F0"/>
    <w:rsid w:val="00E465B7"/>
    <w:rsid w:val="00E4698E"/>
    <w:rsid w:val="00E46B09"/>
    <w:rsid w:val="00E472B8"/>
    <w:rsid w:val="00E4778A"/>
    <w:rsid w:val="00E4788A"/>
    <w:rsid w:val="00E47956"/>
    <w:rsid w:val="00E47968"/>
    <w:rsid w:val="00E47FA6"/>
    <w:rsid w:val="00E50099"/>
    <w:rsid w:val="00E502A8"/>
    <w:rsid w:val="00E50341"/>
    <w:rsid w:val="00E5064E"/>
    <w:rsid w:val="00E5066D"/>
    <w:rsid w:val="00E506D7"/>
    <w:rsid w:val="00E50708"/>
    <w:rsid w:val="00E50797"/>
    <w:rsid w:val="00E507B4"/>
    <w:rsid w:val="00E50886"/>
    <w:rsid w:val="00E508E1"/>
    <w:rsid w:val="00E50AE2"/>
    <w:rsid w:val="00E50D06"/>
    <w:rsid w:val="00E51575"/>
    <w:rsid w:val="00E51CD7"/>
    <w:rsid w:val="00E51DD3"/>
    <w:rsid w:val="00E524A7"/>
    <w:rsid w:val="00E5259F"/>
    <w:rsid w:val="00E525BE"/>
    <w:rsid w:val="00E52865"/>
    <w:rsid w:val="00E5288A"/>
    <w:rsid w:val="00E52D86"/>
    <w:rsid w:val="00E52E80"/>
    <w:rsid w:val="00E53156"/>
    <w:rsid w:val="00E533E4"/>
    <w:rsid w:val="00E53948"/>
    <w:rsid w:val="00E53CFD"/>
    <w:rsid w:val="00E548A7"/>
    <w:rsid w:val="00E548EB"/>
    <w:rsid w:val="00E54AD1"/>
    <w:rsid w:val="00E54DFC"/>
    <w:rsid w:val="00E55524"/>
    <w:rsid w:val="00E5567E"/>
    <w:rsid w:val="00E5578C"/>
    <w:rsid w:val="00E55875"/>
    <w:rsid w:val="00E55961"/>
    <w:rsid w:val="00E55B6E"/>
    <w:rsid w:val="00E55FEE"/>
    <w:rsid w:val="00E56042"/>
    <w:rsid w:val="00E5604E"/>
    <w:rsid w:val="00E5607A"/>
    <w:rsid w:val="00E560AE"/>
    <w:rsid w:val="00E563A2"/>
    <w:rsid w:val="00E568F4"/>
    <w:rsid w:val="00E569B5"/>
    <w:rsid w:val="00E56E4C"/>
    <w:rsid w:val="00E56E6B"/>
    <w:rsid w:val="00E56E7C"/>
    <w:rsid w:val="00E57011"/>
    <w:rsid w:val="00E57041"/>
    <w:rsid w:val="00E570E9"/>
    <w:rsid w:val="00E57109"/>
    <w:rsid w:val="00E57387"/>
    <w:rsid w:val="00E573ED"/>
    <w:rsid w:val="00E57427"/>
    <w:rsid w:val="00E57699"/>
    <w:rsid w:val="00E57CBF"/>
    <w:rsid w:val="00E57D44"/>
    <w:rsid w:val="00E57D49"/>
    <w:rsid w:val="00E60831"/>
    <w:rsid w:val="00E60856"/>
    <w:rsid w:val="00E60F60"/>
    <w:rsid w:val="00E6108A"/>
    <w:rsid w:val="00E61401"/>
    <w:rsid w:val="00E6165A"/>
    <w:rsid w:val="00E61B16"/>
    <w:rsid w:val="00E61B4A"/>
    <w:rsid w:val="00E61C2E"/>
    <w:rsid w:val="00E61E43"/>
    <w:rsid w:val="00E62276"/>
    <w:rsid w:val="00E62474"/>
    <w:rsid w:val="00E6282B"/>
    <w:rsid w:val="00E62E66"/>
    <w:rsid w:val="00E62FC6"/>
    <w:rsid w:val="00E6350C"/>
    <w:rsid w:val="00E6390E"/>
    <w:rsid w:val="00E639AA"/>
    <w:rsid w:val="00E63CDC"/>
    <w:rsid w:val="00E63DAB"/>
    <w:rsid w:val="00E642D1"/>
    <w:rsid w:val="00E644FA"/>
    <w:rsid w:val="00E64865"/>
    <w:rsid w:val="00E649C4"/>
    <w:rsid w:val="00E64DC6"/>
    <w:rsid w:val="00E64ECA"/>
    <w:rsid w:val="00E64FFB"/>
    <w:rsid w:val="00E651DA"/>
    <w:rsid w:val="00E65521"/>
    <w:rsid w:val="00E65650"/>
    <w:rsid w:val="00E65764"/>
    <w:rsid w:val="00E65B89"/>
    <w:rsid w:val="00E65C82"/>
    <w:rsid w:val="00E65F42"/>
    <w:rsid w:val="00E6625A"/>
    <w:rsid w:val="00E665AB"/>
    <w:rsid w:val="00E667FC"/>
    <w:rsid w:val="00E66988"/>
    <w:rsid w:val="00E6709F"/>
    <w:rsid w:val="00E6738C"/>
    <w:rsid w:val="00E67465"/>
    <w:rsid w:val="00E6761F"/>
    <w:rsid w:val="00E677AD"/>
    <w:rsid w:val="00E67CDE"/>
    <w:rsid w:val="00E67E58"/>
    <w:rsid w:val="00E67F40"/>
    <w:rsid w:val="00E705DF"/>
    <w:rsid w:val="00E709F7"/>
    <w:rsid w:val="00E70AAA"/>
    <w:rsid w:val="00E70C3B"/>
    <w:rsid w:val="00E70F8C"/>
    <w:rsid w:val="00E711AE"/>
    <w:rsid w:val="00E7127D"/>
    <w:rsid w:val="00E719C7"/>
    <w:rsid w:val="00E71C0C"/>
    <w:rsid w:val="00E71F81"/>
    <w:rsid w:val="00E72069"/>
    <w:rsid w:val="00E724ED"/>
    <w:rsid w:val="00E7270B"/>
    <w:rsid w:val="00E72981"/>
    <w:rsid w:val="00E72A05"/>
    <w:rsid w:val="00E72D11"/>
    <w:rsid w:val="00E72F2B"/>
    <w:rsid w:val="00E73063"/>
    <w:rsid w:val="00E731BF"/>
    <w:rsid w:val="00E73614"/>
    <w:rsid w:val="00E73619"/>
    <w:rsid w:val="00E7381A"/>
    <w:rsid w:val="00E73898"/>
    <w:rsid w:val="00E738DD"/>
    <w:rsid w:val="00E73BD4"/>
    <w:rsid w:val="00E73D56"/>
    <w:rsid w:val="00E741A2"/>
    <w:rsid w:val="00E741E2"/>
    <w:rsid w:val="00E74363"/>
    <w:rsid w:val="00E743B5"/>
    <w:rsid w:val="00E7473D"/>
    <w:rsid w:val="00E74813"/>
    <w:rsid w:val="00E74890"/>
    <w:rsid w:val="00E749F0"/>
    <w:rsid w:val="00E74B93"/>
    <w:rsid w:val="00E74CF6"/>
    <w:rsid w:val="00E755B2"/>
    <w:rsid w:val="00E75B89"/>
    <w:rsid w:val="00E75BAC"/>
    <w:rsid w:val="00E75E62"/>
    <w:rsid w:val="00E76074"/>
    <w:rsid w:val="00E762BD"/>
    <w:rsid w:val="00E763AB"/>
    <w:rsid w:val="00E76426"/>
    <w:rsid w:val="00E765AC"/>
    <w:rsid w:val="00E76759"/>
    <w:rsid w:val="00E767DF"/>
    <w:rsid w:val="00E769B7"/>
    <w:rsid w:val="00E76C25"/>
    <w:rsid w:val="00E771E9"/>
    <w:rsid w:val="00E77213"/>
    <w:rsid w:val="00E773D6"/>
    <w:rsid w:val="00E773F2"/>
    <w:rsid w:val="00E776C6"/>
    <w:rsid w:val="00E778EC"/>
    <w:rsid w:val="00E77920"/>
    <w:rsid w:val="00E77C3B"/>
    <w:rsid w:val="00E77C51"/>
    <w:rsid w:val="00E77CF2"/>
    <w:rsid w:val="00E80059"/>
    <w:rsid w:val="00E800C2"/>
    <w:rsid w:val="00E800DB"/>
    <w:rsid w:val="00E8022D"/>
    <w:rsid w:val="00E802DF"/>
    <w:rsid w:val="00E805AB"/>
    <w:rsid w:val="00E807C7"/>
    <w:rsid w:val="00E807DC"/>
    <w:rsid w:val="00E808AE"/>
    <w:rsid w:val="00E80A6D"/>
    <w:rsid w:val="00E80C40"/>
    <w:rsid w:val="00E80F38"/>
    <w:rsid w:val="00E818CB"/>
    <w:rsid w:val="00E8218B"/>
    <w:rsid w:val="00E821A7"/>
    <w:rsid w:val="00E823F5"/>
    <w:rsid w:val="00E82531"/>
    <w:rsid w:val="00E825DD"/>
    <w:rsid w:val="00E825F1"/>
    <w:rsid w:val="00E82DF1"/>
    <w:rsid w:val="00E833D9"/>
    <w:rsid w:val="00E83511"/>
    <w:rsid w:val="00E835BD"/>
    <w:rsid w:val="00E839D3"/>
    <w:rsid w:val="00E83CB6"/>
    <w:rsid w:val="00E84064"/>
    <w:rsid w:val="00E8406B"/>
    <w:rsid w:val="00E842E7"/>
    <w:rsid w:val="00E84589"/>
    <w:rsid w:val="00E84986"/>
    <w:rsid w:val="00E84ACE"/>
    <w:rsid w:val="00E84C3B"/>
    <w:rsid w:val="00E84C7A"/>
    <w:rsid w:val="00E8580E"/>
    <w:rsid w:val="00E85D72"/>
    <w:rsid w:val="00E8608C"/>
    <w:rsid w:val="00E862C5"/>
    <w:rsid w:val="00E86354"/>
    <w:rsid w:val="00E86365"/>
    <w:rsid w:val="00E86401"/>
    <w:rsid w:val="00E864B7"/>
    <w:rsid w:val="00E86657"/>
    <w:rsid w:val="00E86BA1"/>
    <w:rsid w:val="00E86BB8"/>
    <w:rsid w:val="00E87403"/>
    <w:rsid w:val="00E87B84"/>
    <w:rsid w:val="00E87BE3"/>
    <w:rsid w:val="00E87F1F"/>
    <w:rsid w:val="00E903F8"/>
    <w:rsid w:val="00E906D7"/>
    <w:rsid w:val="00E90766"/>
    <w:rsid w:val="00E90927"/>
    <w:rsid w:val="00E91222"/>
    <w:rsid w:val="00E91A6A"/>
    <w:rsid w:val="00E91C73"/>
    <w:rsid w:val="00E921EA"/>
    <w:rsid w:val="00E92AFB"/>
    <w:rsid w:val="00E92C9E"/>
    <w:rsid w:val="00E92D78"/>
    <w:rsid w:val="00E93222"/>
    <w:rsid w:val="00E936D8"/>
    <w:rsid w:val="00E93851"/>
    <w:rsid w:val="00E93E5A"/>
    <w:rsid w:val="00E93F91"/>
    <w:rsid w:val="00E9411C"/>
    <w:rsid w:val="00E94201"/>
    <w:rsid w:val="00E944BE"/>
    <w:rsid w:val="00E94811"/>
    <w:rsid w:val="00E94DA2"/>
    <w:rsid w:val="00E94DD9"/>
    <w:rsid w:val="00E95304"/>
    <w:rsid w:val="00E95480"/>
    <w:rsid w:val="00E95687"/>
    <w:rsid w:val="00E956F8"/>
    <w:rsid w:val="00E9579E"/>
    <w:rsid w:val="00E9608F"/>
    <w:rsid w:val="00E96124"/>
    <w:rsid w:val="00E9635C"/>
    <w:rsid w:val="00E965DE"/>
    <w:rsid w:val="00E96695"/>
    <w:rsid w:val="00E96A08"/>
    <w:rsid w:val="00E97200"/>
    <w:rsid w:val="00E972E2"/>
    <w:rsid w:val="00E97738"/>
    <w:rsid w:val="00E97A17"/>
    <w:rsid w:val="00E97D65"/>
    <w:rsid w:val="00E97EA2"/>
    <w:rsid w:val="00E97FF9"/>
    <w:rsid w:val="00EA01D4"/>
    <w:rsid w:val="00EA0570"/>
    <w:rsid w:val="00EA08D4"/>
    <w:rsid w:val="00EA093D"/>
    <w:rsid w:val="00EA0980"/>
    <w:rsid w:val="00EA1164"/>
    <w:rsid w:val="00EA13B1"/>
    <w:rsid w:val="00EA13F5"/>
    <w:rsid w:val="00EA1593"/>
    <w:rsid w:val="00EA1638"/>
    <w:rsid w:val="00EA16F9"/>
    <w:rsid w:val="00EA1D55"/>
    <w:rsid w:val="00EA1E54"/>
    <w:rsid w:val="00EA1F15"/>
    <w:rsid w:val="00EA22A1"/>
    <w:rsid w:val="00EA26AB"/>
    <w:rsid w:val="00EA2814"/>
    <w:rsid w:val="00EA2948"/>
    <w:rsid w:val="00EA2B94"/>
    <w:rsid w:val="00EA2C1A"/>
    <w:rsid w:val="00EA2DDA"/>
    <w:rsid w:val="00EA33A5"/>
    <w:rsid w:val="00EA33F6"/>
    <w:rsid w:val="00EA3459"/>
    <w:rsid w:val="00EA3A9D"/>
    <w:rsid w:val="00EA3B82"/>
    <w:rsid w:val="00EA3BF2"/>
    <w:rsid w:val="00EA4962"/>
    <w:rsid w:val="00EA5131"/>
    <w:rsid w:val="00EA5410"/>
    <w:rsid w:val="00EA54FF"/>
    <w:rsid w:val="00EA56A4"/>
    <w:rsid w:val="00EA5AAA"/>
    <w:rsid w:val="00EA5AE8"/>
    <w:rsid w:val="00EA5D8A"/>
    <w:rsid w:val="00EA5F17"/>
    <w:rsid w:val="00EA6051"/>
    <w:rsid w:val="00EA6058"/>
    <w:rsid w:val="00EA6762"/>
    <w:rsid w:val="00EA6A47"/>
    <w:rsid w:val="00EA6BF1"/>
    <w:rsid w:val="00EA6C36"/>
    <w:rsid w:val="00EA6C5F"/>
    <w:rsid w:val="00EA6EC3"/>
    <w:rsid w:val="00EA6EE5"/>
    <w:rsid w:val="00EA7529"/>
    <w:rsid w:val="00EA7714"/>
    <w:rsid w:val="00EA7824"/>
    <w:rsid w:val="00EA7A39"/>
    <w:rsid w:val="00EA7E42"/>
    <w:rsid w:val="00EB0188"/>
    <w:rsid w:val="00EB0285"/>
    <w:rsid w:val="00EB075D"/>
    <w:rsid w:val="00EB08AE"/>
    <w:rsid w:val="00EB0977"/>
    <w:rsid w:val="00EB0C41"/>
    <w:rsid w:val="00EB0DC5"/>
    <w:rsid w:val="00EB0E32"/>
    <w:rsid w:val="00EB120B"/>
    <w:rsid w:val="00EB14B8"/>
    <w:rsid w:val="00EB161F"/>
    <w:rsid w:val="00EB166E"/>
    <w:rsid w:val="00EB16E8"/>
    <w:rsid w:val="00EB1740"/>
    <w:rsid w:val="00EB1C65"/>
    <w:rsid w:val="00EB1DA8"/>
    <w:rsid w:val="00EB1F5C"/>
    <w:rsid w:val="00EB24E3"/>
    <w:rsid w:val="00EB2758"/>
    <w:rsid w:val="00EB2BE6"/>
    <w:rsid w:val="00EB2D3F"/>
    <w:rsid w:val="00EB2D9E"/>
    <w:rsid w:val="00EB2DD3"/>
    <w:rsid w:val="00EB2F96"/>
    <w:rsid w:val="00EB3012"/>
    <w:rsid w:val="00EB3176"/>
    <w:rsid w:val="00EB3591"/>
    <w:rsid w:val="00EB399E"/>
    <w:rsid w:val="00EB3AE4"/>
    <w:rsid w:val="00EB3FFD"/>
    <w:rsid w:val="00EB438F"/>
    <w:rsid w:val="00EB43E2"/>
    <w:rsid w:val="00EB4607"/>
    <w:rsid w:val="00EB4777"/>
    <w:rsid w:val="00EB4844"/>
    <w:rsid w:val="00EB4FBD"/>
    <w:rsid w:val="00EB5576"/>
    <w:rsid w:val="00EB59B1"/>
    <w:rsid w:val="00EB5D54"/>
    <w:rsid w:val="00EB5D97"/>
    <w:rsid w:val="00EB5DC8"/>
    <w:rsid w:val="00EB5E91"/>
    <w:rsid w:val="00EB6392"/>
    <w:rsid w:val="00EB6D67"/>
    <w:rsid w:val="00EB6F8F"/>
    <w:rsid w:val="00EB7107"/>
    <w:rsid w:val="00EB7136"/>
    <w:rsid w:val="00EB722D"/>
    <w:rsid w:val="00EB726C"/>
    <w:rsid w:val="00EB7512"/>
    <w:rsid w:val="00EB7B11"/>
    <w:rsid w:val="00EB7DDA"/>
    <w:rsid w:val="00EC0580"/>
    <w:rsid w:val="00EC05E0"/>
    <w:rsid w:val="00EC0634"/>
    <w:rsid w:val="00EC09F5"/>
    <w:rsid w:val="00EC0E4E"/>
    <w:rsid w:val="00EC0E5B"/>
    <w:rsid w:val="00EC0EB6"/>
    <w:rsid w:val="00EC112E"/>
    <w:rsid w:val="00EC11E9"/>
    <w:rsid w:val="00EC1228"/>
    <w:rsid w:val="00EC12FF"/>
    <w:rsid w:val="00EC155A"/>
    <w:rsid w:val="00EC16D5"/>
    <w:rsid w:val="00EC16FA"/>
    <w:rsid w:val="00EC17D8"/>
    <w:rsid w:val="00EC1A4C"/>
    <w:rsid w:val="00EC1A90"/>
    <w:rsid w:val="00EC1D26"/>
    <w:rsid w:val="00EC2147"/>
    <w:rsid w:val="00EC23A4"/>
    <w:rsid w:val="00EC26A8"/>
    <w:rsid w:val="00EC28BF"/>
    <w:rsid w:val="00EC2AE9"/>
    <w:rsid w:val="00EC2B29"/>
    <w:rsid w:val="00EC2DB2"/>
    <w:rsid w:val="00EC2E17"/>
    <w:rsid w:val="00EC2E2B"/>
    <w:rsid w:val="00EC3D42"/>
    <w:rsid w:val="00EC3EC9"/>
    <w:rsid w:val="00EC404F"/>
    <w:rsid w:val="00EC4131"/>
    <w:rsid w:val="00EC416E"/>
    <w:rsid w:val="00EC4172"/>
    <w:rsid w:val="00EC4538"/>
    <w:rsid w:val="00EC45E1"/>
    <w:rsid w:val="00EC473E"/>
    <w:rsid w:val="00EC4799"/>
    <w:rsid w:val="00EC48C8"/>
    <w:rsid w:val="00EC4C6B"/>
    <w:rsid w:val="00EC4F23"/>
    <w:rsid w:val="00EC5309"/>
    <w:rsid w:val="00EC5616"/>
    <w:rsid w:val="00EC5CF9"/>
    <w:rsid w:val="00EC5DCB"/>
    <w:rsid w:val="00EC656B"/>
    <w:rsid w:val="00EC691D"/>
    <w:rsid w:val="00EC6CF9"/>
    <w:rsid w:val="00EC6D2C"/>
    <w:rsid w:val="00EC7025"/>
    <w:rsid w:val="00EC723F"/>
    <w:rsid w:val="00EC735D"/>
    <w:rsid w:val="00ED003B"/>
    <w:rsid w:val="00ED024D"/>
    <w:rsid w:val="00ED061D"/>
    <w:rsid w:val="00ED0972"/>
    <w:rsid w:val="00ED0A69"/>
    <w:rsid w:val="00ED0C55"/>
    <w:rsid w:val="00ED0CDF"/>
    <w:rsid w:val="00ED0D26"/>
    <w:rsid w:val="00ED0D6C"/>
    <w:rsid w:val="00ED0DD6"/>
    <w:rsid w:val="00ED0E06"/>
    <w:rsid w:val="00ED1288"/>
    <w:rsid w:val="00ED167C"/>
    <w:rsid w:val="00ED18BE"/>
    <w:rsid w:val="00ED1A7C"/>
    <w:rsid w:val="00ED1CD8"/>
    <w:rsid w:val="00ED1E36"/>
    <w:rsid w:val="00ED24CE"/>
    <w:rsid w:val="00ED2604"/>
    <w:rsid w:val="00ED2787"/>
    <w:rsid w:val="00ED2870"/>
    <w:rsid w:val="00ED314C"/>
    <w:rsid w:val="00ED35D7"/>
    <w:rsid w:val="00ED363D"/>
    <w:rsid w:val="00ED3696"/>
    <w:rsid w:val="00ED37AF"/>
    <w:rsid w:val="00ED37DD"/>
    <w:rsid w:val="00ED384F"/>
    <w:rsid w:val="00ED3953"/>
    <w:rsid w:val="00ED39E4"/>
    <w:rsid w:val="00ED3F8F"/>
    <w:rsid w:val="00ED3FEC"/>
    <w:rsid w:val="00ED4143"/>
    <w:rsid w:val="00ED4613"/>
    <w:rsid w:val="00ED48F4"/>
    <w:rsid w:val="00ED4B0F"/>
    <w:rsid w:val="00ED4B55"/>
    <w:rsid w:val="00ED4C39"/>
    <w:rsid w:val="00ED4D43"/>
    <w:rsid w:val="00ED56DC"/>
    <w:rsid w:val="00ED5C48"/>
    <w:rsid w:val="00ED628B"/>
    <w:rsid w:val="00ED6719"/>
    <w:rsid w:val="00ED6843"/>
    <w:rsid w:val="00ED6DDA"/>
    <w:rsid w:val="00ED72E5"/>
    <w:rsid w:val="00ED736F"/>
    <w:rsid w:val="00ED7452"/>
    <w:rsid w:val="00ED749C"/>
    <w:rsid w:val="00ED779F"/>
    <w:rsid w:val="00EE0682"/>
    <w:rsid w:val="00EE07D7"/>
    <w:rsid w:val="00EE0BFF"/>
    <w:rsid w:val="00EE0F99"/>
    <w:rsid w:val="00EE1126"/>
    <w:rsid w:val="00EE13B0"/>
    <w:rsid w:val="00EE147A"/>
    <w:rsid w:val="00EE1542"/>
    <w:rsid w:val="00EE1646"/>
    <w:rsid w:val="00EE1B42"/>
    <w:rsid w:val="00EE1C98"/>
    <w:rsid w:val="00EE1E3D"/>
    <w:rsid w:val="00EE2257"/>
    <w:rsid w:val="00EE2531"/>
    <w:rsid w:val="00EE2553"/>
    <w:rsid w:val="00EE26CE"/>
    <w:rsid w:val="00EE2CCA"/>
    <w:rsid w:val="00EE306C"/>
    <w:rsid w:val="00EE30CC"/>
    <w:rsid w:val="00EE3179"/>
    <w:rsid w:val="00EE3269"/>
    <w:rsid w:val="00EE33A0"/>
    <w:rsid w:val="00EE33C7"/>
    <w:rsid w:val="00EE35D1"/>
    <w:rsid w:val="00EE35E3"/>
    <w:rsid w:val="00EE3926"/>
    <w:rsid w:val="00EE3969"/>
    <w:rsid w:val="00EE3C1A"/>
    <w:rsid w:val="00EE40ED"/>
    <w:rsid w:val="00EE42C6"/>
    <w:rsid w:val="00EE4659"/>
    <w:rsid w:val="00EE499A"/>
    <w:rsid w:val="00EE4BCB"/>
    <w:rsid w:val="00EE4C04"/>
    <w:rsid w:val="00EE4D20"/>
    <w:rsid w:val="00EE4E7E"/>
    <w:rsid w:val="00EE5446"/>
    <w:rsid w:val="00EE5C81"/>
    <w:rsid w:val="00EE5D90"/>
    <w:rsid w:val="00EE6191"/>
    <w:rsid w:val="00EE6242"/>
    <w:rsid w:val="00EE6276"/>
    <w:rsid w:val="00EE6277"/>
    <w:rsid w:val="00EE64C4"/>
    <w:rsid w:val="00EE654A"/>
    <w:rsid w:val="00EE67C7"/>
    <w:rsid w:val="00EE6802"/>
    <w:rsid w:val="00EE6A29"/>
    <w:rsid w:val="00EE6E27"/>
    <w:rsid w:val="00EE72AF"/>
    <w:rsid w:val="00EE7362"/>
    <w:rsid w:val="00EE76E8"/>
    <w:rsid w:val="00EE793D"/>
    <w:rsid w:val="00EE799B"/>
    <w:rsid w:val="00EE7B50"/>
    <w:rsid w:val="00EE7CAF"/>
    <w:rsid w:val="00EF0450"/>
    <w:rsid w:val="00EF0534"/>
    <w:rsid w:val="00EF079E"/>
    <w:rsid w:val="00EF0DE3"/>
    <w:rsid w:val="00EF0E1E"/>
    <w:rsid w:val="00EF12A0"/>
    <w:rsid w:val="00EF1C27"/>
    <w:rsid w:val="00EF1C4D"/>
    <w:rsid w:val="00EF2035"/>
    <w:rsid w:val="00EF20BD"/>
    <w:rsid w:val="00EF2802"/>
    <w:rsid w:val="00EF29E8"/>
    <w:rsid w:val="00EF2B8B"/>
    <w:rsid w:val="00EF31FE"/>
    <w:rsid w:val="00EF327D"/>
    <w:rsid w:val="00EF3699"/>
    <w:rsid w:val="00EF3753"/>
    <w:rsid w:val="00EF3766"/>
    <w:rsid w:val="00EF3824"/>
    <w:rsid w:val="00EF38F8"/>
    <w:rsid w:val="00EF392F"/>
    <w:rsid w:val="00EF394C"/>
    <w:rsid w:val="00EF3AF0"/>
    <w:rsid w:val="00EF3F8D"/>
    <w:rsid w:val="00EF4629"/>
    <w:rsid w:val="00EF47B6"/>
    <w:rsid w:val="00EF4B29"/>
    <w:rsid w:val="00EF4B5F"/>
    <w:rsid w:val="00EF4C73"/>
    <w:rsid w:val="00EF508D"/>
    <w:rsid w:val="00EF5206"/>
    <w:rsid w:val="00EF549F"/>
    <w:rsid w:val="00EF54E5"/>
    <w:rsid w:val="00EF5518"/>
    <w:rsid w:val="00EF55AC"/>
    <w:rsid w:val="00EF5746"/>
    <w:rsid w:val="00EF58BA"/>
    <w:rsid w:val="00EF5CA9"/>
    <w:rsid w:val="00EF6272"/>
    <w:rsid w:val="00EF63EA"/>
    <w:rsid w:val="00EF6896"/>
    <w:rsid w:val="00EF6BF4"/>
    <w:rsid w:val="00EF70BF"/>
    <w:rsid w:val="00EF74D8"/>
    <w:rsid w:val="00EF7A08"/>
    <w:rsid w:val="00EF7A19"/>
    <w:rsid w:val="00EF7DEE"/>
    <w:rsid w:val="00EF7FE1"/>
    <w:rsid w:val="00F0027A"/>
    <w:rsid w:val="00F002E9"/>
    <w:rsid w:val="00F007BA"/>
    <w:rsid w:val="00F00858"/>
    <w:rsid w:val="00F00BE5"/>
    <w:rsid w:val="00F00F2F"/>
    <w:rsid w:val="00F00FCA"/>
    <w:rsid w:val="00F0164B"/>
    <w:rsid w:val="00F017F3"/>
    <w:rsid w:val="00F01E5B"/>
    <w:rsid w:val="00F01F85"/>
    <w:rsid w:val="00F0214A"/>
    <w:rsid w:val="00F02288"/>
    <w:rsid w:val="00F02C44"/>
    <w:rsid w:val="00F02E1C"/>
    <w:rsid w:val="00F02FE1"/>
    <w:rsid w:val="00F031D0"/>
    <w:rsid w:val="00F03467"/>
    <w:rsid w:val="00F03981"/>
    <w:rsid w:val="00F03A45"/>
    <w:rsid w:val="00F03B92"/>
    <w:rsid w:val="00F04227"/>
    <w:rsid w:val="00F04A66"/>
    <w:rsid w:val="00F04C57"/>
    <w:rsid w:val="00F04E58"/>
    <w:rsid w:val="00F05101"/>
    <w:rsid w:val="00F05119"/>
    <w:rsid w:val="00F05207"/>
    <w:rsid w:val="00F05325"/>
    <w:rsid w:val="00F05658"/>
    <w:rsid w:val="00F057E5"/>
    <w:rsid w:val="00F05835"/>
    <w:rsid w:val="00F05D36"/>
    <w:rsid w:val="00F05DF0"/>
    <w:rsid w:val="00F05F28"/>
    <w:rsid w:val="00F0607C"/>
    <w:rsid w:val="00F061E8"/>
    <w:rsid w:val="00F0679A"/>
    <w:rsid w:val="00F069CD"/>
    <w:rsid w:val="00F06F6A"/>
    <w:rsid w:val="00F0716B"/>
    <w:rsid w:val="00F071CA"/>
    <w:rsid w:val="00F07456"/>
    <w:rsid w:val="00F07501"/>
    <w:rsid w:val="00F0769C"/>
    <w:rsid w:val="00F07B65"/>
    <w:rsid w:val="00F07C34"/>
    <w:rsid w:val="00F07D77"/>
    <w:rsid w:val="00F10627"/>
    <w:rsid w:val="00F10A21"/>
    <w:rsid w:val="00F10F35"/>
    <w:rsid w:val="00F110F3"/>
    <w:rsid w:val="00F113EA"/>
    <w:rsid w:val="00F11817"/>
    <w:rsid w:val="00F11860"/>
    <w:rsid w:val="00F1201D"/>
    <w:rsid w:val="00F12538"/>
    <w:rsid w:val="00F12E00"/>
    <w:rsid w:val="00F131F4"/>
    <w:rsid w:val="00F13244"/>
    <w:rsid w:val="00F1353E"/>
    <w:rsid w:val="00F135CB"/>
    <w:rsid w:val="00F1369B"/>
    <w:rsid w:val="00F13967"/>
    <w:rsid w:val="00F139D1"/>
    <w:rsid w:val="00F13CA7"/>
    <w:rsid w:val="00F13F5E"/>
    <w:rsid w:val="00F1412F"/>
    <w:rsid w:val="00F1430B"/>
    <w:rsid w:val="00F14513"/>
    <w:rsid w:val="00F1453D"/>
    <w:rsid w:val="00F14D36"/>
    <w:rsid w:val="00F14DC8"/>
    <w:rsid w:val="00F152C0"/>
    <w:rsid w:val="00F15838"/>
    <w:rsid w:val="00F15AAE"/>
    <w:rsid w:val="00F15BCE"/>
    <w:rsid w:val="00F15C09"/>
    <w:rsid w:val="00F15C86"/>
    <w:rsid w:val="00F15DB5"/>
    <w:rsid w:val="00F16513"/>
    <w:rsid w:val="00F165A1"/>
    <w:rsid w:val="00F16F26"/>
    <w:rsid w:val="00F16FEB"/>
    <w:rsid w:val="00F17070"/>
    <w:rsid w:val="00F1708C"/>
    <w:rsid w:val="00F17998"/>
    <w:rsid w:val="00F17D5A"/>
    <w:rsid w:val="00F17E0C"/>
    <w:rsid w:val="00F204C4"/>
    <w:rsid w:val="00F20660"/>
    <w:rsid w:val="00F2069F"/>
    <w:rsid w:val="00F206F2"/>
    <w:rsid w:val="00F20747"/>
    <w:rsid w:val="00F20969"/>
    <w:rsid w:val="00F20FEC"/>
    <w:rsid w:val="00F21537"/>
    <w:rsid w:val="00F21713"/>
    <w:rsid w:val="00F217D1"/>
    <w:rsid w:val="00F21963"/>
    <w:rsid w:val="00F219B5"/>
    <w:rsid w:val="00F21A34"/>
    <w:rsid w:val="00F21B0A"/>
    <w:rsid w:val="00F21B9D"/>
    <w:rsid w:val="00F21CDD"/>
    <w:rsid w:val="00F21E87"/>
    <w:rsid w:val="00F21F5B"/>
    <w:rsid w:val="00F227F4"/>
    <w:rsid w:val="00F22C4C"/>
    <w:rsid w:val="00F2360E"/>
    <w:rsid w:val="00F239E1"/>
    <w:rsid w:val="00F239F8"/>
    <w:rsid w:val="00F23CA8"/>
    <w:rsid w:val="00F23E4B"/>
    <w:rsid w:val="00F242B8"/>
    <w:rsid w:val="00F242DA"/>
    <w:rsid w:val="00F24422"/>
    <w:rsid w:val="00F2445A"/>
    <w:rsid w:val="00F247AB"/>
    <w:rsid w:val="00F24813"/>
    <w:rsid w:val="00F248E4"/>
    <w:rsid w:val="00F24B6B"/>
    <w:rsid w:val="00F2508F"/>
    <w:rsid w:val="00F256CF"/>
    <w:rsid w:val="00F2574D"/>
    <w:rsid w:val="00F258F1"/>
    <w:rsid w:val="00F2590B"/>
    <w:rsid w:val="00F25950"/>
    <w:rsid w:val="00F25CC7"/>
    <w:rsid w:val="00F25D58"/>
    <w:rsid w:val="00F2601E"/>
    <w:rsid w:val="00F261A2"/>
    <w:rsid w:val="00F26216"/>
    <w:rsid w:val="00F266AF"/>
    <w:rsid w:val="00F267C9"/>
    <w:rsid w:val="00F26F0A"/>
    <w:rsid w:val="00F2749F"/>
    <w:rsid w:val="00F27739"/>
    <w:rsid w:val="00F27CBA"/>
    <w:rsid w:val="00F3009F"/>
    <w:rsid w:val="00F3026A"/>
    <w:rsid w:val="00F30510"/>
    <w:rsid w:val="00F30703"/>
    <w:rsid w:val="00F30BB4"/>
    <w:rsid w:val="00F30C5F"/>
    <w:rsid w:val="00F30D05"/>
    <w:rsid w:val="00F3135C"/>
    <w:rsid w:val="00F31402"/>
    <w:rsid w:val="00F31418"/>
    <w:rsid w:val="00F314A7"/>
    <w:rsid w:val="00F314DB"/>
    <w:rsid w:val="00F3167E"/>
    <w:rsid w:val="00F31789"/>
    <w:rsid w:val="00F3243E"/>
    <w:rsid w:val="00F324E5"/>
    <w:rsid w:val="00F32841"/>
    <w:rsid w:val="00F32E77"/>
    <w:rsid w:val="00F32EB5"/>
    <w:rsid w:val="00F32F4F"/>
    <w:rsid w:val="00F32FE6"/>
    <w:rsid w:val="00F33030"/>
    <w:rsid w:val="00F337CE"/>
    <w:rsid w:val="00F33A18"/>
    <w:rsid w:val="00F33C47"/>
    <w:rsid w:val="00F3403D"/>
    <w:rsid w:val="00F34146"/>
    <w:rsid w:val="00F34468"/>
    <w:rsid w:val="00F3490C"/>
    <w:rsid w:val="00F349E5"/>
    <w:rsid w:val="00F351F0"/>
    <w:rsid w:val="00F359C7"/>
    <w:rsid w:val="00F35A47"/>
    <w:rsid w:val="00F35EE1"/>
    <w:rsid w:val="00F35F66"/>
    <w:rsid w:val="00F36037"/>
    <w:rsid w:val="00F36123"/>
    <w:rsid w:val="00F36494"/>
    <w:rsid w:val="00F364EB"/>
    <w:rsid w:val="00F367A5"/>
    <w:rsid w:val="00F36835"/>
    <w:rsid w:val="00F36956"/>
    <w:rsid w:val="00F36ADB"/>
    <w:rsid w:val="00F36B83"/>
    <w:rsid w:val="00F3739A"/>
    <w:rsid w:val="00F37701"/>
    <w:rsid w:val="00F37E45"/>
    <w:rsid w:val="00F37ECC"/>
    <w:rsid w:val="00F40052"/>
    <w:rsid w:val="00F400DC"/>
    <w:rsid w:val="00F40518"/>
    <w:rsid w:val="00F40521"/>
    <w:rsid w:val="00F40AA7"/>
    <w:rsid w:val="00F41177"/>
    <w:rsid w:val="00F417B0"/>
    <w:rsid w:val="00F41C3A"/>
    <w:rsid w:val="00F41D38"/>
    <w:rsid w:val="00F41E71"/>
    <w:rsid w:val="00F41FE7"/>
    <w:rsid w:val="00F422D9"/>
    <w:rsid w:val="00F42326"/>
    <w:rsid w:val="00F4239C"/>
    <w:rsid w:val="00F42507"/>
    <w:rsid w:val="00F42707"/>
    <w:rsid w:val="00F42C0D"/>
    <w:rsid w:val="00F43035"/>
    <w:rsid w:val="00F43795"/>
    <w:rsid w:val="00F43B68"/>
    <w:rsid w:val="00F43B7E"/>
    <w:rsid w:val="00F43BA1"/>
    <w:rsid w:val="00F4400B"/>
    <w:rsid w:val="00F44734"/>
    <w:rsid w:val="00F44E72"/>
    <w:rsid w:val="00F44F26"/>
    <w:rsid w:val="00F4521F"/>
    <w:rsid w:val="00F453EA"/>
    <w:rsid w:val="00F45791"/>
    <w:rsid w:val="00F457A1"/>
    <w:rsid w:val="00F457C8"/>
    <w:rsid w:val="00F459A1"/>
    <w:rsid w:val="00F45E6A"/>
    <w:rsid w:val="00F46178"/>
    <w:rsid w:val="00F46624"/>
    <w:rsid w:val="00F46D2A"/>
    <w:rsid w:val="00F46F31"/>
    <w:rsid w:val="00F47511"/>
    <w:rsid w:val="00F47658"/>
    <w:rsid w:val="00F47838"/>
    <w:rsid w:val="00F47A9E"/>
    <w:rsid w:val="00F47CAA"/>
    <w:rsid w:val="00F50172"/>
    <w:rsid w:val="00F501D4"/>
    <w:rsid w:val="00F5031B"/>
    <w:rsid w:val="00F5050B"/>
    <w:rsid w:val="00F5073A"/>
    <w:rsid w:val="00F50900"/>
    <w:rsid w:val="00F50A18"/>
    <w:rsid w:val="00F50A7F"/>
    <w:rsid w:val="00F51CEA"/>
    <w:rsid w:val="00F51DCF"/>
    <w:rsid w:val="00F51E7B"/>
    <w:rsid w:val="00F520A1"/>
    <w:rsid w:val="00F52397"/>
    <w:rsid w:val="00F52474"/>
    <w:rsid w:val="00F528D1"/>
    <w:rsid w:val="00F52CC8"/>
    <w:rsid w:val="00F52D29"/>
    <w:rsid w:val="00F53036"/>
    <w:rsid w:val="00F5340B"/>
    <w:rsid w:val="00F53CA9"/>
    <w:rsid w:val="00F53EBD"/>
    <w:rsid w:val="00F53EF4"/>
    <w:rsid w:val="00F53F97"/>
    <w:rsid w:val="00F54193"/>
    <w:rsid w:val="00F541DA"/>
    <w:rsid w:val="00F5423F"/>
    <w:rsid w:val="00F54953"/>
    <w:rsid w:val="00F549B5"/>
    <w:rsid w:val="00F549C1"/>
    <w:rsid w:val="00F54D38"/>
    <w:rsid w:val="00F55120"/>
    <w:rsid w:val="00F55B52"/>
    <w:rsid w:val="00F55C77"/>
    <w:rsid w:val="00F55DA7"/>
    <w:rsid w:val="00F560C9"/>
    <w:rsid w:val="00F5627D"/>
    <w:rsid w:val="00F56741"/>
    <w:rsid w:val="00F56AA2"/>
    <w:rsid w:val="00F573FF"/>
    <w:rsid w:val="00F57847"/>
    <w:rsid w:val="00F578AD"/>
    <w:rsid w:val="00F57D88"/>
    <w:rsid w:val="00F57E45"/>
    <w:rsid w:val="00F57ED3"/>
    <w:rsid w:val="00F57F81"/>
    <w:rsid w:val="00F60119"/>
    <w:rsid w:val="00F60163"/>
    <w:rsid w:val="00F6045D"/>
    <w:rsid w:val="00F60B3B"/>
    <w:rsid w:val="00F60B90"/>
    <w:rsid w:val="00F612C1"/>
    <w:rsid w:val="00F61A35"/>
    <w:rsid w:val="00F621C9"/>
    <w:rsid w:val="00F6236A"/>
    <w:rsid w:val="00F623B9"/>
    <w:rsid w:val="00F6244C"/>
    <w:rsid w:val="00F6258C"/>
    <w:rsid w:val="00F62A17"/>
    <w:rsid w:val="00F63305"/>
    <w:rsid w:val="00F63820"/>
    <w:rsid w:val="00F6388B"/>
    <w:rsid w:val="00F63B7F"/>
    <w:rsid w:val="00F63CE8"/>
    <w:rsid w:val="00F64047"/>
    <w:rsid w:val="00F64163"/>
    <w:rsid w:val="00F641EC"/>
    <w:rsid w:val="00F6481D"/>
    <w:rsid w:val="00F64BC0"/>
    <w:rsid w:val="00F64D1A"/>
    <w:rsid w:val="00F64DDD"/>
    <w:rsid w:val="00F64E5E"/>
    <w:rsid w:val="00F64F87"/>
    <w:rsid w:val="00F65022"/>
    <w:rsid w:val="00F651B6"/>
    <w:rsid w:val="00F652C8"/>
    <w:rsid w:val="00F657C7"/>
    <w:rsid w:val="00F65805"/>
    <w:rsid w:val="00F65DB6"/>
    <w:rsid w:val="00F65E24"/>
    <w:rsid w:val="00F6615B"/>
    <w:rsid w:val="00F66303"/>
    <w:rsid w:val="00F66874"/>
    <w:rsid w:val="00F66E49"/>
    <w:rsid w:val="00F6763E"/>
    <w:rsid w:val="00F678CD"/>
    <w:rsid w:val="00F67B83"/>
    <w:rsid w:val="00F67C9C"/>
    <w:rsid w:val="00F70025"/>
    <w:rsid w:val="00F70140"/>
    <w:rsid w:val="00F70518"/>
    <w:rsid w:val="00F7095F"/>
    <w:rsid w:val="00F70A07"/>
    <w:rsid w:val="00F70A0D"/>
    <w:rsid w:val="00F70EB9"/>
    <w:rsid w:val="00F70F1B"/>
    <w:rsid w:val="00F7103D"/>
    <w:rsid w:val="00F7108F"/>
    <w:rsid w:val="00F710D8"/>
    <w:rsid w:val="00F7111C"/>
    <w:rsid w:val="00F713AD"/>
    <w:rsid w:val="00F713C7"/>
    <w:rsid w:val="00F71425"/>
    <w:rsid w:val="00F71867"/>
    <w:rsid w:val="00F719C7"/>
    <w:rsid w:val="00F7253D"/>
    <w:rsid w:val="00F728A1"/>
    <w:rsid w:val="00F72B03"/>
    <w:rsid w:val="00F72D5A"/>
    <w:rsid w:val="00F72F37"/>
    <w:rsid w:val="00F7345E"/>
    <w:rsid w:val="00F7392F"/>
    <w:rsid w:val="00F73F7E"/>
    <w:rsid w:val="00F7417E"/>
    <w:rsid w:val="00F741E7"/>
    <w:rsid w:val="00F745B2"/>
    <w:rsid w:val="00F74662"/>
    <w:rsid w:val="00F747E6"/>
    <w:rsid w:val="00F749A7"/>
    <w:rsid w:val="00F74A23"/>
    <w:rsid w:val="00F74DCB"/>
    <w:rsid w:val="00F759FF"/>
    <w:rsid w:val="00F75A1D"/>
    <w:rsid w:val="00F75C82"/>
    <w:rsid w:val="00F75EBC"/>
    <w:rsid w:val="00F75FB6"/>
    <w:rsid w:val="00F76296"/>
    <w:rsid w:val="00F762F2"/>
    <w:rsid w:val="00F76A83"/>
    <w:rsid w:val="00F76AB5"/>
    <w:rsid w:val="00F76CCD"/>
    <w:rsid w:val="00F76FB2"/>
    <w:rsid w:val="00F77288"/>
    <w:rsid w:val="00F77428"/>
    <w:rsid w:val="00F7744A"/>
    <w:rsid w:val="00F77455"/>
    <w:rsid w:val="00F775EA"/>
    <w:rsid w:val="00F7778A"/>
    <w:rsid w:val="00F77DFD"/>
    <w:rsid w:val="00F77F22"/>
    <w:rsid w:val="00F804A4"/>
    <w:rsid w:val="00F805AD"/>
    <w:rsid w:val="00F808A6"/>
    <w:rsid w:val="00F80954"/>
    <w:rsid w:val="00F80BA0"/>
    <w:rsid w:val="00F80C9F"/>
    <w:rsid w:val="00F80E48"/>
    <w:rsid w:val="00F80F15"/>
    <w:rsid w:val="00F80F25"/>
    <w:rsid w:val="00F80FA8"/>
    <w:rsid w:val="00F814DD"/>
    <w:rsid w:val="00F8197B"/>
    <w:rsid w:val="00F819A0"/>
    <w:rsid w:val="00F81A15"/>
    <w:rsid w:val="00F82173"/>
    <w:rsid w:val="00F8290F"/>
    <w:rsid w:val="00F83571"/>
    <w:rsid w:val="00F836A1"/>
    <w:rsid w:val="00F838C5"/>
    <w:rsid w:val="00F83CE1"/>
    <w:rsid w:val="00F83D13"/>
    <w:rsid w:val="00F83DA2"/>
    <w:rsid w:val="00F84AD4"/>
    <w:rsid w:val="00F84CA5"/>
    <w:rsid w:val="00F84CFC"/>
    <w:rsid w:val="00F84EB1"/>
    <w:rsid w:val="00F854FC"/>
    <w:rsid w:val="00F85694"/>
    <w:rsid w:val="00F858FB"/>
    <w:rsid w:val="00F859B7"/>
    <w:rsid w:val="00F85CE9"/>
    <w:rsid w:val="00F85E21"/>
    <w:rsid w:val="00F85F24"/>
    <w:rsid w:val="00F862EC"/>
    <w:rsid w:val="00F86765"/>
    <w:rsid w:val="00F868D3"/>
    <w:rsid w:val="00F868F3"/>
    <w:rsid w:val="00F86CBC"/>
    <w:rsid w:val="00F86CD5"/>
    <w:rsid w:val="00F86D3E"/>
    <w:rsid w:val="00F86D5C"/>
    <w:rsid w:val="00F86FF3"/>
    <w:rsid w:val="00F870CB"/>
    <w:rsid w:val="00F87155"/>
    <w:rsid w:val="00F8757C"/>
    <w:rsid w:val="00F879DA"/>
    <w:rsid w:val="00F87E7B"/>
    <w:rsid w:val="00F90131"/>
    <w:rsid w:val="00F905AF"/>
    <w:rsid w:val="00F9106B"/>
    <w:rsid w:val="00F9128F"/>
    <w:rsid w:val="00F9148B"/>
    <w:rsid w:val="00F9176A"/>
    <w:rsid w:val="00F91850"/>
    <w:rsid w:val="00F91CA1"/>
    <w:rsid w:val="00F92069"/>
    <w:rsid w:val="00F922D5"/>
    <w:rsid w:val="00F92369"/>
    <w:rsid w:val="00F92566"/>
    <w:rsid w:val="00F92C19"/>
    <w:rsid w:val="00F92D8A"/>
    <w:rsid w:val="00F92EFD"/>
    <w:rsid w:val="00F9354A"/>
    <w:rsid w:val="00F9356E"/>
    <w:rsid w:val="00F9362B"/>
    <w:rsid w:val="00F937AD"/>
    <w:rsid w:val="00F938AF"/>
    <w:rsid w:val="00F93C91"/>
    <w:rsid w:val="00F945DC"/>
    <w:rsid w:val="00F9463E"/>
    <w:rsid w:val="00F949F4"/>
    <w:rsid w:val="00F94AFD"/>
    <w:rsid w:val="00F94E29"/>
    <w:rsid w:val="00F9523E"/>
    <w:rsid w:val="00F956AE"/>
    <w:rsid w:val="00F95762"/>
    <w:rsid w:val="00F957D8"/>
    <w:rsid w:val="00F95978"/>
    <w:rsid w:val="00F95994"/>
    <w:rsid w:val="00F95B70"/>
    <w:rsid w:val="00F95B7E"/>
    <w:rsid w:val="00F95C17"/>
    <w:rsid w:val="00F95C61"/>
    <w:rsid w:val="00F95DDC"/>
    <w:rsid w:val="00F95DFB"/>
    <w:rsid w:val="00F95F30"/>
    <w:rsid w:val="00F9616C"/>
    <w:rsid w:val="00F96747"/>
    <w:rsid w:val="00F96768"/>
    <w:rsid w:val="00F967A4"/>
    <w:rsid w:val="00F9686A"/>
    <w:rsid w:val="00F9690F"/>
    <w:rsid w:val="00F96A18"/>
    <w:rsid w:val="00F96C41"/>
    <w:rsid w:val="00F96C5F"/>
    <w:rsid w:val="00F96EA4"/>
    <w:rsid w:val="00F972D8"/>
    <w:rsid w:val="00F972F2"/>
    <w:rsid w:val="00F97A35"/>
    <w:rsid w:val="00FA0080"/>
    <w:rsid w:val="00FA018A"/>
    <w:rsid w:val="00FA04CD"/>
    <w:rsid w:val="00FA08FC"/>
    <w:rsid w:val="00FA1088"/>
    <w:rsid w:val="00FA11BD"/>
    <w:rsid w:val="00FA14DC"/>
    <w:rsid w:val="00FA1550"/>
    <w:rsid w:val="00FA15AF"/>
    <w:rsid w:val="00FA1644"/>
    <w:rsid w:val="00FA16EC"/>
    <w:rsid w:val="00FA1785"/>
    <w:rsid w:val="00FA1B83"/>
    <w:rsid w:val="00FA1DFB"/>
    <w:rsid w:val="00FA1F18"/>
    <w:rsid w:val="00FA2417"/>
    <w:rsid w:val="00FA2619"/>
    <w:rsid w:val="00FA264B"/>
    <w:rsid w:val="00FA287F"/>
    <w:rsid w:val="00FA31A5"/>
    <w:rsid w:val="00FA355E"/>
    <w:rsid w:val="00FA35F1"/>
    <w:rsid w:val="00FA3692"/>
    <w:rsid w:val="00FA36FC"/>
    <w:rsid w:val="00FA390E"/>
    <w:rsid w:val="00FA3DB9"/>
    <w:rsid w:val="00FA3E35"/>
    <w:rsid w:val="00FA3EB1"/>
    <w:rsid w:val="00FA3FB6"/>
    <w:rsid w:val="00FA4036"/>
    <w:rsid w:val="00FA40FF"/>
    <w:rsid w:val="00FA42F4"/>
    <w:rsid w:val="00FA48A6"/>
    <w:rsid w:val="00FA4CC1"/>
    <w:rsid w:val="00FA4E6B"/>
    <w:rsid w:val="00FA4F2F"/>
    <w:rsid w:val="00FA52FD"/>
    <w:rsid w:val="00FA5510"/>
    <w:rsid w:val="00FA5FEF"/>
    <w:rsid w:val="00FA6701"/>
    <w:rsid w:val="00FA6709"/>
    <w:rsid w:val="00FA692D"/>
    <w:rsid w:val="00FA6B8E"/>
    <w:rsid w:val="00FA6E7C"/>
    <w:rsid w:val="00FA6ECC"/>
    <w:rsid w:val="00FA7191"/>
    <w:rsid w:val="00FA7529"/>
    <w:rsid w:val="00FA7538"/>
    <w:rsid w:val="00FA7560"/>
    <w:rsid w:val="00FA7626"/>
    <w:rsid w:val="00FA7829"/>
    <w:rsid w:val="00FA7B00"/>
    <w:rsid w:val="00FA7EF9"/>
    <w:rsid w:val="00FA7FB6"/>
    <w:rsid w:val="00FB00F7"/>
    <w:rsid w:val="00FB0460"/>
    <w:rsid w:val="00FB097B"/>
    <w:rsid w:val="00FB0AC1"/>
    <w:rsid w:val="00FB0B39"/>
    <w:rsid w:val="00FB0CAD"/>
    <w:rsid w:val="00FB0F72"/>
    <w:rsid w:val="00FB11DA"/>
    <w:rsid w:val="00FB12A0"/>
    <w:rsid w:val="00FB15CB"/>
    <w:rsid w:val="00FB160F"/>
    <w:rsid w:val="00FB16E5"/>
    <w:rsid w:val="00FB173F"/>
    <w:rsid w:val="00FB1845"/>
    <w:rsid w:val="00FB18E6"/>
    <w:rsid w:val="00FB19BD"/>
    <w:rsid w:val="00FB1B42"/>
    <w:rsid w:val="00FB1D50"/>
    <w:rsid w:val="00FB1DF1"/>
    <w:rsid w:val="00FB1F53"/>
    <w:rsid w:val="00FB1F88"/>
    <w:rsid w:val="00FB21B5"/>
    <w:rsid w:val="00FB2213"/>
    <w:rsid w:val="00FB23FC"/>
    <w:rsid w:val="00FB2509"/>
    <w:rsid w:val="00FB2787"/>
    <w:rsid w:val="00FB2947"/>
    <w:rsid w:val="00FB295F"/>
    <w:rsid w:val="00FB2D8A"/>
    <w:rsid w:val="00FB2DF4"/>
    <w:rsid w:val="00FB37FE"/>
    <w:rsid w:val="00FB39AF"/>
    <w:rsid w:val="00FB39BE"/>
    <w:rsid w:val="00FB3DF8"/>
    <w:rsid w:val="00FB48EE"/>
    <w:rsid w:val="00FB496B"/>
    <w:rsid w:val="00FB4CE6"/>
    <w:rsid w:val="00FB540C"/>
    <w:rsid w:val="00FB558A"/>
    <w:rsid w:val="00FB5682"/>
    <w:rsid w:val="00FB5762"/>
    <w:rsid w:val="00FB5837"/>
    <w:rsid w:val="00FB585D"/>
    <w:rsid w:val="00FB6113"/>
    <w:rsid w:val="00FB6156"/>
    <w:rsid w:val="00FB6173"/>
    <w:rsid w:val="00FB6306"/>
    <w:rsid w:val="00FB6776"/>
    <w:rsid w:val="00FB6891"/>
    <w:rsid w:val="00FB69B2"/>
    <w:rsid w:val="00FB6B91"/>
    <w:rsid w:val="00FB6C35"/>
    <w:rsid w:val="00FB6D32"/>
    <w:rsid w:val="00FB7075"/>
    <w:rsid w:val="00FB73FE"/>
    <w:rsid w:val="00FB7466"/>
    <w:rsid w:val="00FB74F8"/>
    <w:rsid w:val="00FB7514"/>
    <w:rsid w:val="00FB7531"/>
    <w:rsid w:val="00FB7A2C"/>
    <w:rsid w:val="00FC0032"/>
    <w:rsid w:val="00FC08FF"/>
    <w:rsid w:val="00FC0926"/>
    <w:rsid w:val="00FC0FB4"/>
    <w:rsid w:val="00FC112A"/>
    <w:rsid w:val="00FC1468"/>
    <w:rsid w:val="00FC163F"/>
    <w:rsid w:val="00FC1782"/>
    <w:rsid w:val="00FC1DB9"/>
    <w:rsid w:val="00FC204F"/>
    <w:rsid w:val="00FC23B1"/>
    <w:rsid w:val="00FC278D"/>
    <w:rsid w:val="00FC27B1"/>
    <w:rsid w:val="00FC2995"/>
    <w:rsid w:val="00FC2BCE"/>
    <w:rsid w:val="00FC3046"/>
    <w:rsid w:val="00FC349C"/>
    <w:rsid w:val="00FC3504"/>
    <w:rsid w:val="00FC38C7"/>
    <w:rsid w:val="00FC39D4"/>
    <w:rsid w:val="00FC3E3E"/>
    <w:rsid w:val="00FC411B"/>
    <w:rsid w:val="00FC441C"/>
    <w:rsid w:val="00FC471D"/>
    <w:rsid w:val="00FC482A"/>
    <w:rsid w:val="00FC4D08"/>
    <w:rsid w:val="00FC4DF6"/>
    <w:rsid w:val="00FC4FC5"/>
    <w:rsid w:val="00FC4FD2"/>
    <w:rsid w:val="00FC52E5"/>
    <w:rsid w:val="00FC5446"/>
    <w:rsid w:val="00FC5479"/>
    <w:rsid w:val="00FC566B"/>
    <w:rsid w:val="00FC566F"/>
    <w:rsid w:val="00FC56F5"/>
    <w:rsid w:val="00FC5B8D"/>
    <w:rsid w:val="00FC5C53"/>
    <w:rsid w:val="00FC6115"/>
    <w:rsid w:val="00FC618B"/>
    <w:rsid w:val="00FC6303"/>
    <w:rsid w:val="00FC6387"/>
    <w:rsid w:val="00FC649B"/>
    <w:rsid w:val="00FC67B7"/>
    <w:rsid w:val="00FC68EC"/>
    <w:rsid w:val="00FC6AE1"/>
    <w:rsid w:val="00FC6BF9"/>
    <w:rsid w:val="00FC6F77"/>
    <w:rsid w:val="00FC7AD7"/>
    <w:rsid w:val="00FC7E0D"/>
    <w:rsid w:val="00FC7E9D"/>
    <w:rsid w:val="00FD0113"/>
    <w:rsid w:val="00FD063C"/>
    <w:rsid w:val="00FD0669"/>
    <w:rsid w:val="00FD0924"/>
    <w:rsid w:val="00FD0A91"/>
    <w:rsid w:val="00FD0AE0"/>
    <w:rsid w:val="00FD0B13"/>
    <w:rsid w:val="00FD0BC6"/>
    <w:rsid w:val="00FD0C09"/>
    <w:rsid w:val="00FD0C9E"/>
    <w:rsid w:val="00FD0E59"/>
    <w:rsid w:val="00FD1149"/>
    <w:rsid w:val="00FD11EC"/>
    <w:rsid w:val="00FD164F"/>
    <w:rsid w:val="00FD17F5"/>
    <w:rsid w:val="00FD19CC"/>
    <w:rsid w:val="00FD1A6B"/>
    <w:rsid w:val="00FD1D79"/>
    <w:rsid w:val="00FD1EBC"/>
    <w:rsid w:val="00FD207A"/>
    <w:rsid w:val="00FD245E"/>
    <w:rsid w:val="00FD24FA"/>
    <w:rsid w:val="00FD2590"/>
    <w:rsid w:val="00FD28EE"/>
    <w:rsid w:val="00FD29E3"/>
    <w:rsid w:val="00FD2B9F"/>
    <w:rsid w:val="00FD3573"/>
    <w:rsid w:val="00FD36A8"/>
    <w:rsid w:val="00FD3CFA"/>
    <w:rsid w:val="00FD4372"/>
    <w:rsid w:val="00FD460F"/>
    <w:rsid w:val="00FD46F7"/>
    <w:rsid w:val="00FD4A06"/>
    <w:rsid w:val="00FD4A6A"/>
    <w:rsid w:val="00FD4CA1"/>
    <w:rsid w:val="00FD4CDA"/>
    <w:rsid w:val="00FD4D5B"/>
    <w:rsid w:val="00FD4EB9"/>
    <w:rsid w:val="00FD58FA"/>
    <w:rsid w:val="00FD59E3"/>
    <w:rsid w:val="00FD6593"/>
    <w:rsid w:val="00FD68DB"/>
    <w:rsid w:val="00FD693A"/>
    <w:rsid w:val="00FD6A58"/>
    <w:rsid w:val="00FD6BD4"/>
    <w:rsid w:val="00FD6D2D"/>
    <w:rsid w:val="00FD77D0"/>
    <w:rsid w:val="00FD7A9C"/>
    <w:rsid w:val="00FE03FB"/>
    <w:rsid w:val="00FE0478"/>
    <w:rsid w:val="00FE0496"/>
    <w:rsid w:val="00FE0EB5"/>
    <w:rsid w:val="00FE1128"/>
    <w:rsid w:val="00FE1366"/>
    <w:rsid w:val="00FE14B5"/>
    <w:rsid w:val="00FE164B"/>
    <w:rsid w:val="00FE1756"/>
    <w:rsid w:val="00FE190B"/>
    <w:rsid w:val="00FE1DCE"/>
    <w:rsid w:val="00FE1F8D"/>
    <w:rsid w:val="00FE2287"/>
    <w:rsid w:val="00FE22B2"/>
    <w:rsid w:val="00FE23B7"/>
    <w:rsid w:val="00FE2582"/>
    <w:rsid w:val="00FE28BA"/>
    <w:rsid w:val="00FE2F98"/>
    <w:rsid w:val="00FE3017"/>
    <w:rsid w:val="00FE3084"/>
    <w:rsid w:val="00FE3119"/>
    <w:rsid w:val="00FE3B91"/>
    <w:rsid w:val="00FE3DC8"/>
    <w:rsid w:val="00FE40C6"/>
    <w:rsid w:val="00FE4262"/>
    <w:rsid w:val="00FE42D3"/>
    <w:rsid w:val="00FE472A"/>
    <w:rsid w:val="00FE476A"/>
    <w:rsid w:val="00FE4D62"/>
    <w:rsid w:val="00FE4DDB"/>
    <w:rsid w:val="00FE51FE"/>
    <w:rsid w:val="00FE556C"/>
    <w:rsid w:val="00FE58E5"/>
    <w:rsid w:val="00FE59AC"/>
    <w:rsid w:val="00FE5B3D"/>
    <w:rsid w:val="00FE6097"/>
    <w:rsid w:val="00FE61F9"/>
    <w:rsid w:val="00FE67F1"/>
    <w:rsid w:val="00FE6C35"/>
    <w:rsid w:val="00FE6DEB"/>
    <w:rsid w:val="00FE6F30"/>
    <w:rsid w:val="00FE6F55"/>
    <w:rsid w:val="00FE7875"/>
    <w:rsid w:val="00FE7AF2"/>
    <w:rsid w:val="00FE7D2D"/>
    <w:rsid w:val="00FE7DDC"/>
    <w:rsid w:val="00FF013C"/>
    <w:rsid w:val="00FF020A"/>
    <w:rsid w:val="00FF04EF"/>
    <w:rsid w:val="00FF08A1"/>
    <w:rsid w:val="00FF08C0"/>
    <w:rsid w:val="00FF0DE1"/>
    <w:rsid w:val="00FF0EC9"/>
    <w:rsid w:val="00FF179E"/>
    <w:rsid w:val="00FF17DA"/>
    <w:rsid w:val="00FF185D"/>
    <w:rsid w:val="00FF1937"/>
    <w:rsid w:val="00FF1C19"/>
    <w:rsid w:val="00FF25E2"/>
    <w:rsid w:val="00FF2806"/>
    <w:rsid w:val="00FF2A09"/>
    <w:rsid w:val="00FF2AEF"/>
    <w:rsid w:val="00FF2DAE"/>
    <w:rsid w:val="00FF2DE0"/>
    <w:rsid w:val="00FF2E8E"/>
    <w:rsid w:val="00FF33C0"/>
    <w:rsid w:val="00FF3803"/>
    <w:rsid w:val="00FF3DD7"/>
    <w:rsid w:val="00FF4150"/>
    <w:rsid w:val="00FF41C9"/>
    <w:rsid w:val="00FF442D"/>
    <w:rsid w:val="00FF4514"/>
    <w:rsid w:val="00FF45E3"/>
    <w:rsid w:val="00FF4636"/>
    <w:rsid w:val="00FF4751"/>
    <w:rsid w:val="00FF4A1A"/>
    <w:rsid w:val="00FF4A38"/>
    <w:rsid w:val="00FF4B7E"/>
    <w:rsid w:val="00FF51AC"/>
    <w:rsid w:val="00FF5387"/>
    <w:rsid w:val="00FF550F"/>
    <w:rsid w:val="00FF5825"/>
    <w:rsid w:val="00FF588F"/>
    <w:rsid w:val="00FF5C69"/>
    <w:rsid w:val="00FF6080"/>
    <w:rsid w:val="00FF6241"/>
    <w:rsid w:val="00FF67D1"/>
    <w:rsid w:val="00FF6B90"/>
    <w:rsid w:val="00FF6D3A"/>
    <w:rsid w:val="00FF6DD8"/>
    <w:rsid w:val="00FF734C"/>
    <w:rsid w:val="00FF7644"/>
    <w:rsid w:val="00FF7958"/>
    <w:rsid w:val="00FF7D4E"/>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4DCE0"/>
  <w15:docId w15:val="{79948A7A-12AA-485F-B26F-FA0A4B6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237"/>
    <w:pPr>
      <w:jc w:val="both"/>
    </w:pPr>
    <w:rPr>
      <w:rFonts w:ascii="Times New Roman" w:eastAsia="Times New Roman" w:hAnsi="Times New Roman" w:cs="Times New Roman"/>
      <w:sz w:val="28"/>
      <w:szCs w:val="28"/>
      <w:lang w:eastAsia="uk-UA"/>
    </w:rPr>
  </w:style>
  <w:style w:type="paragraph" w:styleId="1">
    <w:name w:val="heading 1"/>
    <w:basedOn w:val="a"/>
    <w:next w:val="a"/>
    <w:link w:val="10"/>
    <w:qFormat/>
    <w:rsid w:val="00CF20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D66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93D9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ій колонтитул Знак"/>
    <w:basedOn w:val="a0"/>
    <w:link w:val="a4"/>
    <w:uiPriority w:val="99"/>
    <w:rsid w:val="002E5DE4"/>
    <w:rPr>
      <w:rFonts w:ascii="Times New Roman" w:eastAsia="Times New Roman" w:hAnsi="Times New Roman" w:cs="Times New Roman"/>
      <w:sz w:val="28"/>
      <w:szCs w:val="28"/>
      <w:lang w:eastAsia="uk-UA"/>
    </w:rPr>
  </w:style>
  <w:style w:type="character" w:customStyle="1" w:styleId="a5">
    <w:name w:val="Нижній колонтитул Знак"/>
    <w:basedOn w:val="a0"/>
    <w:link w:val="a6"/>
    <w:uiPriority w:val="99"/>
    <w:rsid w:val="002E5DE4"/>
    <w:rPr>
      <w:rFonts w:ascii="Times New Roman" w:eastAsia="Times New Roman" w:hAnsi="Times New Roman" w:cs="Times New Roman"/>
      <w:sz w:val="28"/>
      <w:szCs w:val="28"/>
      <w:lang w:eastAsia="uk-UA"/>
    </w:rPr>
  </w:style>
  <w:style w:type="character" w:styleId="a7">
    <w:name w:val="Placeholder Text"/>
    <w:basedOn w:val="a0"/>
    <w:uiPriority w:val="99"/>
    <w:semiHidden/>
    <w:rsid w:val="002E5DE4"/>
    <w:rPr>
      <w:rFonts w:cs="Times New Roman"/>
      <w:color w:val="808080"/>
    </w:rPr>
  </w:style>
  <w:style w:type="character" w:styleId="a8">
    <w:name w:val="annotation reference"/>
    <w:basedOn w:val="a0"/>
    <w:uiPriority w:val="99"/>
    <w:unhideWhenUsed/>
    <w:qFormat/>
    <w:rsid w:val="003C13F7"/>
    <w:rPr>
      <w:sz w:val="16"/>
      <w:szCs w:val="16"/>
    </w:rPr>
  </w:style>
  <w:style w:type="character" w:customStyle="1" w:styleId="a9">
    <w:name w:val="Текст примітки Знак"/>
    <w:basedOn w:val="a0"/>
    <w:link w:val="aa"/>
    <w:uiPriority w:val="99"/>
    <w:qFormat/>
    <w:rsid w:val="003C13F7"/>
    <w:rPr>
      <w:rFonts w:ascii="Times New Roman" w:eastAsia="Times New Roman" w:hAnsi="Times New Roman" w:cs="Times New Roman"/>
      <w:szCs w:val="20"/>
      <w:lang w:eastAsia="uk-UA"/>
    </w:rPr>
  </w:style>
  <w:style w:type="character" w:customStyle="1" w:styleId="ab">
    <w:name w:val="Тема примітки Знак"/>
    <w:basedOn w:val="a9"/>
    <w:link w:val="ac"/>
    <w:uiPriority w:val="99"/>
    <w:semiHidden/>
    <w:qFormat/>
    <w:rsid w:val="003C13F7"/>
    <w:rPr>
      <w:rFonts w:ascii="Times New Roman" w:eastAsia="Times New Roman" w:hAnsi="Times New Roman" w:cs="Times New Roman"/>
      <w:b/>
      <w:bCs/>
      <w:szCs w:val="20"/>
      <w:lang w:eastAsia="uk-UA"/>
    </w:rPr>
  </w:style>
  <w:style w:type="character" w:customStyle="1" w:styleId="ad">
    <w:name w:val="Текст у виносці Знак"/>
    <w:basedOn w:val="a0"/>
    <w:link w:val="ae"/>
    <w:uiPriority w:val="99"/>
    <w:semiHidden/>
    <w:qFormat/>
    <w:rsid w:val="001F6BD0"/>
    <w:rPr>
      <w:rFonts w:ascii="Segoe UI" w:eastAsia="Times New Roman" w:hAnsi="Segoe UI" w:cs="Segoe UI"/>
      <w:sz w:val="18"/>
      <w:szCs w:val="18"/>
      <w:lang w:eastAsia="uk-UA"/>
    </w:rPr>
  </w:style>
  <w:style w:type="character" w:customStyle="1" w:styleId="11">
    <w:name w:val="Гіперпосилання1"/>
    <w:basedOn w:val="a0"/>
    <w:uiPriority w:val="99"/>
    <w:unhideWhenUsed/>
    <w:rsid w:val="004F4861"/>
    <w:rPr>
      <w:color w:val="0000FF"/>
      <w:u w:val="single"/>
    </w:rPr>
  </w:style>
  <w:style w:type="character" w:customStyle="1" w:styleId="rvts23">
    <w:name w:val="rvts23"/>
    <w:basedOn w:val="a0"/>
    <w:rsid w:val="00375DC1"/>
  </w:style>
  <w:style w:type="character" w:customStyle="1" w:styleId="12">
    <w:name w:val="Незакрита згадка1"/>
    <w:basedOn w:val="a0"/>
    <w:uiPriority w:val="99"/>
    <w:semiHidden/>
    <w:unhideWhenUsed/>
    <w:rsid w:val="007A2D77"/>
    <w:rPr>
      <w:color w:val="605E5C"/>
      <w:shd w:val="clear" w:color="auto" w:fill="E1DFDD"/>
    </w:rPr>
  </w:style>
  <w:style w:type="character" w:customStyle="1" w:styleId="rvts37">
    <w:name w:val="rvts37"/>
    <w:basedOn w:val="a0"/>
    <w:rsid w:val="000521F8"/>
  </w:style>
  <w:style w:type="character" w:customStyle="1" w:styleId="rvts9">
    <w:name w:val="rvts9"/>
    <w:basedOn w:val="a0"/>
    <w:qFormat/>
    <w:rsid w:val="00210EC4"/>
  </w:style>
  <w:style w:type="character" w:customStyle="1" w:styleId="af">
    <w:name w:val="Текст виноски Знак"/>
    <w:basedOn w:val="a0"/>
    <w:link w:val="af0"/>
    <w:uiPriority w:val="99"/>
    <w:semiHidden/>
    <w:rsid w:val="007E2FD9"/>
    <w:rPr>
      <w:rFonts w:ascii="Times New Roman" w:eastAsia="Times New Roman" w:hAnsi="Times New Roman" w:cs="Times New Roman"/>
      <w:szCs w:val="20"/>
      <w:lang w:eastAsia="uk-UA"/>
    </w:rPr>
  </w:style>
  <w:style w:type="character" w:customStyle="1" w:styleId="af1">
    <w:name w:val="Прив'язка виноски"/>
    <w:rPr>
      <w:vertAlign w:val="superscript"/>
    </w:rPr>
  </w:style>
  <w:style w:type="character" w:customStyle="1" w:styleId="FootnoteCharacters">
    <w:name w:val="Footnote Characters"/>
    <w:basedOn w:val="a0"/>
    <w:uiPriority w:val="99"/>
    <w:semiHidden/>
    <w:unhideWhenUsed/>
    <w:qFormat/>
    <w:rsid w:val="00AB2BAC"/>
    <w:rPr>
      <w:vertAlign w:val="superscript"/>
    </w:rPr>
  </w:style>
  <w:style w:type="character" w:customStyle="1" w:styleId="10">
    <w:name w:val="Заголовок 1 Знак"/>
    <w:basedOn w:val="a0"/>
    <w:link w:val="1"/>
    <w:qFormat/>
    <w:rsid w:val="00CF2016"/>
    <w:rPr>
      <w:rFonts w:asciiTheme="majorHAnsi" w:eastAsiaTheme="majorEastAsia" w:hAnsiTheme="majorHAnsi" w:cstheme="majorBidi"/>
      <w:color w:val="2F5496" w:themeColor="accent1" w:themeShade="BF"/>
      <w:sz w:val="32"/>
      <w:szCs w:val="32"/>
      <w:lang w:eastAsia="uk-UA"/>
    </w:rPr>
  </w:style>
  <w:style w:type="character" w:customStyle="1" w:styleId="ListLabel1">
    <w:name w:val="ListLabel 1"/>
    <w:qFormat/>
    <w:rPr>
      <w:color w:val="000099"/>
      <w:highlight w:val="white"/>
    </w:rPr>
  </w:style>
  <w:style w:type="character" w:customStyle="1" w:styleId="ListLabel2">
    <w:name w:val="ListLabel 2"/>
    <w:qFormat/>
    <w:rPr>
      <w:b/>
      <w:bCs/>
      <w:color w:val="0000FF"/>
      <w:sz w:val="20"/>
      <w:szCs w:val="20"/>
      <w:u w:val="single"/>
      <w:lang w:eastAsia="en-GB"/>
    </w:rPr>
  </w:style>
  <w:style w:type="character" w:customStyle="1" w:styleId="ListLabel3">
    <w:name w:val="ListLabel 3"/>
    <w:qFormat/>
    <w:rPr>
      <w:color w:val="000099"/>
    </w:rPr>
  </w:style>
  <w:style w:type="character" w:customStyle="1" w:styleId="21">
    <w:name w:val="Гіперпосилання2"/>
    <w:basedOn w:val="a0"/>
    <w:uiPriority w:val="99"/>
    <w:unhideWhenUsed/>
    <w:rsid w:val="00AB2BAC"/>
    <w:rPr>
      <w:color w:val="0000FF"/>
      <w:u w:val="single"/>
    </w:rPr>
  </w:style>
  <w:style w:type="character" w:customStyle="1" w:styleId="13">
    <w:name w:val="Виділення1"/>
    <w:basedOn w:val="a0"/>
    <w:uiPriority w:val="20"/>
    <w:qFormat/>
    <w:rsid w:val="00AB2BAC"/>
    <w:rPr>
      <w:i/>
      <w:iCs/>
    </w:rPr>
  </w:style>
  <w:style w:type="character" w:customStyle="1" w:styleId="ListLabel4">
    <w:name w:val="ListLabel 4"/>
    <w:qFormat/>
    <w:rPr>
      <w:rFonts w:eastAsia="SimSu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highlight w:val="white"/>
    </w:rPr>
  </w:style>
  <w:style w:type="paragraph" w:customStyle="1" w:styleId="14">
    <w:name w:val="Заголовок1"/>
    <w:basedOn w:val="a"/>
    <w:next w:val="af2"/>
    <w:qFormat/>
    <w:pPr>
      <w:keepNext/>
      <w:spacing w:before="240" w:after="120"/>
    </w:pPr>
    <w:rPr>
      <w:rFonts w:ascii="Liberation Sans" w:eastAsia="Microsoft YaHei" w:hAnsi="Liberation Sans" w:cs="Arial Unicode MS"/>
    </w:rPr>
  </w:style>
  <w:style w:type="paragraph" w:styleId="af2">
    <w:name w:val="Body Text"/>
    <w:basedOn w:val="a"/>
    <w:pPr>
      <w:spacing w:after="140" w:line="276" w:lineRule="auto"/>
    </w:pPr>
  </w:style>
  <w:style w:type="paragraph" w:styleId="af3">
    <w:name w:val="List"/>
    <w:basedOn w:val="af2"/>
    <w:rPr>
      <w:rFonts w:cs="Arial Unicode MS"/>
    </w:rPr>
  </w:style>
  <w:style w:type="paragraph" w:styleId="af4">
    <w:name w:val="caption"/>
    <w:basedOn w:val="a"/>
    <w:qFormat/>
    <w:pPr>
      <w:suppressLineNumbers/>
      <w:spacing w:before="120" w:after="120"/>
    </w:pPr>
    <w:rPr>
      <w:rFonts w:cs="Arial Unicode MS"/>
      <w:i/>
      <w:iCs/>
      <w:sz w:val="24"/>
      <w:szCs w:val="24"/>
    </w:rPr>
  </w:style>
  <w:style w:type="paragraph" w:customStyle="1" w:styleId="af5">
    <w:name w:val="Покажчик"/>
    <w:basedOn w:val="a"/>
    <w:qFormat/>
    <w:pPr>
      <w:suppressLineNumbers/>
    </w:pPr>
    <w:rPr>
      <w:rFonts w:cs="Arial Unicode MS"/>
    </w:rPr>
  </w:style>
  <w:style w:type="paragraph" w:styleId="a4">
    <w:name w:val="header"/>
    <w:basedOn w:val="a"/>
    <w:link w:val="a3"/>
    <w:uiPriority w:val="99"/>
    <w:unhideWhenUsed/>
    <w:rsid w:val="002E5DE4"/>
    <w:pPr>
      <w:tabs>
        <w:tab w:val="center" w:pos="4819"/>
        <w:tab w:val="right" w:pos="9639"/>
      </w:tabs>
    </w:pPr>
  </w:style>
  <w:style w:type="paragraph" w:styleId="a6">
    <w:name w:val="footer"/>
    <w:basedOn w:val="a"/>
    <w:link w:val="a5"/>
    <w:uiPriority w:val="99"/>
    <w:unhideWhenUsed/>
    <w:rsid w:val="002E5DE4"/>
    <w:pPr>
      <w:tabs>
        <w:tab w:val="center" w:pos="4819"/>
        <w:tab w:val="right" w:pos="9639"/>
      </w:tabs>
    </w:pPr>
  </w:style>
  <w:style w:type="paragraph" w:styleId="af6">
    <w:name w:val="List Paragraph"/>
    <w:aliases w:val="Bullets,Normal bullet 2,Heading Bullet,Number normal,Number Normal,text bullet,List Numbers,Elenco Normale,List Paragraph - sub title,Абзац списку1,Булет Стандарт,Абзац списка6,Булет Стандартҳо,Абзац списка61,Dot pt,F5 List Paragraph"/>
    <w:basedOn w:val="a"/>
    <w:link w:val="af7"/>
    <w:uiPriority w:val="34"/>
    <w:qFormat/>
    <w:rsid w:val="002E5DE4"/>
    <w:pPr>
      <w:ind w:left="720"/>
      <w:contextualSpacing/>
    </w:pPr>
  </w:style>
  <w:style w:type="paragraph" w:styleId="aa">
    <w:name w:val="annotation text"/>
    <w:basedOn w:val="a"/>
    <w:link w:val="a9"/>
    <w:uiPriority w:val="99"/>
    <w:unhideWhenUsed/>
    <w:qFormat/>
    <w:rsid w:val="003C13F7"/>
    <w:rPr>
      <w:sz w:val="20"/>
      <w:szCs w:val="20"/>
    </w:rPr>
  </w:style>
  <w:style w:type="paragraph" w:styleId="ac">
    <w:name w:val="annotation subject"/>
    <w:basedOn w:val="aa"/>
    <w:next w:val="aa"/>
    <w:link w:val="ab"/>
    <w:uiPriority w:val="99"/>
    <w:semiHidden/>
    <w:unhideWhenUsed/>
    <w:rsid w:val="003C13F7"/>
    <w:rPr>
      <w:b/>
      <w:bCs/>
    </w:rPr>
  </w:style>
  <w:style w:type="paragraph" w:styleId="af8">
    <w:name w:val="Revision"/>
    <w:hidden/>
    <w:uiPriority w:val="99"/>
    <w:semiHidden/>
    <w:rsid w:val="003C13F7"/>
    <w:rPr>
      <w:rFonts w:ascii="Times New Roman" w:eastAsia="Times New Roman" w:hAnsi="Times New Roman" w:cs="Times New Roman"/>
      <w:sz w:val="28"/>
      <w:szCs w:val="28"/>
      <w:lang w:eastAsia="uk-UA"/>
    </w:rPr>
  </w:style>
  <w:style w:type="paragraph" w:customStyle="1" w:styleId="rvps2">
    <w:name w:val="rvps2"/>
    <w:basedOn w:val="a"/>
    <w:qFormat/>
    <w:rsid w:val="00437B34"/>
    <w:pPr>
      <w:spacing w:before="100" w:beforeAutospacing="1" w:after="100" w:afterAutospacing="1"/>
      <w:jc w:val="left"/>
    </w:pPr>
    <w:rPr>
      <w:sz w:val="24"/>
      <w:szCs w:val="24"/>
    </w:rPr>
  </w:style>
  <w:style w:type="paragraph" w:styleId="ae">
    <w:name w:val="Balloon Text"/>
    <w:basedOn w:val="a"/>
    <w:link w:val="ad"/>
    <w:uiPriority w:val="99"/>
    <w:semiHidden/>
    <w:unhideWhenUsed/>
    <w:rsid w:val="001F6BD0"/>
    <w:rPr>
      <w:rFonts w:ascii="Segoe UI" w:hAnsi="Segoe UI" w:cs="Segoe UI"/>
      <w:sz w:val="18"/>
      <w:szCs w:val="18"/>
    </w:rPr>
  </w:style>
  <w:style w:type="paragraph" w:styleId="af0">
    <w:name w:val="footnote text"/>
    <w:basedOn w:val="a"/>
    <w:link w:val="af"/>
    <w:uiPriority w:val="99"/>
    <w:semiHidden/>
    <w:unhideWhenUsed/>
    <w:rsid w:val="007E2FD9"/>
    <w:rPr>
      <w:sz w:val="20"/>
      <w:szCs w:val="20"/>
    </w:rPr>
  </w:style>
  <w:style w:type="paragraph" w:customStyle="1" w:styleId="Default">
    <w:name w:val="Default"/>
    <w:rsid w:val="00CF2016"/>
    <w:pPr>
      <w:autoSpaceDE w:val="0"/>
      <w:autoSpaceDN w:val="0"/>
      <w:adjustRightInd w:val="0"/>
    </w:pPr>
    <w:rPr>
      <w:rFonts w:ascii="Calibri" w:hAnsi="Calibri" w:cs="Calibri"/>
      <w:color w:val="000000"/>
      <w:sz w:val="24"/>
      <w:szCs w:val="24"/>
    </w:rPr>
  </w:style>
  <w:style w:type="table" w:styleId="af9">
    <w:name w:val="Table Grid"/>
    <w:basedOn w:val="a1"/>
    <w:uiPriority w:val="59"/>
    <w:rsid w:val="002E5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FE3119"/>
    <w:rPr>
      <w:color w:val="0000FF"/>
      <w:u w:val="single"/>
    </w:rPr>
  </w:style>
  <w:style w:type="character" w:styleId="afb">
    <w:name w:val="footnote reference"/>
    <w:basedOn w:val="a0"/>
    <w:uiPriority w:val="99"/>
    <w:semiHidden/>
    <w:unhideWhenUsed/>
    <w:rsid w:val="00FE3119"/>
    <w:rPr>
      <w:vertAlign w:val="superscript"/>
    </w:rPr>
  </w:style>
  <w:style w:type="character" w:styleId="afc">
    <w:name w:val="Emphasis"/>
    <w:basedOn w:val="a0"/>
    <w:uiPriority w:val="20"/>
    <w:qFormat/>
    <w:rsid w:val="00FE3119"/>
    <w:rPr>
      <w:i/>
      <w:iCs/>
    </w:rPr>
  </w:style>
  <w:style w:type="character" w:customStyle="1" w:styleId="30">
    <w:name w:val="Заголовок 3 Знак"/>
    <w:basedOn w:val="a0"/>
    <w:link w:val="3"/>
    <w:uiPriority w:val="9"/>
    <w:semiHidden/>
    <w:rsid w:val="00093D9C"/>
    <w:rPr>
      <w:rFonts w:asciiTheme="majorHAnsi" w:eastAsiaTheme="majorEastAsia" w:hAnsiTheme="majorHAnsi" w:cstheme="majorBidi"/>
      <w:color w:val="1F3763" w:themeColor="accent1" w:themeShade="7F"/>
      <w:sz w:val="24"/>
      <w:szCs w:val="24"/>
      <w:lang w:eastAsia="uk-UA"/>
    </w:rPr>
  </w:style>
  <w:style w:type="character" w:customStyle="1" w:styleId="af7">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Булет Стандарт Знак,Dot pt Знак"/>
    <w:link w:val="af6"/>
    <w:uiPriority w:val="34"/>
    <w:qFormat/>
    <w:locked/>
    <w:rsid w:val="00CA21B0"/>
    <w:rPr>
      <w:rFonts w:ascii="Times New Roman" w:eastAsia="Times New Roman" w:hAnsi="Times New Roman" w:cs="Times New Roman"/>
      <w:sz w:val="28"/>
      <w:szCs w:val="28"/>
      <w:lang w:eastAsia="uk-UA"/>
    </w:rPr>
  </w:style>
  <w:style w:type="paragraph" w:customStyle="1" w:styleId="15">
    <w:name w:val="Абзац списка1"/>
    <w:basedOn w:val="a"/>
    <w:rsid w:val="003660E5"/>
    <w:pPr>
      <w:spacing w:after="200" w:line="276" w:lineRule="auto"/>
      <w:ind w:left="720"/>
      <w:contextualSpacing/>
      <w:jc w:val="left"/>
    </w:pPr>
    <w:rPr>
      <w:rFonts w:ascii="Calibri" w:hAnsi="Calibri"/>
      <w:sz w:val="22"/>
      <w:szCs w:val="22"/>
      <w:lang w:eastAsia="en-US"/>
    </w:rPr>
  </w:style>
  <w:style w:type="character" w:customStyle="1" w:styleId="20">
    <w:name w:val="Заголовок 2 Знак"/>
    <w:basedOn w:val="a0"/>
    <w:link w:val="2"/>
    <w:uiPriority w:val="9"/>
    <w:semiHidden/>
    <w:rsid w:val="00CD663E"/>
    <w:rPr>
      <w:rFonts w:asciiTheme="majorHAnsi" w:eastAsiaTheme="majorEastAsia" w:hAnsiTheme="majorHAnsi" w:cstheme="majorBidi"/>
      <w:color w:val="2F5496" w:themeColor="accent1" w:themeShade="BF"/>
      <w:sz w:val="26"/>
      <w:szCs w:val="26"/>
      <w:lang w:eastAsia="uk-UA"/>
    </w:rPr>
  </w:style>
  <w:style w:type="paragraph" w:customStyle="1" w:styleId="110">
    <w:name w:val="Абзац списка11"/>
    <w:basedOn w:val="a"/>
    <w:rsid w:val="00775C1A"/>
    <w:pPr>
      <w:spacing w:after="200" w:line="276" w:lineRule="auto"/>
      <w:ind w:left="720"/>
      <w:contextualSpacing/>
      <w:jc w:val="left"/>
    </w:pPr>
    <w:rPr>
      <w:rFonts w:ascii="Calibri" w:hAnsi="Calibri"/>
      <w:sz w:val="22"/>
      <w:szCs w:val="22"/>
      <w:lang w:eastAsia="en-US"/>
    </w:rPr>
  </w:style>
  <w:style w:type="paragraph" w:customStyle="1" w:styleId="22">
    <w:name w:val="Заголовок2"/>
    <w:basedOn w:val="a"/>
    <w:next w:val="af2"/>
    <w:qFormat/>
    <w:rsid w:val="007A5595"/>
    <w:pPr>
      <w:keepNext/>
      <w:spacing w:before="240" w:after="120"/>
    </w:pPr>
    <w:rPr>
      <w:rFonts w:ascii="Liberation Sans" w:eastAsia="Microsoft YaHei" w:hAnsi="Liberation Sans" w:cs="Arial Unicode MS"/>
    </w:rPr>
  </w:style>
  <w:style w:type="paragraph" w:customStyle="1" w:styleId="23">
    <w:name w:val="Абзац списка2"/>
    <w:basedOn w:val="a"/>
    <w:rsid w:val="00324012"/>
    <w:pPr>
      <w:spacing w:after="200" w:line="276" w:lineRule="auto"/>
      <w:ind w:left="720"/>
      <w:contextualSpacing/>
      <w:jc w:val="left"/>
    </w:pPr>
    <w:rPr>
      <w:rFonts w:ascii="Calibri" w:hAnsi="Calibri"/>
      <w:sz w:val="22"/>
      <w:szCs w:val="22"/>
      <w:lang w:eastAsia="en-US"/>
    </w:rPr>
  </w:style>
  <w:style w:type="paragraph" w:customStyle="1" w:styleId="16">
    <w:name w:val="Звичайний1"/>
    <w:basedOn w:val="a"/>
    <w:rsid w:val="003C09E1"/>
    <w:pPr>
      <w:spacing w:before="100" w:beforeAutospacing="1" w:after="100" w:afterAutospacing="1"/>
      <w:jc w:val="left"/>
    </w:pPr>
    <w:rPr>
      <w:sz w:val="24"/>
      <w:szCs w:val="24"/>
    </w:rPr>
  </w:style>
  <w:style w:type="character" w:customStyle="1" w:styleId="17">
    <w:name w:val="Текст примітки Знак1"/>
    <w:basedOn w:val="a0"/>
    <w:uiPriority w:val="9"/>
    <w:qFormat/>
    <w:rsid w:val="003C09E1"/>
    <w:rPr>
      <w:rFonts w:ascii="Times New Roman" w:eastAsiaTheme="majorEastAsia" w:hAnsi="Times New Roman" w:cstheme="majorBidi"/>
      <w:b/>
      <w:sz w:val="28"/>
      <w:szCs w:val="32"/>
    </w:rPr>
  </w:style>
  <w:style w:type="paragraph" w:customStyle="1" w:styleId="rvps15">
    <w:name w:val="rvps15"/>
    <w:basedOn w:val="a"/>
    <w:rsid w:val="003C09E1"/>
    <w:pPr>
      <w:spacing w:before="100" w:beforeAutospacing="1" w:after="100" w:afterAutospacing="1"/>
      <w:jc w:val="left"/>
    </w:pPr>
    <w:rPr>
      <w:sz w:val="24"/>
      <w:szCs w:val="24"/>
    </w:rPr>
  </w:style>
  <w:style w:type="paragraph" w:customStyle="1" w:styleId="rvps7">
    <w:name w:val="rvps7"/>
    <w:basedOn w:val="a"/>
    <w:rsid w:val="00422C1C"/>
    <w:pPr>
      <w:spacing w:before="100" w:beforeAutospacing="1" w:after="100" w:afterAutospacing="1"/>
      <w:jc w:val="left"/>
    </w:pPr>
    <w:rPr>
      <w:sz w:val="24"/>
      <w:szCs w:val="24"/>
    </w:rPr>
  </w:style>
  <w:style w:type="character" w:customStyle="1" w:styleId="rvts15">
    <w:name w:val="rvts15"/>
    <w:basedOn w:val="a0"/>
    <w:rsid w:val="00422C1C"/>
  </w:style>
  <w:style w:type="paragraph" w:customStyle="1" w:styleId="rvps12">
    <w:name w:val="rvps12"/>
    <w:basedOn w:val="a"/>
    <w:rsid w:val="00422C1C"/>
    <w:pPr>
      <w:spacing w:before="100" w:beforeAutospacing="1" w:after="100" w:afterAutospacing="1"/>
      <w:jc w:val="left"/>
    </w:pPr>
    <w:rPr>
      <w:sz w:val="24"/>
      <w:szCs w:val="24"/>
    </w:rPr>
  </w:style>
  <w:style w:type="character" w:customStyle="1" w:styleId="rvts82">
    <w:name w:val="rvts82"/>
    <w:basedOn w:val="a0"/>
    <w:rsid w:val="00422C1C"/>
  </w:style>
  <w:style w:type="paragraph" w:customStyle="1" w:styleId="norm">
    <w:name w:val="norm"/>
    <w:basedOn w:val="a"/>
    <w:rsid w:val="00CE6F4C"/>
    <w:pPr>
      <w:spacing w:before="100" w:beforeAutospacing="1" w:after="100" w:afterAutospacing="1"/>
      <w:jc w:val="left"/>
    </w:pPr>
    <w:rPr>
      <w:sz w:val="24"/>
      <w:szCs w:val="24"/>
    </w:rPr>
  </w:style>
  <w:style w:type="character" w:customStyle="1" w:styleId="rvts44">
    <w:name w:val="rvts44"/>
    <w:basedOn w:val="a0"/>
    <w:rsid w:val="00A93353"/>
  </w:style>
  <w:style w:type="character" w:styleId="afd">
    <w:name w:val="Strong"/>
    <w:basedOn w:val="a0"/>
    <w:uiPriority w:val="22"/>
    <w:qFormat/>
    <w:rsid w:val="00CD319F"/>
    <w:rPr>
      <w:b/>
      <w:bCs/>
    </w:rPr>
  </w:style>
  <w:style w:type="character" w:styleId="afe">
    <w:name w:val="FollowedHyperlink"/>
    <w:basedOn w:val="a0"/>
    <w:uiPriority w:val="99"/>
    <w:semiHidden/>
    <w:unhideWhenUsed/>
    <w:rsid w:val="002261B8"/>
    <w:rPr>
      <w:color w:val="954F72" w:themeColor="followedHyperlink"/>
      <w:u w:val="single"/>
    </w:rPr>
  </w:style>
  <w:style w:type="table" w:customStyle="1" w:styleId="18">
    <w:name w:val="Сітка таблиці1"/>
    <w:basedOn w:val="a1"/>
    <w:next w:val="af9"/>
    <w:uiPriority w:val="59"/>
    <w:rsid w:val="00571256"/>
    <w:rPr>
      <w:rFonts w:eastAsia="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01">
    <w:name w:val="ListLabel 101"/>
    <w:qFormat/>
    <w:rsid w:val="007A7879"/>
    <w:rPr>
      <w:b w:val="0"/>
      <w:bCs w:val="0"/>
      <w:strike w:val="0"/>
      <w:dstrike w:val="0"/>
      <w:sz w:val="28"/>
      <w:szCs w:val="28"/>
    </w:rPr>
  </w:style>
  <w:style w:type="paragraph" w:styleId="aff">
    <w:name w:val="Plain Text"/>
    <w:basedOn w:val="a"/>
    <w:link w:val="aff0"/>
    <w:uiPriority w:val="99"/>
    <w:semiHidden/>
    <w:unhideWhenUsed/>
    <w:rsid w:val="008559E5"/>
    <w:rPr>
      <w:rFonts w:ascii="Consolas" w:hAnsi="Consolas"/>
      <w:sz w:val="21"/>
      <w:szCs w:val="21"/>
    </w:rPr>
  </w:style>
  <w:style w:type="character" w:customStyle="1" w:styleId="aff0">
    <w:name w:val="Текст Знак"/>
    <w:basedOn w:val="a0"/>
    <w:link w:val="aff"/>
    <w:uiPriority w:val="99"/>
    <w:semiHidden/>
    <w:rsid w:val="008559E5"/>
    <w:rPr>
      <w:rFonts w:ascii="Consolas" w:eastAsia="Times New Roman" w:hAnsi="Consolas" w:cs="Times New Roman"/>
      <w:sz w:val="21"/>
      <w:szCs w:val="21"/>
      <w:lang w:eastAsia="uk-UA"/>
    </w:rPr>
  </w:style>
  <w:style w:type="character" w:customStyle="1" w:styleId="spanrvts0">
    <w:name w:val="span_rvts0"/>
    <w:basedOn w:val="a0"/>
    <w:rsid w:val="004047AE"/>
    <w:rPr>
      <w:rFonts w:ascii="Times New Roman" w:eastAsia="Times New Roman" w:hAnsi="Times New Roman" w:cs="Times New Roman"/>
      <w:b w:val="0"/>
      <w:bCs w:val="0"/>
      <w:i w:val="0"/>
      <w:iCs w:val="0"/>
      <w:sz w:val="24"/>
      <w:szCs w:val="24"/>
    </w:rPr>
  </w:style>
  <w:style w:type="character" w:customStyle="1" w:styleId="rvts46">
    <w:name w:val="rvts46"/>
    <w:basedOn w:val="a0"/>
    <w:rsid w:val="003601A2"/>
  </w:style>
  <w:style w:type="character" w:customStyle="1" w:styleId="st42">
    <w:name w:val="st42"/>
    <w:uiPriority w:val="99"/>
    <w:rsid w:val="00483DC4"/>
    <w:rPr>
      <w:color w:val="000000"/>
    </w:rPr>
  </w:style>
  <w:style w:type="paragraph" w:customStyle="1" w:styleId="st2">
    <w:name w:val="st2"/>
    <w:uiPriority w:val="99"/>
    <w:unhideWhenUsed/>
    <w:rsid w:val="006F3518"/>
    <w:pPr>
      <w:widowControl w:val="0"/>
      <w:autoSpaceDE w:val="0"/>
      <w:autoSpaceDN w:val="0"/>
      <w:adjustRightInd w:val="0"/>
      <w:spacing w:after="150"/>
      <w:ind w:firstLine="450"/>
      <w:jc w:val="both"/>
    </w:pPr>
    <w:rPr>
      <w:rFonts w:eastAsiaTheme="minorEastAsia"/>
      <w:sz w:val="24"/>
      <w:szCs w:val="24"/>
      <w:lang w:eastAsia="uk-UA"/>
    </w:rPr>
  </w:style>
  <w:style w:type="paragraph" w:customStyle="1" w:styleId="st12">
    <w:name w:val="st12"/>
    <w:uiPriority w:val="99"/>
    <w:unhideWhenUsed/>
    <w:rsid w:val="006F3518"/>
    <w:pPr>
      <w:widowControl w:val="0"/>
      <w:autoSpaceDE w:val="0"/>
      <w:autoSpaceDN w:val="0"/>
      <w:adjustRightInd w:val="0"/>
      <w:spacing w:before="150" w:after="150"/>
      <w:jc w:val="center"/>
    </w:pPr>
    <w:rPr>
      <w:rFonts w:eastAsiaTheme="minorEastAsia"/>
      <w:sz w:val="24"/>
      <w:szCs w:val="24"/>
      <w:lang w:eastAsia="uk-UA"/>
    </w:rPr>
  </w:style>
  <w:style w:type="paragraph" w:styleId="aff1">
    <w:name w:val="No Spacing"/>
    <w:uiPriority w:val="1"/>
    <w:qFormat/>
    <w:rsid w:val="00397567"/>
    <w:pPr>
      <w:jc w:val="both"/>
    </w:pPr>
    <w:rPr>
      <w:rFonts w:ascii="Times New Roman" w:eastAsia="Times New Roman" w:hAnsi="Times New Roman" w:cs="Times New Roman"/>
      <w:sz w:val="28"/>
      <w:szCs w:val="28"/>
      <w:lang w:eastAsia="uk-UA"/>
    </w:rPr>
  </w:style>
  <w:style w:type="character" w:customStyle="1" w:styleId="rvts11">
    <w:name w:val="rvts11"/>
    <w:basedOn w:val="a0"/>
    <w:rsid w:val="00E76426"/>
  </w:style>
  <w:style w:type="paragraph" w:customStyle="1" w:styleId="tj">
    <w:name w:val="tj"/>
    <w:basedOn w:val="a"/>
    <w:rsid w:val="00782B8B"/>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970">
      <w:bodyDiv w:val="1"/>
      <w:marLeft w:val="0"/>
      <w:marRight w:val="0"/>
      <w:marTop w:val="0"/>
      <w:marBottom w:val="0"/>
      <w:divBdr>
        <w:top w:val="none" w:sz="0" w:space="0" w:color="auto"/>
        <w:left w:val="none" w:sz="0" w:space="0" w:color="auto"/>
        <w:bottom w:val="none" w:sz="0" w:space="0" w:color="auto"/>
        <w:right w:val="none" w:sz="0" w:space="0" w:color="auto"/>
      </w:divBdr>
    </w:div>
    <w:div w:id="7224211">
      <w:bodyDiv w:val="1"/>
      <w:marLeft w:val="0"/>
      <w:marRight w:val="0"/>
      <w:marTop w:val="0"/>
      <w:marBottom w:val="0"/>
      <w:divBdr>
        <w:top w:val="none" w:sz="0" w:space="0" w:color="auto"/>
        <w:left w:val="none" w:sz="0" w:space="0" w:color="auto"/>
        <w:bottom w:val="none" w:sz="0" w:space="0" w:color="auto"/>
        <w:right w:val="none" w:sz="0" w:space="0" w:color="auto"/>
      </w:divBdr>
    </w:div>
    <w:div w:id="9726313">
      <w:bodyDiv w:val="1"/>
      <w:marLeft w:val="0"/>
      <w:marRight w:val="0"/>
      <w:marTop w:val="0"/>
      <w:marBottom w:val="0"/>
      <w:divBdr>
        <w:top w:val="none" w:sz="0" w:space="0" w:color="auto"/>
        <w:left w:val="none" w:sz="0" w:space="0" w:color="auto"/>
        <w:bottom w:val="none" w:sz="0" w:space="0" w:color="auto"/>
        <w:right w:val="none" w:sz="0" w:space="0" w:color="auto"/>
      </w:divBdr>
    </w:div>
    <w:div w:id="17896991">
      <w:bodyDiv w:val="1"/>
      <w:marLeft w:val="0"/>
      <w:marRight w:val="0"/>
      <w:marTop w:val="0"/>
      <w:marBottom w:val="0"/>
      <w:divBdr>
        <w:top w:val="none" w:sz="0" w:space="0" w:color="auto"/>
        <w:left w:val="none" w:sz="0" w:space="0" w:color="auto"/>
        <w:bottom w:val="none" w:sz="0" w:space="0" w:color="auto"/>
        <w:right w:val="none" w:sz="0" w:space="0" w:color="auto"/>
      </w:divBdr>
    </w:div>
    <w:div w:id="36054964">
      <w:bodyDiv w:val="1"/>
      <w:marLeft w:val="0"/>
      <w:marRight w:val="0"/>
      <w:marTop w:val="0"/>
      <w:marBottom w:val="0"/>
      <w:divBdr>
        <w:top w:val="none" w:sz="0" w:space="0" w:color="auto"/>
        <w:left w:val="none" w:sz="0" w:space="0" w:color="auto"/>
        <w:bottom w:val="none" w:sz="0" w:space="0" w:color="auto"/>
        <w:right w:val="none" w:sz="0" w:space="0" w:color="auto"/>
      </w:divBdr>
    </w:div>
    <w:div w:id="40398223">
      <w:bodyDiv w:val="1"/>
      <w:marLeft w:val="0"/>
      <w:marRight w:val="0"/>
      <w:marTop w:val="0"/>
      <w:marBottom w:val="0"/>
      <w:divBdr>
        <w:top w:val="none" w:sz="0" w:space="0" w:color="auto"/>
        <w:left w:val="none" w:sz="0" w:space="0" w:color="auto"/>
        <w:bottom w:val="none" w:sz="0" w:space="0" w:color="auto"/>
        <w:right w:val="none" w:sz="0" w:space="0" w:color="auto"/>
      </w:divBdr>
    </w:div>
    <w:div w:id="42406783">
      <w:bodyDiv w:val="1"/>
      <w:marLeft w:val="0"/>
      <w:marRight w:val="0"/>
      <w:marTop w:val="0"/>
      <w:marBottom w:val="0"/>
      <w:divBdr>
        <w:top w:val="none" w:sz="0" w:space="0" w:color="auto"/>
        <w:left w:val="none" w:sz="0" w:space="0" w:color="auto"/>
        <w:bottom w:val="none" w:sz="0" w:space="0" w:color="auto"/>
        <w:right w:val="none" w:sz="0" w:space="0" w:color="auto"/>
      </w:divBdr>
    </w:div>
    <w:div w:id="50423230">
      <w:bodyDiv w:val="1"/>
      <w:marLeft w:val="0"/>
      <w:marRight w:val="0"/>
      <w:marTop w:val="0"/>
      <w:marBottom w:val="0"/>
      <w:divBdr>
        <w:top w:val="none" w:sz="0" w:space="0" w:color="auto"/>
        <w:left w:val="none" w:sz="0" w:space="0" w:color="auto"/>
        <w:bottom w:val="none" w:sz="0" w:space="0" w:color="auto"/>
        <w:right w:val="none" w:sz="0" w:space="0" w:color="auto"/>
      </w:divBdr>
    </w:div>
    <w:div w:id="80952585">
      <w:bodyDiv w:val="1"/>
      <w:marLeft w:val="0"/>
      <w:marRight w:val="0"/>
      <w:marTop w:val="0"/>
      <w:marBottom w:val="0"/>
      <w:divBdr>
        <w:top w:val="none" w:sz="0" w:space="0" w:color="auto"/>
        <w:left w:val="none" w:sz="0" w:space="0" w:color="auto"/>
        <w:bottom w:val="none" w:sz="0" w:space="0" w:color="auto"/>
        <w:right w:val="none" w:sz="0" w:space="0" w:color="auto"/>
      </w:divBdr>
    </w:div>
    <w:div w:id="93938138">
      <w:bodyDiv w:val="1"/>
      <w:marLeft w:val="0"/>
      <w:marRight w:val="0"/>
      <w:marTop w:val="0"/>
      <w:marBottom w:val="0"/>
      <w:divBdr>
        <w:top w:val="none" w:sz="0" w:space="0" w:color="auto"/>
        <w:left w:val="none" w:sz="0" w:space="0" w:color="auto"/>
        <w:bottom w:val="none" w:sz="0" w:space="0" w:color="auto"/>
        <w:right w:val="none" w:sz="0" w:space="0" w:color="auto"/>
      </w:divBdr>
    </w:div>
    <w:div w:id="102770276">
      <w:bodyDiv w:val="1"/>
      <w:marLeft w:val="0"/>
      <w:marRight w:val="0"/>
      <w:marTop w:val="0"/>
      <w:marBottom w:val="0"/>
      <w:divBdr>
        <w:top w:val="none" w:sz="0" w:space="0" w:color="auto"/>
        <w:left w:val="none" w:sz="0" w:space="0" w:color="auto"/>
        <w:bottom w:val="none" w:sz="0" w:space="0" w:color="auto"/>
        <w:right w:val="none" w:sz="0" w:space="0" w:color="auto"/>
      </w:divBdr>
    </w:div>
    <w:div w:id="106508442">
      <w:bodyDiv w:val="1"/>
      <w:marLeft w:val="0"/>
      <w:marRight w:val="0"/>
      <w:marTop w:val="0"/>
      <w:marBottom w:val="0"/>
      <w:divBdr>
        <w:top w:val="none" w:sz="0" w:space="0" w:color="auto"/>
        <w:left w:val="none" w:sz="0" w:space="0" w:color="auto"/>
        <w:bottom w:val="none" w:sz="0" w:space="0" w:color="auto"/>
        <w:right w:val="none" w:sz="0" w:space="0" w:color="auto"/>
      </w:divBdr>
    </w:div>
    <w:div w:id="110634043">
      <w:bodyDiv w:val="1"/>
      <w:marLeft w:val="0"/>
      <w:marRight w:val="0"/>
      <w:marTop w:val="0"/>
      <w:marBottom w:val="0"/>
      <w:divBdr>
        <w:top w:val="none" w:sz="0" w:space="0" w:color="auto"/>
        <w:left w:val="none" w:sz="0" w:space="0" w:color="auto"/>
        <w:bottom w:val="none" w:sz="0" w:space="0" w:color="auto"/>
        <w:right w:val="none" w:sz="0" w:space="0" w:color="auto"/>
      </w:divBdr>
    </w:div>
    <w:div w:id="122234610">
      <w:bodyDiv w:val="1"/>
      <w:marLeft w:val="0"/>
      <w:marRight w:val="0"/>
      <w:marTop w:val="0"/>
      <w:marBottom w:val="0"/>
      <w:divBdr>
        <w:top w:val="none" w:sz="0" w:space="0" w:color="auto"/>
        <w:left w:val="none" w:sz="0" w:space="0" w:color="auto"/>
        <w:bottom w:val="none" w:sz="0" w:space="0" w:color="auto"/>
        <w:right w:val="none" w:sz="0" w:space="0" w:color="auto"/>
      </w:divBdr>
    </w:div>
    <w:div w:id="124588904">
      <w:bodyDiv w:val="1"/>
      <w:marLeft w:val="0"/>
      <w:marRight w:val="0"/>
      <w:marTop w:val="0"/>
      <w:marBottom w:val="0"/>
      <w:divBdr>
        <w:top w:val="none" w:sz="0" w:space="0" w:color="auto"/>
        <w:left w:val="none" w:sz="0" w:space="0" w:color="auto"/>
        <w:bottom w:val="none" w:sz="0" w:space="0" w:color="auto"/>
        <w:right w:val="none" w:sz="0" w:space="0" w:color="auto"/>
      </w:divBdr>
    </w:div>
    <w:div w:id="150801816">
      <w:bodyDiv w:val="1"/>
      <w:marLeft w:val="0"/>
      <w:marRight w:val="0"/>
      <w:marTop w:val="0"/>
      <w:marBottom w:val="0"/>
      <w:divBdr>
        <w:top w:val="none" w:sz="0" w:space="0" w:color="auto"/>
        <w:left w:val="none" w:sz="0" w:space="0" w:color="auto"/>
        <w:bottom w:val="none" w:sz="0" w:space="0" w:color="auto"/>
        <w:right w:val="none" w:sz="0" w:space="0" w:color="auto"/>
      </w:divBdr>
    </w:div>
    <w:div w:id="158277721">
      <w:bodyDiv w:val="1"/>
      <w:marLeft w:val="0"/>
      <w:marRight w:val="0"/>
      <w:marTop w:val="0"/>
      <w:marBottom w:val="0"/>
      <w:divBdr>
        <w:top w:val="none" w:sz="0" w:space="0" w:color="auto"/>
        <w:left w:val="none" w:sz="0" w:space="0" w:color="auto"/>
        <w:bottom w:val="none" w:sz="0" w:space="0" w:color="auto"/>
        <w:right w:val="none" w:sz="0" w:space="0" w:color="auto"/>
      </w:divBdr>
    </w:div>
    <w:div w:id="158665650">
      <w:bodyDiv w:val="1"/>
      <w:marLeft w:val="0"/>
      <w:marRight w:val="0"/>
      <w:marTop w:val="0"/>
      <w:marBottom w:val="0"/>
      <w:divBdr>
        <w:top w:val="none" w:sz="0" w:space="0" w:color="auto"/>
        <w:left w:val="none" w:sz="0" w:space="0" w:color="auto"/>
        <w:bottom w:val="none" w:sz="0" w:space="0" w:color="auto"/>
        <w:right w:val="none" w:sz="0" w:space="0" w:color="auto"/>
      </w:divBdr>
    </w:div>
    <w:div w:id="181751835">
      <w:bodyDiv w:val="1"/>
      <w:marLeft w:val="0"/>
      <w:marRight w:val="0"/>
      <w:marTop w:val="0"/>
      <w:marBottom w:val="0"/>
      <w:divBdr>
        <w:top w:val="none" w:sz="0" w:space="0" w:color="auto"/>
        <w:left w:val="none" w:sz="0" w:space="0" w:color="auto"/>
        <w:bottom w:val="none" w:sz="0" w:space="0" w:color="auto"/>
        <w:right w:val="none" w:sz="0" w:space="0" w:color="auto"/>
      </w:divBdr>
    </w:div>
    <w:div w:id="183595609">
      <w:bodyDiv w:val="1"/>
      <w:marLeft w:val="0"/>
      <w:marRight w:val="0"/>
      <w:marTop w:val="0"/>
      <w:marBottom w:val="0"/>
      <w:divBdr>
        <w:top w:val="none" w:sz="0" w:space="0" w:color="auto"/>
        <w:left w:val="none" w:sz="0" w:space="0" w:color="auto"/>
        <w:bottom w:val="none" w:sz="0" w:space="0" w:color="auto"/>
        <w:right w:val="none" w:sz="0" w:space="0" w:color="auto"/>
      </w:divBdr>
    </w:div>
    <w:div w:id="185097488">
      <w:bodyDiv w:val="1"/>
      <w:marLeft w:val="0"/>
      <w:marRight w:val="0"/>
      <w:marTop w:val="0"/>
      <w:marBottom w:val="0"/>
      <w:divBdr>
        <w:top w:val="none" w:sz="0" w:space="0" w:color="auto"/>
        <w:left w:val="none" w:sz="0" w:space="0" w:color="auto"/>
        <w:bottom w:val="none" w:sz="0" w:space="0" w:color="auto"/>
        <w:right w:val="none" w:sz="0" w:space="0" w:color="auto"/>
      </w:divBdr>
    </w:div>
    <w:div w:id="190848125">
      <w:bodyDiv w:val="1"/>
      <w:marLeft w:val="0"/>
      <w:marRight w:val="0"/>
      <w:marTop w:val="0"/>
      <w:marBottom w:val="0"/>
      <w:divBdr>
        <w:top w:val="none" w:sz="0" w:space="0" w:color="auto"/>
        <w:left w:val="none" w:sz="0" w:space="0" w:color="auto"/>
        <w:bottom w:val="none" w:sz="0" w:space="0" w:color="auto"/>
        <w:right w:val="none" w:sz="0" w:space="0" w:color="auto"/>
      </w:divBdr>
    </w:div>
    <w:div w:id="193613344">
      <w:bodyDiv w:val="1"/>
      <w:marLeft w:val="0"/>
      <w:marRight w:val="0"/>
      <w:marTop w:val="0"/>
      <w:marBottom w:val="0"/>
      <w:divBdr>
        <w:top w:val="none" w:sz="0" w:space="0" w:color="auto"/>
        <w:left w:val="none" w:sz="0" w:space="0" w:color="auto"/>
        <w:bottom w:val="none" w:sz="0" w:space="0" w:color="auto"/>
        <w:right w:val="none" w:sz="0" w:space="0" w:color="auto"/>
      </w:divBdr>
    </w:div>
    <w:div w:id="194781756">
      <w:bodyDiv w:val="1"/>
      <w:marLeft w:val="0"/>
      <w:marRight w:val="0"/>
      <w:marTop w:val="0"/>
      <w:marBottom w:val="0"/>
      <w:divBdr>
        <w:top w:val="none" w:sz="0" w:space="0" w:color="auto"/>
        <w:left w:val="none" w:sz="0" w:space="0" w:color="auto"/>
        <w:bottom w:val="none" w:sz="0" w:space="0" w:color="auto"/>
        <w:right w:val="none" w:sz="0" w:space="0" w:color="auto"/>
      </w:divBdr>
    </w:div>
    <w:div w:id="214439985">
      <w:bodyDiv w:val="1"/>
      <w:marLeft w:val="0"/>
      <w:marRight w:val="0"/>
      <w:marTop w:val="0"/>
      <w:marBottom w:val="0"/>
      <w:divBdr>
        <w:top w:val="none" w:sz="0" w:space="0" w:color="auto"/>
        <w:left w:val="none" w:sz="0" w:space="0" w:color="auto"/>
        <w:bottom w:val="none" w:sz="0" w:space="0" w:color="auto"/>
        <w:right w:val="none" w:sz="0" w:space="0" w:color="auto"/>
      </w:divBdr>
    </w:div>
    <w:div w:id="234243745">
      <w:bodyDiv w:val="1"/>
      <w:marLeft w:val="0"/>
      <w:marRight w:val="0"/>
      <w:marTop w:val="0"/>
      <w:marBottom w:val="0"/>
      <w:divBdr>
        <w:top w:val="none" w:sz="0" w:space="0" w:color="auto"/>
        <w:left w:val="none" w:sz="0" w:space="0" w:color="auto"/>
        <w:bottom w:val="none" w:sz="0" w:space="0" w:color="auto"/>
        <w:right w:val="none" w:sz="0" w:space="0" w:color="auto"/>
      </w:divBdr>
    </w:div>
    <w:div w:id="235359941">
      <w:bodyDiv w:val="1"/>
      <w:marLeft w:val="0"/>
      <w:marRight w:val="0"/>
      <w:marTop w:val="0"/>
      <w:marBottom w:val="0"/>
      <w:divBdr>
        <w:top w:val="none" w:sz="0" w:space="0" w:color="auto"/>
        <w:left w:val="none" w:sz="0" w:space="0" w:color="auto"/>
        <w:bottom w:val="none" w:sz="0" w:space="0" w:color="auto"/>
        <w:right w:val="none" w:sz="0" w:space="0" w:color="auto"/>
      </w:divBdr>
    </w:div>
    <w:div w:id="262078938">
      <w:bodyDiv w:val="1"/>
      <w:marLeft w:val="0"/>
      <w:marRight w:val="0"/>
      <w:marTop w:val="0"/>
      <w:marBottom w:val="0"/>
      <w:divBdr>
        <w:top w:val="none" w:sz="0" w:space="0" w:color="auto"/>
        <w:left w:val="none" w:sz="0" w:space="0" w:color="auto"/>
        <w:bottom w:val="none" w:sz="0" w:space="0" w:color="auto"/>
        <w:right w:val="none" w:sz="0" w:space="0" w:color="auto"/>
      </w:divBdr>
    </w:div>
    <w:div w:id="271712652">
      <w:bodyDiv w:val="1"/>
      <w:marLeft w:val="0"/>
      <w:marRight w:val="0"/>
      <w:marTop w:val="0"/>
      <w:marBottom w:val="0"/>
      <w:divBdr>
        <w:top w:val="none" w:sz="0" w:space="0" w:color="auto"/>
        <w:left w:val="none" w:sz="0" w:space="0" w:color="auto"/>
        <w:bottom w:val="none" w:sz="0" w:space="0" w:color="auto"/>
        <w:right w:val="none" w:sz="0" w:space="0" w:color="auto"/>
      </w:divBdr>
    </w:div>
    <w:div w:id="278030420">
      <w:bodyDiv w:val="1"/>
      <w:marLeft w:val="0"/>
      <w:marRight w:val="0"/>
      <w:marTop w:val="0"/>
      <w:marBottom w:val="0"/>
      <w:divBdr>
        <w:top w:val="none" w:sz="0" w:space="0" w:color="auto"/>
        <w:left w:val="none" w:sz="0" w:space="0" w:color="auto"/>
        <w:bottom w:val="none" w:sz="0" w:space="0" w:color="auto"/>
        <w:right w:val="none" w:sz="0" w:space="0" w:color="auto"/>
      </w:divBdr>
    </w:div>
    <w:div w:id="281619806">
      <w:bodyDiv w:val="1"/>
      <w:marLeft w:val="0"/>
      <w:marRight w:val="0"/>
      <w:marTop w:val="0"/>
      <w:marBottom w:val="0"/>
      <w:divBdr>
        <w:top w:val="none" w:sz="0" w:space="0" w:color="auto"/>
        <w:left w:val="none" w:sz="0" w:space="0" w:color="auto"/>
        <w:bottom w:val="none" w:sz="0" w:space="0" w:color="auto"/>
        <w:right w:val="none" w:sz="0" w:space="0" w:color="auto"/>
      </w:divBdr>
    </w:div>
    <w:div w:id="288051809">
      <w:bodyDiv w:val="1"/>
      <w:marLeft w:val="0"/>
      <w:marRight w:val="0"/>
      <w:marTop w:val="0"/>
      <w:marBottom w:val="0"/>
      <w:divBdr>
        <w:top w:val="none" w:sz="0" w:space="0" w:color="auto"/>
        <w:left w:val="none" w:sz="0" w:space="0" w:color="auto"/>
        <w:bottom w:val="none" w:sz="0" w:space="0" w:color="auto"/>
        <w:right w:val="none" w:sz="0" w:space="0" w:color="auto"/>
      </w:divBdr>
    </w:div>
    <w:div w:id="297078578">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9308512">
      <w:bodyDiv w:val="1"/>
      <w:marLeft w:val="0"/>
      <w:marRight w:val="0"/>
      <w:marTop w:val="0"/>
      <w:marBottom w:val="0"/>
      <w:divBdr>
        <w:top w:val="none" w:sz="0" w:space="0" w:color="auto"/>
        <w:left w:val="none" w:sz="0" w:space="0" w:color="auto"/>
        <w:bottom w:val="none" w:sz="0" w:space="0" w:color="auto"/>
        <w:right w:val="none" w:sz="0" w:space="0" w:color="auto"/>
      </w:divBdr>
    </w:div>
    <w:div w:id="299382035">
      <w:bodyDiv w:val="1"/>
      <w:marLeft w:val="0"/>
      <w:marRight w:val="0"/>
      <w:marTop w:val="0"/>
      <w:marBottom w:val="0"/>
      <w:divBdr>
        <w:top w:val="none" w:sz="0" w:space="0" w:color="auto"/>
        <w:left w:val="none" w:sz="0" w:space="0" w:color="auto"/>
        <w:bottom w:val="none" w:sz="0" w:space="0" w:color="auto"/>
        <w:right w:val="none" w:sz="0" w:space="0" w:color="auto"/>
      </w:divBdr>
    </w:div>
    <w:div w:id="325019800">
      <w:bodyDiv w:val="1"/>
      <w:marLeft w:val="0"/>
      <w:marRight w:val="0"/>
      <w:marTop w:val="0"/>
      <w:marBottom w:val="0"/>
      <w:divBdr>
        <w:top w:val="none" w:sz="0" w:space="0" w:color="auto"/>
        <w:left w:val="none" w:sz="0" w:space="0" w:color="auto"/>
        <w:bottom w:val="none" w:sz="0" w:space="0" w:color="auto"/>
        <w:right w:val="none" w:sz="0" w:space="0" w:color="auto"/>
      </w:divBdr>
    </w:div>
    <w:div w:id="351881259">
      <w:bodyDiv w:val="1"/>
      <w:marLeft w:val="0"/>
      <w:marRight w:val="0"/>
      <w:marTop w:val="0"/>
      <w:marBottom w:val="0"/>
      <w:divBdr>
        <w:top w:val="none" w:sz="0" w:space="0" w:color="auto"/>
        <w:left w:val="none" w:sz="0" w:space="0" w:color="auto"/>
        <w:bottom w:val="none" w:sz="0" w:space="0" w:color="auto"/>
        <w:right w:val="none" w:sz="0" w:space="0" w:color="auto"/>
      </w:divBdr>
    </w:div>
    <w:div w:id="354615923">
      <w:bodyDiv w:val="1"/>
      <w:marLeft w:val="0"/>
      <w:marRight w:val="0"/>
      <w:marTop w:val="0"/>
      <w:marBottom w:val="0"/>
      <w:divBdr>
        <w:top w:val="none" w:sz="0" w:space="0" w:color="auto"/>
        <w:left w:val="none" w:sz="0" w:space="0" w:color="auto"/>
        <w:bottom w:val="none" w:sz="0" w:space="0" w:color="auto"/>
        <w:right w:val="none" w:sz="0" w:space="0" w:color="auto"/>
      </w:divBdr>
    </w:div>
    <w:div w:id="354960249">
      <w:bodyDiv w:val="1"/>
      <w:marLeft w:val="0"/>
      <w:marRight w:val="0"/>
      <w:marTop w:val="0"/>
      <w:marBottom w:val="0"/>
      <w:divBdr>
        <w:top w:val="none" w:sz="0" w:space="0" w:color="auto"/>
        <w:left w:val="none" w:sz="0" w:space="0" w:color="auto"/>
        <w:bottom w:val="none" w:sz="0" w:space="0" w:color="auto"/>
        <w:right w:val="none" w:sz="0" w:space="0" w:color="auto"/>
      </w:divBdr>
    </w:div>
    <w:div w:id="384178416">
      <w:bodyDiv w:val="1"/>
      <w:marLeft w:val="0"/>
      <w:marRight w:val="0"/>
      <w:marTop w:val="0"/>
      <w:marBottom w:val="0"/>
      <w:divBdr>
        <w:top w:val="none" w:sz="0" w:space="0" w:color="auto"/>
        <w:left w:val="none" w:sz="0" w:space="0" w:color="auto"/>
        <w:bottom w:val="none" w:sz="0" w:space="0" w:color="auto"/>
        <w:right w:val="none" w:sz="0" w:space="0" w:color="auto"/>
      </w:divBdr>
    </w:div>
    <w:div w:id="405616598">
      <w:bodyDiv w:val="1"/>
      <w:marLeft w:val="0"/>
      <w:marRight w:val="0"/>
      <w:marTop w:val="0"/>
      <w:marBottom w:val="0"/>
      <w:divBdr>
        <w:top w:val="none" w:sz="0" w:space="0" w:color="auto"/>
        <w:left w:val="none" w:sz="0" w:space="0" w:color="auto"/>
        <w:bottom w:val="none" w:sz="0" w:space="0" w:color="auto"/>
        <w:right w:val="none" w:sz="0" w:space="0" w:color="auto"/>
      </w:divBdr>
    </w:div>
    <w:div w:id="411851357">
      <w:bodyDiv w:val="1"/>
      <w:marLeft w:val="0"/>
      <w:marRight w:val="0"/>
      <w:marTop w:val="0"/>
      <w:marBottom w:val="0"/>
      <w:divBdr>
        <w:top w:val="none" w:sz="0" w:space="0" w:color="auto"/>
        <w:left w:val="none" w:sz="0" w:space="0" w:color="auto"/>
        <w:bottom w:val="none" w:sz="0" w:space="0" w:color="auto"/>
        <w:right w:val="none" w:sz="0" w:space="0" w:color="auto"/>
      </w:divBdr>
    </w:div>
    <w:div w:id="414017999">
      <w:bodyDiv w:val="1"/>
      <w:marLeft w:val="0"/>
      <w:marRight w:val="0"/>
      <w:marTop w:val="0"/>
      <w:marBottom w:val="0"/>
      <w:divBdr>
        <w:top w:val="none" w:sz="0" w:space="0" w:color="auto"/>
        <w:left w:val="none" w:sz="0" w:space="0" w:color="auto"/>
        <w:bottom w:val="none" w:sz="0" w:space="0" w:color="auto"/>
        <w:right w:val="none" w:sz="0" w:space="0" w:color="auto"/>
      </w:divBdr>
    </w:div>
    <w:div w:id="423574310">
      <w:bodyDiv w:val="1"/>
      <w:marLeft w:val="0"/>
      <w:marRight w:val="0"/>
      <w:marTop w:val="0"/>
      <w:marBottom w:val="0"/>
      <w:divBdr>
        <w:top w:val="none" w:sz="0" w:space="0" w:color="auto"/>
        <w:left w:val="none" w:sz="0" w:space="0" w:color="auto"/>
        <w:bottom w:val="none" w:sz="0" w:space="0" w:color="auto"/>
        <w:right w:val="none" w:sz="0" w:space="0" w:color="auto"/>
      </w:divBdr>
    </w:div>
    <w:div w:id="453601331">
      <w:bodyDiv w:val="1"/>
      <w:marLeft w:val="0"/>
      <w:marRight w:val="0"/>
      <w:marTop w:val="0"/>
      <w:marBottom w:val="0"/>
      <w:divBdr>
        <w:top w:val="none" w:sz="0" w:space="0" w:color="auto"/>
        <w:left w:val="none" w:sz="0" w:space="0" w:color="auto"/>
        <w:bottom w:val="none" w:sz="0" w:space="0" w:color="auto"/>
        <w:right w:val="none" w:sz="0" w:space="0" w:color="auto"/>
      </w:divBdr>
    </w:div>
    <w:div w:id="464390363">
      <w:bodyDiv w:val="1"/>
      <w:marLeft w:val="0"/>
      <w:marRight w:val="0"/>
      <w:marTop w:val="0"/>
      <w:marBottom w:val="0"/>
      <w:divBdr>
        <w:top w:val="none" w:sz="0" w:space="0" w:color="auto"/>
        <w:left w:val="none" w:sz="0" w:space="0" w:color="auto"/>
        <w:bottom w:val="none" w:sz="0" w:space="0" w:color="auto"/>
        <w:right w:val="none" w:sz="0" w:space="0" w:color="auto"/>
      </w:divBdr>
    </w:div>
    <w:div w:id="466318118">
      <w:bodyDiv w:val="1"/>
      <w:marLeft w:val="0"/>
      <w:marRight w:val="0"/>
      <w:marTop w:val="0"/>
      <w:marBottom w:val="0"/>
      <w:divBdr>
        <w:top w:val="none" w:sz="0" w:space="0" w:color="auto"/>
        <w:left w:val="none" w:sz="0" w:space="0" w:color="auto"/>
        <w:bottom w:val="none" w:sz="0" w:space="0" w:color="auto"/>
        <w:right w:val="none" w:sz="0" w:space="0" w:color="auto"/>
      </w:divBdr>
    </w:div>
    <w:div w:id="475029303">
      <w:bodyDiv w:val="1"/>
      <w:marLeft w:val="0"/>
      <w:marRight w:val="0"/>
      <w:marTop w:val="0"/>
      <w:marBottom w:val="0"/>
      <w:divBdr>
        <w:top w:val="none" w:sz="0" w:space="0" w:color="auto"/>
        <w:left w:val="none" w:sz="0" w:space="0" w:color="auto"/>
        <w:bottom w:val="none" w:sz="0" w:space="0" w:color="auto"/>
        <w:right w:val="none" w:sz="0" w:space="0" w:color="auto"/>
      </w:divBdr>
    </w:div>
    <w:div w:id="489294401">
      <w:bodyDiv w:val="1"/>
      <w:marLeft w:val="0"/>
      <w:marRight w:val="0"/>
      <w:marTop w:val="0"/>
      <w:marBottom w:val="0"/>
      <w:divBdr>
        <w:top w:val="none" w:sz="0" w:space="0" w:color="auto"/>
        <w:left w:val="none" w:sz="0" w:space="0" w:color="auto"/>
        <w:bottom w:val="none" w:sz="0" w:space="0" w:color="auto"/>
        <w:right w:val="none" w:sz="0" w:space="0" w:color="auto"/>
      </w:divBdr>
    </w:div>
    <w:div w:id="493185940">
      <w:bodyDiv w:val="1"/>
      <w:marLeft w:val="0"/>
      <w:marRight w:val="0"/>
      <w:marTop w:val="0"/>
      <w:marBottom w:val="0"/>
      <w:divBdr>
        <w:top w:val="none" w:sz="0" w:space="0" w:color="auto"/>
        <w:left w:val="none" w:sz="0" w:space="0" w:color="auto"/>
        <w:bottom w:val="none" w:sz="0" w:space="0" w:color="auto"/>
        <w:right w:val="none" w:sz="0" w:space="0" w:color="auto"/>
      </w:divBdr>
    </w:div>
    <w:div w:id="508982699">
      <w:bodyDiv w:val="1"/>
      <w:marLeft w:val="0"/>
      <w:marRight w:val="0"/>
      <w:marTop w:val="0"/>
      <w:marBottom w:val="0"/>
      <w:divBdr>
        <w:top w:val="none" w:sz="0" w:space="0" w:color="auto"/>
        <w:left w:val="none" w:sz="0" w:space="0" w:color="auto"/>
        <w:bottom w:val="none" w:sz="0" w:space="0" w:color="auto"/>
        <w:right w:val="none" w:sz="0" w:space="0" w:color="auto"/>
      </w:divBdr>
    </w:div>
    <w:div w:id="532693280">
      <w:bodyDiv w:val="1"/>
      <w:marLeft w:val="0"/>
      <w:marRight w:val="0"/>
      <w:marTop w:val="0"/>
      <w:marBottom w:val="0"/>
      <w:divBdr>
        <w:top w:val="none" w:sz="0" w:space="0" w:color="auto"/>
        <w:left w:val="none" w:sz="0" w:space="0" w:color="auto"/>
        <w:bottom w:val="none" w:sz="0" w:space="0" w:color="auto"/>
        <w:right w:val="none" w:sz="0" w:space="0" w:color="auto"/>
      </w:divBdr>
    </w:div>
    <w:div w:id="547424680">
      <w:bodyDiv w:val="1"/>
      <w:marLeft w:val="0"/>
      <w:marRight w:val="0"/>
      <w:marTop w:val="0"/>
      <w:marBottom w:val="0"/>
      <w:divBdr>
        <w:top w:val="none" w:sz="0" w:space="0" w:color="auto"/>
        <w:left w:val="none" w:sz="0" w:space="0" w:color="auto"/>
        <w:bottom w:val="none" w:sz="0" w:space="0" w:color="auto"/>
        <w:right w:val="none" w:sz="0" w:space="0" w:color="auto"/>
      </w:divBdr>
    </w:div>
    <w:div w:id="558592243">
      <w:bodyDiv w:val="1"/>
      <w:marLeft w:val="0"/>
      <w:marRight w:val="0"/>
      <w:marTop w:val="0"/>
      <w:marBottom w:val="0"/>
      <w:divBdr>
        <w:top w:val="none" w:sz="0" w:space="0" w:color="auto"/>
        <w:left w:val="none" w:sz="0" w:space="0" w:color="auto"/>
        <w:bottom w:val="none" w:sz="0" w:space="0" w:color="auto"/>
        <w:right w:val="none" w:sz="0" w:space="0" w:color="auto"/>
      </w:divBdr>
    </w:div>
    <w:div w:id="576668728">
      <w:bodyDiv w:val="1"/>
      <w:marLeft w:val="0"/>
      <w:marRight w:val="0"/>
      <w:marTop w:val="0"/>
      <w:marBottom w:val="0"/>
      <w:divBdr>
        <w:top w:val="none" w:sz="0" w:space="0" w:color="auto"/>
        <w:left w:val="none" w:sz="0" w:space="0" w:color="auto"/>
        <w:bottom w:val="none" w:sz="0" w:space="0" w:color="auto"/>
        <w:right w:val="none" w:sz="0" w:space="0" w:color="auto"/>
      </w:divBdr>
    </w:div>
    <w:div w:id="580067336">
      <w:bodyDiv w:val="1"/>
      <w:marLeft w:val="0"/>
      <w:marRight w:val="0"/>
      <w:marTop w:val="0"/>
      <w:marBottom w:val="0"/>
      <w:divBdr>
        <w:top w:val="none" w:sz="0" w:space="0" w:color="auto"/>
        <w:left w:val="none" w:sz="0" w:space="0" w:color="auto"/>
        <w:bottom w:val="none" w:sz="0" w:space="0" w:color="auto"/>
        <w:right w:val="none" w:sz="0" w:space="0" w:color="auto"/>
      </w:divBdr>
    </w:div>
    <w:div w:id="582836043">
      <w:bodyDiv w:val="1"/>
      <w:marLeft w:val="0"/>
      <w:marRight w:val="0"/>
      <w:marTop w:val="0"/>
      <w:marBottom w:val="0"/>
      <w:divBdr>
        <w:top w:val="none" w:sz="0" w:space="0" w:color="auto"/>
        <w:left w:val="none" w:sz="0" w:space="0" w:color="auto"/>
        <w:bottom w:val="none" w:sz="0" w:space="0" w:color="auto"/>
        <w:right w:val="none" w:sz="0" w:space="0" w:color="auto"/>
      </w:divBdr>
    </w:div>
    <w:div w:id="593787034">
      <w:bodyDiv w:val="1"/>
      <w:marLeft w:val="0"/>
      <w:marRight w:val="0"/>
      <w:marTop w:val="0"/>
      <w:marBottom w:val="0"/>
      <w:divBdr>
        <w:top w:val="none" w:sz="0" w:space="0" w:color="auto"/>
        <w:left w:val="none" w:sz="0" w:space="0" w:color="auto"/>
        <w:bottom w:val="none" w:sz="0" w:space="0" w:color="auto"/>
        <w:right w:val="none" w:sz="0" w:space="0" w:color="auto"/>
      </w:divBdr>
    </w:div>
    <w:div w:id="596867713">
      <w:bodyDiv w:val="1"/>
      <w:marLeft w:val="0"/>
      <w:marRight w:val="0"/>
      <w:marTop w:val="0"/>
      <w:marBottom w:val="0"/>
      <w:divBdr>
        <w:top w:val="none" w:sz="0" w:space="0" w:color="auto"/>
        <w:left w:val="none" w:sz="0" w:space="0" w:color="auto"/>
        <w:bottom w:val="none" w:sz="0" w:space="0" w:color="auto"/>
        <w:right w:val="none" w:sz="0" w:space="0" w:color="auto"/>
      </w:divBdr>
    </w:div>
    <w:div w:id="625820247">
      <w:bodyDiv w:val="1"/>
      <w:marLeft w:val="0"/>
      <w:marRight w:val="0"/>
      <w:marTop w:val="0"/>
      <w:marBottom w:val="0"/>
      <w:divBdr>
        <w:top w:val="none" w:sz="0" w:space="0" w:color="auto"/>
        <w:left w:val="none" w:sz="0" w:space="0" w:color="auto"/>
        <w:bottom w:val="none" w:sz="0" w:space="0" w:color="auto"/>
        <w:right w:val="none" w:sz="0" w:space="0" w:color="auto"/>
      </w:divBdr>
    </w:div>
    <w:div w:id="657416568">
      <w:bodyDiv w:val="1"/>
      <w:marLeft w:val="0"/>
      <w:marRight w:val="0"/>
      <w:marTop w:val="0"/>
      <w:marBottom w:val="0"/>
      <w:divBdr>
        <w:top w:val="none" w:sz="0" w:space="0" w:color="auto"/>
        <w:left w:val="none" w:sz="0" w:space="0" w:color="auto"/>
        <w:bottom w:val="none" w:sz="0" w:space="0" w:color="auto"/>
        <w:right w:val="none" w:sz="0" w:space="0" w:color="auto"/>
      </w:divBdr>
    </w:div>
    <w:div w:id="679696767">
      <w:bodyDiv w:val="1"/>
      <w:marLeft w:val="0"/>
      <w:marRight w:val="0"/>
      <w:marTop w:val="0"/>
      <w:marBottom w:val="0"/>
      <w:divBdr>
        <w:top w:val="none" w:sz="0" w:space="0" w:color="auto"/>
        <w:left w:val="none" w:sz="0" w:space="0" w:color="auto"/>
        <w:bottom w:val="none" w:sz="0" w:space="0" w:color="auto"/>
        <w:right w:val="none" w:sz="0" w:space="0" w:color="auto"/>
      </w:divBdr>
    </w:div>
    <w:div w:id="713971640">
      <w:bodyDiv w:val="1"/>
      <w:marLeft w:val="0"/>
      <w:marRight w:val="0"/>
      <w:marTop w:val="0"/>
      <w:marBottom w:val="0"/>
      <w:divBdr>
        <w:top w:val="none" w:sz="0" w:space="0" w:color="auto"/>
        <w:left w:val="none" w:sz="0" w:space="0" w:color="auto"/>
        <w:bottom w:val="none" w:sz="0" w:space="0" w:color="auto"/>
        <w:right w:val="none" w:sz="0" w:space="0" w:color="auto"/>
      </w:divBdr>
    </w:div>
    <w:div w:id="721558437">
      <w:bodyDiv w:val="1"/>
      <w:marLeft w:val="0"/>
      <w:marRight w:val="0"/>
      <w:marTop w:val="0"/>
      <w:marBottom w:val="0"/>
      <w:divBdr>
        <w:top w:val="none" w:sz="0" w:space="0" w:color="auto"/>
        <w:left w:val="none" w:sz="0" w:space="0" w:color="auto"/>
        <w:bottom w:val="none" w:sz="0" w:space="0" w:color="auto"/>
        <w:right w:val="none" w:sz="0" w:space="0" w:color="auto"/>
      </w:divBdr>
      <w:divsChild>
        <w:div w:id="490364934">
          <w:marLeft w:val="0"/>
          <w:marRight w:val="0"/>
          <w:marTop w:val="0"/>
          <w:marBottom w:val="0"/>
          <w:divBdr>
            <w:top w:val="none" w:sz="0" w:space="0" w:color="auto"/>
            <w:left w:val="none" w:sz="0" w:space="0" w:color="auto"/>
            <w:bottom w:val="none" w:sz="0" w:space="0" w:color="auto"/>
            <w:right w:val="none" w:sz="0" w:space="0" w:color="auto"/>
          </w:divBdr>
        </w:div>
        <w:div w:id="1713918783">
          <w:marLeft w:val="0"/>
          <w:marRight w:val="0"/>
          <w:marTop w:val="0"/>
          <w:marBottom w:val="240"/>
          <w:divBdr>
            <w:top w:val="none" w:sz="0" w:space="0" w:color="auto"/>
            <w:left w:val="none" w:sz="0" w:space="0" w:color="auto"/>
            <w:bottom w:val="none" w:sz="0" w:space="0" w:color="auto"/>
            <w:right w:val="none" w:sz="0" w:space="0" w:color="auto"/>
          </w:divBdr>
        </w:div>
      </w:divsChild>
    </w:div>
    <w:div w:id="721561664">
      <w:bodyDiv w:val="1"/>
      <w:marLeft w:val="0"/>
      <w:marRight w:val="0"/>
      <w:marTop w:val="0"/>
      <w:marBottom w:val="0"/>
      <w:divBdr>
        <w:top w:val="none" w:sz="0" w:space="0" w:color="auto"/>
        <w:left w:val="none" w:sz="0" w:space="0" w:color="auto"/>
        <w:bottom w:val="none" w:sz="0" w:space="0" w:color="auto"/>
        <w:right w:val="none" w:sz="0" w:space="0" w:color="auto"/>
      </w:divBdr>
    </w:div>
    <w:div w:id="728967308">
      <w:bodyDiv w:val="1"/>
      <w:marLeft w:val="0"/>
      <w:marRight w:val="0"/>
      <w:marTop w:val="0"/>
      <w:marBottom w:val="0"/>
      <w:divBdr>
        <w:top w:val="none" w:sz="0" w:space="0" w:color="auto"/>
        <w:left w:val="none" w:sz="0" w:space="0" w:color="auto"/>
        <w:bottom w:val="none" w:sz="0" w:space="0" w:color="auto"/>
        <w:right w:val="none" w:sz="0" w:space="0" w:color="auto"/>
      </w:divBdr>
    </w:div>
    <w:div w:id="732200332">
      <w:bodyDiv w:val="1"/>
      <w:marLeft w:val="0"/>
      <w:marRight w:val="0"/>
      <w:marTop w:val="0"/>
      <w:marBottom w:val="0"/>
      <w:divBdr>
        <w:top w:val="none" w:sz="0" w:space="0" w:color="auto"/>
        <w:left w:val="none" w:sz="0" w:space="0" w:color="auto"/>
        <w:bottom w:val="none" w:sz="0" w:space="0" w:color="auto"/>
        <w:right w:val="none" w:sz="0" w:space="0" w:color="auto"/>
      </w:divBdr>
    </w:div>
    <w:div w:id="734202278">
      <w:bodyDiv w:val="1"/>
      <w:marLeft w:val="0"/>
      <w:marRight w:val="0"/>
      <w:marTop w:val="0"/>
      <w:marBottom w:val="0"/>
      <w:divBdr>
        <w:top w:val="none" w:sz="0" w:space="0" w:color="auto"/>
        <w:left w:val="none" w:sz="0" w:space="0" w:color="auto"/>
        <w:bottom w:val="none" w:sz="0" w:space="0" w:color="auto"/>
        <w:right w:val="none" w:sz="0" w:space="0" w:color="auto"/>
      </w:divBdr>
    </w:div>
    <w:div w:id="738553733">
      <w:bodyDiv w:val="1"/>
      <w:marLeft w:val="0"/>
      <w:marRight w:val="0"/>
      <w:marTop w:val="0"/>
      <w:marBottom w:val="0"/>
      <w:divBdr>
        <w:top w:val="none" w:sz="0" w:space="0" w:color="auto"/>
        <w:left w:val="none" w:sz="0" w:space="0" w:color="auto"/>
        <w:bottom w:val="none" w:sz="0" w:space="0" w:color="auto"/>
        <w:right w:val="none" w:sz="0" w:space="0" w:color="auto"/>
      </w:divBdr>
    </w:div>
    <w:div w:id="762452533">
      <w:bodyDiv w:val="1"/>
      <w:marLeft w:val="0"/>
      <w:marRight w:val="0"/>
      <w:marTop w:val="0"/>
      <w:marBottom w:val="0"/>
      <w:divBdr>
        <w:top w:val="none" w:sz="0" w:space="0" w:color="auto"/>
        <w:left w:val="none" w:sz="0" w:space="0" w:color="auto"/>
        <w:bottom w:val="none" w:sz="0" w:space="0" w:color="auto"/>
        <w:right w:val="none" w:sz="0" w:space="0" w:color="auto"/>
      </w:divBdr>
    </w:div>
    <w:div w:id="767234647">
      <w:bodyDiv w:val="1"/>
      <w:marLeft w:val="0"/>
      <w:marRight w:val="0"/>
      <w:marTop w:val="0"/>
      <w:marBottom w:val="0"/>
      <w:divBdr>
        <w:top w:val="none" w:sz="0" w:space="0" w:color="auto"/>
        <w:left w:val="none" w:sz="0" w:space="0" w:color="auto"/>
        <w:bottom w:val="none" w:sz="0" w:space="0" w:color="auto"/>
        <w:right w:val="none" w:sz="0" w:space="0" w:color="auto"/>
      </w:divBdr>
    </w:div>
    <w:div w:id="772554320">
      <w:bodyDiv w:val="1"/>
      <w:marLeft w:val="0"/>
      <w:marRight w:val="0"/>
      <w:marTop w:val="0"/>
      <w:marBottom w:val="0"/>
      <w:divBdr>
        <w:top w:val="none" w:sz="0" w:space="0" w:color="auto"/>
        <w:left w:val="none" w:sz="0" w:space="0" w:color="auto"/>
        <w:bottom w:val="none" w:sz="0" w:space="0" w:color="auto"/>
        <w:right w:val="none" w:sz="0" w:space="0" w:color="auto"/>
      </w:divBdr>
    </w:div>
    <w:div w:id="776218102">
      <w:bodyDiv w:val="1"/>
      <w:marLeft w:val="0"/>
      <w:marRight w:val="0"/>
      <w:marTop w:val="0"/>
      <w:marBottom w:val="0"/>
      <w:divBdr>
        <w:top w:val="none" w:sz="0" w:space="0" w:color="auto"/>
        <w:left w:val="none" w:sz="0" w:space="0" w:color="auto"/>
        <w:bottom w:val="none" w:sz="0" w:space="0" w:color="auto"/>
        <w:right w:val="none" w:sz="0" w:space="0" w:color="auto"/>
      </w:divBdr>
    </w:div>
    <w:div w:id="801078740">
      <w:bodyDiv w:val="1"/>
      <w:marLeft w:val="0"/>
      <w:marRight w:val="0"/>
      <w:marTop w:val="0"/>
      <w:marBottom w:val="0"/>
      <w:divBdr>
        <w:top w:val="none" w:sz="0" w:space="0" w:color="auto"/>
        <w:left w:val="none" w:sz="0" w:space="0" w:color="auto"/>
        <w:bottom w:val="none" w:sz="0" w:space="0" w:color="auto"/>
        <w:right w:val="none" w:sz="0" w:space="0" w:color="auto"/>
      </w:divBdr>
    </w:div>
    <w:div w:id="806581130">
      <w:bodyDiv w:val="1"/>
      <w:marLeft w:val="0"/>
      <w:marRight w:val="0"/>
      <w:marTop w:val="0"/>
      <w:marBottom w:val="0"/>
      <w:divBdr>
        <w:top w:val="none" w:sz="0" w:space="0" w:color="auto"/>
        <w:left w:val="none" w:sz="0" w:space="0" w:color="auto"/>
        <w:bottom w:val="none" w:sz="0" w:space="0" w:color="auto"/>
        <w:right w:val="none" w:sz="0" w:space="0" w:color="auto"/>
      </w:divBdr>
    </w:div>
    <w:div w:id="809248976">
      <w:bodyDiv w:val="1"/>
      <w:marLeft w:val="0"/>
      <w:marRight w:val="0"/>
      <w:marTop w:val="0"/>
      <w:marBottom w:val="0"/>
      <w:divBdr>
        <w:top w:val="none" w:sz="0" w:space="0" w:color="auto"/>
        <w:left w:val="none" w:sz="0" w:space="0" w:color="auto"/>
        <w:bottom w:val="none" w:sz="0" w:space="0" w:color="auto"/>
        <w:right w:val="none" w:sz="0" w:space="0" w:color="auto"/>
      </w:divBdr>
    </w:div>
    <w:div w:id="821897684">
      <w:bodyDiv w:val="1"/>
      <w:marLeft w:val="0"/>
      <w:marRight w:val="0"/>
      <w:marTop w:val="0"/>
      <w:marBottom w:val="0"/>
      <w:divBdr>
        <w:top w:val="none" w:sz="0" w:space="0" w:color="auto"/>
        <w:left w:val="none" w:sz="0" w:space="0" w:color="auto"/>
        <w:bottom w:val="none" w:sz="0" w:space="0" w:color="auto"/>
        <w:right w:val="none" w:sz="0" w:space="0" w:color="auto"/>
      </w:divBdr>
    </w:div>
    <w:div w:id="825895521">
      <w:bodyDiv w:val="1"/>
      <w:marLeft w:val="0"/>
      <w:marRight w:val="0"/>
      <w:marTop w:val="0"/>
      <w:marBottom w:val="0"/>
      <w:divBdr>
        <w:top w:val="none" w:sz="0" w:space="0" w:color="auto"/>
        <w:left w:val="none" w:sz="0" w:space="0" w:color="auto"/>
        <w:bottom w:val="none" w:sz="0" w:space="0" w:color="auto"/>
        <w:right w:val="none" w:sz="0" w:space="0" w:color="auto"/>
      </w:divBdr>
    </w:div>
    <w:div w:id="826750581">
      <w:bodyDiv w:val="1"/>
      <w:marLeft w:val="0"/>
      <w:marRight w:val="0"/>
      <w:marTop w:val="0"/>
      <w:marBottom w:val="0"/>
      <w:divBdr>
        <w:top w:val="none" w:sz="0" w:space="0" w:color="auto"/>
        <w:left w:val="none" w:sz="0" w:space="0" w:color="auto"/>
        <w:bottom w:val="none" w:sz="0" w:space="0" w:color="auto"/>
        <w:right w:val="none" w:sz="0" w:space="0" w:color="auto"/>
      </w:divBdr>
    </w:div>
    <w:div w:id="828129495">
      <w:bodyDiv w:val="1"/>
      <w:marLeft w:val="0"/>
      <w:marRight w:val="0"/>
      <w:marTop w:val="0"/>
      <w:marBottom w:val="0"/>
      <w:divBdr>
        <w:top w:val="none" w:sz="0" w:space="0" w:color="auto"/>
        <w:left w:val="none" w:sz="0" w:space="0" w:color="auto"/>
        <w:bottom w:val="none" w:sz="0" w:space="0" w:color="auto"/>
        <w:right w:val="none" w:sz="0" w:space="0" w:color="auto"/>
      </w:divBdr>
    </w:div>
    <w:div w:id="833952755">
      <w:bodyDiv w:val="1"/>
      <w:marLeft w:val="0"/>
      <w:marRight w:val="0"/>
      <w:marTop w:val="0"/>
      <w:marBottom w:val="0"/>
      <w:divBdr>
        <w:top w:val="none" w:sz="0" w:space="0" w:color="auto"/>
        <w:left w:val="none" w:sz="0" w:space="0" w:color="auto"/>
        <w:bottom w:val="none" w:sz="0" w:space="0" w:color="auto"/>
        <w:right w:val="none" w:sz="0" w:space="0" w:color="auto"/>
      </w:divBdr>
    </w:div>
    <w:div w:id="841362369">
      <w:bodyDiv w:val="1"/>
      <w:marLeft w:val="0"/>
      <w:marRight w:val="0"/>
      <w:marTop w:val="0"/>
      <w:marBottom w:val="0"/>
      <w:divBdr>
        <w:top w:val="none" w:sz="0" w:space="0" w:color="auto"/>
        <w:left w:val="none" w:sz="0" w:space="0" w:color="auto"/>
        <w:bottom w:val="none" w:sz="0" w:space="0" w:color="auto"/>
        <w:right w:val="none" w:sz="0" w:space="0" w:color="auto"/>
      </w:divBdr>
    </w:div>
    <w:div w:id="841433293">
      <w:bodyDiv w:val="1"/>
      <w:marLeft w:val="0"/>
      <w:marRight w:val="0"/>
      <w:marTop w:val="0"/>
      <w:marBottom w:val="0"/>
      <w:divBdr>
        <w:top w:val="none" w:sz="0" w:space="0" w:color="auto"/>
        <w:left w:val="none" w:sz="0" w:space="0" w:color="auto"/>
        <w:bottom w:val="none" w:sz="0" w:space="0" w:color="auto"/>
        <w:right w:val="none" w:sz="0" w:space="0" w:color="auto"/>
      </w:divBdr>
    </w:div>
    <w:div w:id="850025783">
      <w:bodyDiv w:val="1"/>
      <w:marLeft w:val="0"/>
      <w:marRight w:val="0"/>
      <w:marTop w:val="0"/>
      <w:marBottom w:val="0"/>
      <w:divBdr>
        <w:top w:val="none" w:sz="0" w:space="0" w:color="auto"/>
        <w:left w:val="none" w:sz="0" w:space="0" w:color="auto"/>
        <w:bottom w:val="none" w:sz="0" w:space="0" w:color="auto"/>
        <w:right w:val="none" w:sz="0" w:space="0" w:color="auto"/>
      </w:divBdr>
    </w:div>
    <w:div w:id="858470696">
      <w:bodyDiv w:val="1"/>
      <w:marLeft w:val="0"/>
      <w:marRight w:val="0"/>
      <w:marTop w:val="0"/>
      <w:marBottom w:val="0"/>
      <w:divBdr>
        <w:top w:val="none" w:sz="0" w:space="0" w:color="auto"/>
        <w:left w:val="none" w:sz="0" w:space="0" w:color="auto"/>
        <w:bottom w:val="none" w:sz="0" w:space="0" w:color="auto"/>
        <w:right w:val="none" w:sz="0" w:space="0" w:color="auto"/>
      </w:divBdr>
    </w:div>
    <w:div w:id="862672799">
      <w:bodyDiv w:val="1"/>
      <w:marLeft w:val="0"/>
      <w:marRight w:val="0"/>
      <w:marTop w:val="0"/>
      <w:marBottom w:val="0"/>
      <w:divBdr>
        <w:top w:val="none" w:sz="0" w:space="0" w:color="auto"/>
        <w:left w:val="none" w:sz="0" w:space="0" w:color="auto"/>
        <w:bottom w:val="none" w:sz="0" w:space="0" w:color="auto"/>
        <w:right w:val="none" w:sz="0" w:space="0" w:color="auto"/>
      </w:divBdr>
    </w:div>
    <w:div w:id="897978668">
      <w:bodyDiv w:val="1"/>
      <w:marLeft w:val="0"/>
      <w:marRight w:val="0"/>
      <w:marTop w:val="0"/>
      <w:marBottom w:val="0"/>
      <w:divBdr>
        <w:top w:val="none" w:sz="0" w:space="0" w:color="auto"/>
        <w:left w:val="none" w:sz="0" w:space="0" w:color="auto"/>
        <w:bottom w:val="none" w:sz="0" w:space="0" w:color="auto"/>
        <w:right w:val="none" w:sz="0" w:space="0" w:color="auto"/>
      </w:divBdr>
    </w:div>
    <w:div w:id="902528390">
      <w:bodyDiv w:val="1"/>
      <w:marLeft w:val="0"/>
      <w:marRight w:val="0"/>
      <w:marTop w:val="0"/>
      <w:marBottom w:val="0"/>
      <w:divBdr>
        <w:top w:val="none" w:sz="0" w:space="0" w:color="auto"/>
        <w:left w:val="none" w:sz="0" w:space="0" w:color="auto"/>
        <w:bottom w:val="none" w:sz="0" w:space="0" w:color="auto"/>
        <w:right w:val="none" w:sz="0" w:space="0" w:color="auto"/>
      </w:divBdr>
    </w:div>
    <w:div w:id="905606656">
      <w:bodyDiv w:val="1"/>
      <w:marLeft w:val="0"/>
      <w:marRight w:val="0"/>
      <w:marTop w:val="0"/>
      <w:marBottom w:val="0"/>
      <w:divBdr>
        <w:top w:val="none" w:sz="0" w:space="0" w:color="auto"/>
        <w:left w:val="none" w:sz="0" w:space="0" w:color="auto"/>
        <w:bottom w:val="none" w:sz="0" w:space="0" w:color="auto"/>
        <w:right w:val="none" w:sz="0" w:space="0" w:color="auto"/>
      </w:divBdr>
    </w:div>
    <w:div w:id="917516741">
      <w:bodyDiv w:val="1"/>
      <w:marLeft w:val="0"/>
      <w:marRight w:val="0"/>
      <w:marTop w:val="0"/>
      <w:marBottom w:val="0"/>
      <w:divBdr>
        <w:top w:val="none" w:sz="0" w:space="0" w:color="auto"/>
        <w:left w:val="none" w:sz="0" w:space="0" w:color="auto"/>
        <w:bottom w:val="none" w:sz="0" w:space="0" w:color="auto"/>
        <w:right w:val="none" w:sz="0" w:space="0" w:color="auto"/>
      </w:divBdr>
    </w:div>
    <w:div w:id="919872394">
      <w:bodyDiv w:val="1"/>
      <w:marLeft w:val="0"/>
      <w:marRight w:val="0"/>
      <w:marTop w:val="0"/>
      <w:marBottom w:val="0"/>
      <w:divBdr>
        <w:top w:val="none" w:sz="0" w:space="0" w:color="auto"/>
        <w:left w:val="none" w:sz="0" w:space="0" w:color="auto"/>
        <w:bottom w:val="none" w:sz="0" w:space="0" w:color="auto"/>
        <w:right w:val="none" w:sz="0" w:space="0" w:color="auto"/>
      </w:divBdr>
    </w:div>
    <w:div w:id="923493298">
      <w:bodyDiv w:val="1"/>
      <w:marLeft w:val="0"/>
      <w:marRight w:val="0"/>
      <w:marTop w:val="0"/>
      <w:marBottom w:val="0"/>
      <w:divBdr>
        <w:top w:val="none" w:sz="0" w:space="0" w:color="auto"/>
        <w:left w:val="none" w:sz="0" w:space="0" w:color="auto"/>
        <w:bottom w:val="none" w:sz="0" w:space="0" w:color="auto"/>
        <w:right w:val="none" w:sz="0" w:space="0" w:color="auto"/>
      </w:divBdr>
    </w:div>
    <w:div w:id="949321073">
      <w:bodyDiv w:val="1"/>
      <w:marLeft w:val="0"/>
      <w:marRight w:val="0"/>
      <w:marTop w:val="0"/>
      <w:marBottom w:val="0"/>
      <w:divBdr>
        <w:top w:val="none" w:sz="0" w:space="0" w:color="auto"/>
        <w:left w:val="none" w:sz="0" w:space="0" w:color="auto"/>
        <w:bottom w:val="none" w:sz="0" w:space="0" w:color="auto"/>
        <w:right w:val="none" w:sz="0" w:space="0" w:color="auto"/>
      </w:divBdr>
    </w:div>
    <w:div w:id="957183250">
      <w:bodyDiv w:val="1"/>
      <w:marLeft w:val="0"/>
      <w:marRight w:val="0"/>
      <w:marTop w:val="0"/>
      <w:marBottom w:val="0"/>
      <w:divBdr>
        <w:top w:val="none" w:sz="0" w:space="0" w:color="auto"/>
        <w:left w:val="none" w:sz="0" w:space="0" w:color="auto"/>
        <w:bottom w:val="none" w:sz="0" w:space="0" w:color="auto"/>
        <w:right w:val="none" w:sz="0" w:space="0" w:color="auto"/>
      </w:divBdr>
    </w:div>
    <w:div w:id="987638126">
      <w:bodyDiv w:val="1"/>
      <w:marLeft w:val="0"/>
      <w:marRight w:val="0"/>
      <w:marTop w:val="0"/>
      <w:marBottom w:val="0"/>
      <w:divBdr>
        <w:top w:val="none" w:sz="0" w:space="0" w:color="auto"/>
        <w:left w:val="none" w:sz="0" w:space="0" w:color="auto"/>
        <w:bottom w:val="none" w:sz="0" w:space="0" w:color="auto"/>
        <w:right w:val="none" w:sz="0" w:space="0" w:color="auto"/>
      </w:divBdr>
    </w:div>
    <w:div w:id="991560075">
      <w:bodyDiv w:val="1"/>
      <w:marLeft w:val="0"/>
      <w:marRight w:val="0"/>
      <w:marTop w:val="0"/>
      <w:marBottom w:val="0"/>
      <w:divBdr>
        <w:top w:val="none" w:sz="0" w:space="0" w:color="auto"/>
        <w:left w:val="none" w:sz="0" w:space="0" w:color="auto"/>
        <w:bottom w:val="none" w:sz="0" w:space="0" w:color="auto"/>
        <w:right w:val="none" w:sz="0" w:space="0" w:color="auto"/>
      </w:divBdr>
    </w:div>
    <w:div w:id="993723079">
      <w:bodyDiv w:val="1"/>
      <w:marLeft w:val="0"/>
      <w:marRight w:val="0"/>
      <w:marTop w:val="0"/>
      <w:marBottom w:val="0"/>
      <w:divBdr>
        <w:top w:val="none" w:sz="0" w:space="0" w:color="auto"/>
        <w:left w:val="none" w:sz="0" w:space="0" w:color="auto"/>
        <w:bottom w:val="none" w:sz="0" w:space="0" w:color="auto"/>
        <w:right w:val="none" w:sz="0" w:space="0" w:color="auto"/>
      </w:divBdr>
      <w:divsChild>
        <w:div w:id="831990072">
          <w:marLeft w:val="547"/>
          <w:marRight w:val="0"/>
          <w:marTop w:val="0"/>
          <w:marBottom w:val="120"/>
          <w:divBdr>
            <w:top w:val="none" w:sz="0" w:space="0" w:color="auto"/>
            <w:left w:val="none" w:sz="0" w:space="0" w:color="auto"/>
            <w:bottom w:val="none" w:sz="0" w:space="0" w:color="auto"/>
            <w:right w:val="none" w:sz="0" w:space="0" w:color="auto"/>
          </w:divBdr>
        </w:div>
        <w:div w:id="932008306">
          <w:marLeft w:val="547"/>
          <w:marRight w:val="0"/>
          <w:marTop w:val="0"/>
          <w:marBottom w:val="120"/>
          <w:divBdr>
            <w:top w:val="none" w:sz="0" w:space="0" w:color="auto"/>
            <w:left w:val="none" w:sz="0" w:space="0" w:color="auto"/>
            <w:bottom w:val="none" w:sz="0" w:space="0" w:color="auto"/>
            <w:right w:val="none" w:sz="0" w:space="0" w:color="auto"/>
          </w:divBdr>
        </w:div>
        <w:div w:id="1701972073">
          <w:marLeft w:val="547"/>
          <w:marRight w:val="0"/>
          <w:marTop w:val="0"/>
          <w:marBottom w:val="120"/>
          <w:divBdr>
            <w:top w:val="none" w:sz="0" w:space="0" w:color="auto"/>
            <w:left w:val="none" w:sz="0" w:space="0" w:color="auto"/>
            <w:bottom w:val="none" w:sz="0" w:space="0" w:color="auto"/>
            <w:right w:val="none" w:sz="0" w:space="0" w:color="auto"/>
          </w:divBdr>
        </w:div>
        <w:div w:id="1729575008">
          <w:marLeft w:val="547"/>
          <w:marRight w:val="0"/>
          <w:marTop w:val="0"/>
          <w:marBottom w:val="120"/>
          <w:divBdr>
            <w:top w:val="none" w:sz="0" w:space="0" w:color="auto"/>
            <w:left w:val="none" w:sz="0" w:space="0" w:color="auto"/>
            <w:bottom w:val="none" w:sz="0" w:space="0" w:color="auto"/>
            <w:right w:val="none" w:sz="0" w:space="0" w:color="auto"/>
          </w:divBdr>
        </w:div>
        <w:div w:id="1861973103">
          <w:marLeft w:val="547"/>
          <w:marRight w:val="0"/>
          <w:marTop w:val="0"/>
          <w:marBottom w:val="120"/>
          <w:divBdr>
            <w:top w:val="none" w:sz="0" w:space="0" w:color="auto"/>
            <w:left w:val="none" w:sz="0" w:space="0" w:color="auto"/>
            <w:bottom w:val="none" w:sz="0" w:space="0" w:color="auto"/>
            <w:right w:val="none" w:sz="0" w:space="0" w:color="auto"/>
          </w:divBdr>
        </w:div>
      </w:divsChild>
    </w:div>
    <w:div w:id="994455225">
      <w:bodyDiv w:val="1"/>
      <w:marLeft w:val="0"/>
      <w:marRight w:val="0"/>
      <w:marTop w:val="0"/>
      <w:marBottom w:val="0"/>
      <w:divBdr>
        <w:top w:val="none" w:sz="0" w:space="0" w:color="auto"/>
        <w:left w:val="none" w:sz="0" w:space="0" w:color="auto"/>
        <w:bottom w:val="none" w:sz="0" w:space="0" w:color="auto"/>
        <w:right w:val="none" w:sz="0" w:space="0" w:color="auto"/>
      </w:divBdr>
    </w:div>
    <w:div w:id="994575587">
      <w:bodyDiv w:val="1"/>
      <w:marLeft w:val="0"/>
      <w:marRight w:val="0"/>
      <w:marTop w:val="0"/>
      <w:marBottom w:val="0"/>
      <w:divBdr>
        <w:top w:val="none" w:sz="0" w:space="0" w:color="auto"/>
        <w:left w:val="none" w:sz="0" w:space="0" w:color="auto"/>
        <w:bottom w:val="none" w:sz="0" w:space="0" w:color="auto"/>
        <w:right w:val="none" w:sz="0" w:space="0" w:color="auto"/>
      </w:divBdr>
    </w:div>
    <w:div w:id="997417763">
      <w:bodyDiv w:val="1"/>
      <w:marLeft w:val="0"/>
      <w:marRight w:val="0"/>
      <w:marTop w:val="0"/>
      <w:marBottom w:val="0"/>
      <w:divBdr>
        <w:top w:val="none" w:sz="0" w:space="0" w:color="auto"/>
        <w:left w:val="none" w:sz="0" w:space="0" w:color="auto"/>
        <w:bottom w:val="none" w:sz="0" w:space="0" w:color="auto"/>
        <w:right w:val="none" w:sz="0" w:space="0" w:color="auto"/>
      </w:divBdr>
    </w:div>
    <w:div w:id="999649652">
      <w:bodyDiv w:val="1"/>
      <w:marLeft w:val="0"/>
      <w:marRight w:val="0"/>
      <w:marTop w:val="0"/>
      <w:marBottom w:val="0"/>
      <w:divBdr>
        <w:top w:val="none" w:sz="0" w:space="0" w:color="auto"/>
        <w:left w:val="none" w:sz="0" w:space="0" w:color="auto"/>
        <w:bottom w:val="none" w:sz="0" w:space="0" w:color="auto"/>
        <w:right w:val="none" w:sz="0" w:space="0" w:color="auto"/>
      </w:divBdr>
    </w:div>
    <w:div w:id="1026295339">
      <w:bodyDiv w:val="1"/>
      <w:marLeft w:val="0"/>
      <w:marRight w:val="0"/>
      <w:marTop w:val="0"/>
      <w:marBottom w:val="0"/>
      <w:divBdr>
        <w:top w:val="none" w:sz="0" w:space="0" w:color="auto"/>
        <w:left w:val="none" w:sz="0" w:space="0" w:color="auto"/>
        <w:bottom w:val="none" w:sz="0" w:space="0" w:color="auto"/>
        <w:right w:val="none" w:sz="0" w:space="0" w:color="auto"/>
      </w:divBdr>
    </w:div>
    <w:div w:id="1032652515">
      <w:bodyDiv w:val="1"/>
      <w:marLeft w:val="0"/>
      <w:marRight w:val="0"/>
      <w:marTop w:val="0"/>
      <w:marBottom w:val="0"/>
      <w:divBdr>
        <w:top w:val="none" w:sz="0" w:space="0" w:color="auto"/>
        <w:left w:val="none" w:sz="0" w:space="0" w:color="auto"/>
        <w:bottom w:val="none" w:sz="0" w:space="0" w:color="auto"/>
        <w:right w:val="none" w:sz="0" w:space="0" w:color="auto"/>
      </w:divBdr>
    </w:div>
    <w:div w:id="1040782943">
      <w:bodyDiv w:val="1"/>
      <w:marLeft w:val="0"/>
      <w:marRight w:val="0"/>
      <w:marTop w:val="0"/>
      <w:marBottom w:val="0"/>
      <w:divBdr>
        <w:top w:val="none" w:sz="0" w:space="0" w:color="auto"/>
        <w:left w:val="none" w:sz="0" w:space="0" w:color="auto"/>
        <w:bottom w:val="none" w:sz="0" w:space="0" w:color="auto"/>
        <w:right w:val="none" w:sz="0" w:space="0" w:color="auto"/>
      </w:divBdr>
    </w:div>
    <w:div w:id="1045178351">
      <w:bodyDiv w:val="1"/>
      <w:marLeft w:val="0"/>
      <w:marRight w:val="0"/>
      <w:marTop w:val="0"/>
      <w:marBottom w:val="0"/>
      <w:divBdr>
        <w:top w:val="none" w:sz="0" w:space="0" w:color="auto"/>
        <w:left w:val="none" w:sz="0" w:space="0" w:color="auto"/>
        <w:bottom w:val="none" w:sz="0" w:space="0" w:color="auto"/>
        <w:right w:val="none" w:sz="0" w:space="0" w:color="auto"/>
      </w:divBdr>
    </w:div>
    <w:div w:id="1064377537">
      <w:bodyDiv w:val="1"/>
      <w:marLeft w:val="0"/>
      <w:marRight w:val="0"/>
      <w:marTop w:val="0"/>
      <w:marBottom w:val="0"/>
      <w:divBdr>
        <w:top w:val="none" w:sz="0" w:space="0" w:color="auto"/>
        <w:left w:val="none" w:sz="0" w:space="0" w:color="auto"/>
        <w:bottom w:val="none" w:sz="0" w:space="0" w:color="auto"/>
        <w:right w:val="none" w:sz="0" w:space="0" w:color="auto"/>
      </w:divBdr>
      <w:divsChild>
        <w:div w:id="1629975318">
          <w:marLeft w:val="0"/>
          <w:marRight w:val="0"/>
          <w:marTop w:val="0"/>
          <w:marBottom w:val="0"/>
          <w:divBdr>
            <w:top w:val="none" w:sz="0" w:space="0" w:color="auto"/>
            <w:left w:val="none" w:sz="0" w:space="0" w:color="auto"/>
            <w:bottom w:val="none" w:sz="0" w:space="0" w:color="auto"/>
            <w:right w:val="none" w:sz="0" w:space="0" w:color="auto"/>
          </w:divBdr>
        </w:div>
      </w:divsChild>
    </w:div>
    <w:div w:id="1064840103">
      <w:bodyDiv w:val="1"/>
      <w:marLeft w:val="0"/>
      <w:marRight w:val="0"/>
      <w:marTop w:val="0"/>
      <w:marBottom w:val="0"/>
      <w:divBdr>
        <w:top w:val="none" w:sz="0" w:space="0" w:color="auto"/>
        <w:left w:val="none" w:sz="0" w:space="0" w:color="auto"/>
        <w:bottom w:val="none" w:sz="0" w:space="0" w:color="auto"/>
        <w:right w:val="none" w:sz="0" w:space="0" w:color="auto"/>
      </w:divBdr>
    </w:div>
    <w:div w:id="1072004250">
      <w:bodyDiv w:val="1"/>
      <w:marLeft w:val="0"/>
      <w:marRight w:val="0"/>
      <w:marTop w:val="0"/>
      <w:marBottom w:val="0"/>
      <w:divBdr>
        <w:top w:val="none" w:sz="0" w:space="0" w:color="auto"/>
        <w:left w:val="none" w:sz="0" w:space="0" w:color="auto"/>
        <w:bottom w:val="none" w:sz="0" w:space="0" w:color="auto"/>
        <w:right w:val="none" w:sz="0" w:space="0" w:color="auto"/>
      </w:divBdr>
    </w:div>
    <w:div w:id="1075053041">
      <w:bodyDiv w:val="1"/>
      <w:marLeft w:val="0"/>
      <w:marRight w:val="0"/>
      <w:marTop w:val="0"/>
      <w:marBottom w:val="0"/>
      <w:divBdr>
        <w:top w:val="none" w:sz="0" w:space="0" w:color="auto"/>
        <w:left w:val="none" w:sz="0" w:space="0" w:color="auto"/>
        <w:bottom w:val="none" w:sz="0" w:space="0" w:color="auto"/>
        <w:right w:val="none" w:sz="0" w:space="0" w:color="auto"/>
      </w:divBdr>
    </w:div>
    <w:div w:id="1083067848">
      <w:bodyDiv w:val="1"/>
      <w:marLeft w:val="0"/>
      <w:marRight w:val="0"/>
      <w:marTop w:val="0"/>
      <w:marBottom w:val="0"/>
      <w:divBdr>
        <w:top w:val="none" w:sz="0" w:space="0" w:color="auto"/>
        <w:left w:val="none" w:sz="0" w:space="0" w:color="auto"/>
        <w:bottom w:val="none" w:sz="0" w:space="0" w:color="auto"/>
        <w:right w:val="none" w:sz="0" w:space="0" w:color="auto"/>
      </w:divBdr>
    </w:div>
    <w:div w:id="1091320276">
      <w:bodyDiv w:val="1"/>
      <w:marLeft w:val="0"/>
      <w:marRight w:val="0"/>
      <w:marTop w:val="0"/>
      <w:marBottom w:val="0"/>
      <w:divBdr>
        <w:top w:val="none" w:sz="0" w:space="0" w:color="auto"/>
        <w:left w:val="none" w:sz="0" w:space="0" w:color="auto"/>
        <w:bottom w:val="none" w:sz="0" w:space="0" w:color="auto"/>
        <w:right w:val="none" w:sz="0" w:space="0" w:color="auto"/>
      </w:divBdr>
    </w:div>
    <w:div w:id="1125974988">
      <w:bodyDiv w:val="1"/>
      <w:marLeft w:val="0"/>
      <w:marRight w:val="0"/>
      <w:marTop w:val="0"/>
      <w:marBottom w:val="0"/>
      <w:divBdr>
        <w:top w:val="none" w:sz="0" w:space="0" w:color="auto"/>
        <w:left w:val="none" w:sz="0" w:space="0" w:color="auto"/>
        <w:bottom w:val="none" w:sz="0" w:space="0" w:color="auto"/>
        <w:right w:val="none" w:sz="0" w:space="0" w:color="auto"/>
      </w:divBdr>
    </w:div>
    <w:div w:id="1144197081">
      <w:bodyDiv w:val="1"/>
      <w:marLeft w:val="0"/>
      <w:marRight w:val="0"/>
      <w:marTop w:val="0"/>
      <w:marBottom w:val="0"/>
      <w:divBdr>
        <w:top w:val="none" w:sz="0" w:space="0" w:color="auto"/>
        <w:left w:val="none" w:sz="0" w:space="0" w:color="auto"/>
        <w:bottom w:val="none" w:sz="0" w:space="0" w:color="auto"/>
        <w:right w:val="none" w:sz="0" w:space="0" w:color="auto"/>
      </w:divBdr>
    </w:div>
    <w:div w:id="1157458638">
      <w:bodyDiv w:val="1"/>
      <w:marLeft w:val="0"/>
      <w:marRight w:val="0"/>
      <w:marTop w:val="0"/>
      <w:marBottom w:val="0"/>
      <w:divBdr>
        <w:top w:val="none" w:sz="0" w:space="0" w:color="auto"/>
        <w:left w:val="none" w:sz="0" w:space="0" w:color="auto"/>
        <w:bottom w:val="none" w:sz="0" w:space="0" w:color="auto"/>
        <w:right w:val="none" w:sz="0" w:space="0" w:color="auto"/>
      </w:divBdr>
    </w:div>
    <w:div w:id="1174418261">
      <w:bodyDiv w:val="1"/>
      <w:marLeft w:val="0"/>
      <w:marRight w:val="0"/>
      <w:marTop w:val="0"/>
      <w:marBottom w:val="0"/>
      <w:divBdr>
        <w:top w:val="none" w:sz="0" w:space="0" w:color="auto"/>
        <w:left w:val="none" w:sz="0" w:space="0" w:color="auto"/>
        <w:bottom w:val="none" w:sz="0" w:space="0" w:color="auto"/>
        <w:right w:val="none" w:sz="0" w:space="0" w:color="auto"/>
      </w:divBdr>
    </w:div>
    <w:div w:id="1177891882">
      <w:bodyDiv w:val="1"/>
      <w:marLeft w:val="0"/>
      <w:marRight w:val="0"/>
      <w:marTop w:val="0"/>
      <w:marBottom w:val="0"/>
      <w:divBdr>
        <w:top w:val="none" w:sz="0" w:space="0" w:color="auto"/>
        <w:left w:val="none" w:sz="0" w:space="0" w:color="auto"/>
        <w:bottom w:val="none" w:sz="0" w:space="0" w:color="auto"/>
        <w:right w:val="none" w:sz="0" w:space="0" w:color="auto"/>
      </w:divBdr>
    </w:div>
    <w:div w:id="1184630937">
      <w:bodyDiv w:val="1"/>
      <w:marLeft w:val="0"/>
      <w:marRight w:val="0"/>
      <w:marTop w:val="0"/>
      <w:marBottom w:val="0"/>
      <w:divBdr>
        <w:top w:val="none" w:sz="0" w:space="0" w:color="auto"/>
        <w:left w:val="none" w:sz="0" w:space="0" w:color="auto"/>
        <w:bottom w:val="none" w:sz="0" w:space="0" w:color="auto"/>
        <w:right w:val="none" w:sz="0" w:space="0" w:color="auto"/>
      </w:divBdr>
    </w:div>
    <w:div w:id="1209300430">
      <w:bodyDiv w:val="1"/>
      <w:marLeft w:val="0"/>
      <w:marRight w:val="0"/>
      <w:marTop w:val="0"/>
      <w:marBottom w:val="0"/>
      <w:divBdr>
        <w:top w:val="none" w:sz="0" w:space="0" w:color="auto"/>
        <w:left w:val="none" w:sz="0" w:space="0" w:color="auto"/>
        <w:bottom w:val="none" w:sz="0" w:space="0" w:color="auto"/>
        <w:right w:val="none" w:sz="0" w:space="0" w:color="auto"/>
      </w:divBdr>
    </w:div>
    <w:div w:id="1227301197">
      <w:bodyDiv w:val="1"/>
      <w:marLeft w:val="0"/>
      <w:marRight w:val="0"/>
      <w:marTop w:val="0"/>
      <w:marBottom w:val="0"/>
      <w:divBdr>
        <w:top w:val="none" w:sz="0" w:space="0" w:color="auto"/>
        <w:left w:val="none" w:sz="0" w:space="0" w:color="auto"/>
        <w:bottom w:val="none" w:sz="0" w:space="0" w:color="auto"/>
        <w:right w:val="none" w:sz="0" w:space="0" w:color="auto"/>
      </w:divBdr>
    </w:div>
    <w:div w:id="1236552503">
      <w:bodyDiv w:val="1"/>
      <w:marLeft w:val="0"/>
      <w:marRight w:val="0"/>
      <w:marTop w:val="0"/>
      <w:marBottom w:val="0"/>
      <w:divBdr>
        <w:top w:val="none" w:sz="0" w:space="0" w:color="auto"/>
        <w:left w:val="none" w:sz="0" w:space="0" w:color="auto"/>
        <w:bottom w:val="none" w:sz="0" w:space="0" w:color="auto"/>
        <w:right w:val="none" w:sz="0" w:space="0" w:color="auto"/>
      </w:divBdr>
    </w:div>
    <w:div w:id="1237007540">
      <w:bodyDiv w:val="1"/>
      <w:marLeft w:val="0"/>
      <w:marRight w:val="0"/>
      <w:marTop w:val="0"/>
      <w:marBottom w:val="0"/>
      <w:divBdr>
        <w:top w:val="none" w:sz="0" w:space="0" w:color="auto"/>
        <w:left w:val="none" w:sz="0" w:space="0" w:color="auto"/>
        <w:bottom w:val="none" w:sz="0" w:space="0" w:color="auto"/>
        <w:right w:val="none" w:sz="0" w:space="0" w:color="auto"/>
      </w:divBdr>
    </w:div>
    <w:div w:id="1245652590">
      <w:bodyDiv w:val="1"/>
      <w:marLeft w:val="0"/>
      <w:marRight w:val="0"/>
      <w:marTop w:val="0"/>
      <w:marBottom w:val="0"/>
      <w:divBdr>
        <w:top w:val="none" w:sz="0" w:space="0" w:color="auto"/>
        <w:left w:val="none" w:sz="0" w:space="0" w:color="auto"/>
        <w:bottom w:val="none" w:sz="0" w:space="0" w:color="auto"/>
        <w:right w:val="none" w:sz="0" w:space="0" w:color="auto"/>
      </w:divBdr>
    </w:div>
    <w:div w:id="1246841841">
      <w:bodyDiv w:val="1"/>
      <w:marLeft w:val="0"/>
      <w:marRight w:val="0"/>
      <w:marTop w:val="0"/>
      <w:marBottom w:val="0"/>
      <w:divBdr>
        <w:top w:val="none" w:sz="0" w:space="0" w:color="auto"/>
        <w:left w:val="none" w:sz="0" w:space="0" w:color="auto"/>
        <w:bottom w:val="none" w:sz="0" w:space="0" w:color="auto"/>
        <w:right w:val="none" w:sz="0" w:space="0" w:color="auto"/>
      </w:divBdr>
    </w:div>
    <w:div w:id="1247499650">
      <w:bodyDiv w:val="1"/>
      <w:marLeft w:val="0"/>
      <w:marRight w:val="0"/>
      <w:marTop w:val="0"/>
      <w:marBottom w:val="0"/>
      <w:divBdr>
        <w:top w:val="none" w:sz="0" w:space="0" w:color="auto"/>
        <w:left w:val="none" w:sz="0" w:space="0" w:color="auto"/>
        <w:bottom w:val="none" w:sz="0" w:space="0" w:color="auto"/>
        <w:right w:val="none" w:sz="0" w:space="0" w:color="auto"/>
      </w:divBdr>
    </w:div>
    <w:div w:id="1257786757">
      <w:bodyDiv w:val="1"/>
      <w:marLeft w:val="0"/>
      <w:marRight w:val="0"/>
      <w:marTop w:val="0"/>
      <w:marBottom w:val="0"/>
      <w:divBdr>
        <w:top w:val="none" w:sz="0" w:space="0" w:color="auto"/>
        <w:left w:val="none" w:sz="0" w:space="0" w:color="auto"/>
        <w:bottom w:val="none" w:sz="0" w:space="0" w:color="auto"/>
        <w:right w:val="none" w:sz="0" w:space="0" w:color="auto"/>
      </w:divBdr>
    </w:div>
    <w:div w:id="1261639651">
      <w:bodyDiv w:val="1"/>
      <w:marLeft w:val="0"/>
      <w:marRight w:val="0"/>
      <w:marTop w:val="0"/>
      <w:marBottom w:val="0"/>
      <w:divBdr>
        <w:top w:val="none" w:sz="0" w:space="0" w:color="auto"/>
        <w:left w:val="none" w:sz="0" w:space="0" w:color="auto"/>
        <w:bottom w:val="none" w:sz="0" w:space="0" w:color="auto"/>
        <w:right w:val="none" w:sz="0" w:space="0" w:color="auto"/>
      </w:divBdr>
    </w:div>
    <w:div w:id="1264917600">
      <w:bodyDiv w:val="1"/>
      <w:marLeft w:val="0"/>
      <w:marRight w:val="0"/>
      <w:marTop w:val="0"/>
      <w:marBottom w:val="0"/>
      <w:divBdr>
        <w:top w:val="none" w:sz="0" w:space="0" w:color="auto"/>
        <w:left w:val="none" w:sz="0" w:space="0" w:color="auto"/>
        <w:bottom w:val="none" w:sz="0" w:space="0" w:color="auto"/>
        <w:right w:val="none" w:sz="0" w:space="0" w:color="auto"/>
      </w:divBdr>
    </w:div>
    <w:div w:id="1289239447">
      <w:bodyDiv w:val="1"/>
      <w:marLeft w:val="0"/>
      <w:marRight w:val="0"/>
      <w:marTop w:val="0"/>
      <w:marBottom w:val="0"/>
      <w:divBdr>
        <w:top w:val="none" w:sz="0" w:space="0" w:color="auto"/>
        <w:left w:val="none" w:sz="0" w:space="0" w:color="auto"/>
        <w:bottom w:val="none" w:sz="0" w:space="0" w:color="auto"/>
        <w:right w:val="none" w:sz="0" w:space="0" w:color="auto"/>
      </w:divBdr>
    </w:div>
    <w:div w:id="1296184396">
      <w:bodyDiv w:val="1"/>
      <w:marLeft w:val="0"/>
      <w:marRight w:val="0"/>
      <w:marTop w:val="0"/>
      <w:marBottom w:val="0"/>
      <w:divBdr>
        <w:top w:val="none" w:sz="0" w:space="0" w:color="auto"/>
        <w:left w:val="none" w:sz="0" w:space="0" w:color="auto"/>
        <w:bottom w:val="none" w:sz="0" w:space="0" w:color="auto"/>
        <w:right w:val="none" w:sz="0" w:space="0" w:color="auto"/>
      </w:divBdr>
    </w:div>
    <w:div w:id="1320235213">
      <w:bodyDiv w:val="1"/>
      <w:marLeft w:val="0"/>
      <w:marRight w:val="0"/>
      <w:marTop w:val="0"/>
      <w:marBottom w:val="0"/>
      <w:divBdr>
        <w:top w:val="none" w:sz="0" w:space="0" w:color="auto"/>
        <w:left w:val="none" w:sz="0" w:space="0" w:color="auto"/>
        <w:bottom w:val="none" w:sz="0" w:space="0" w:color="auto"/>
        <w:right w:val="none" w:sz="0" w:space="0" w:color="auto"/>
      </w:divBdr>
    </w:div>
    <w:div w:id="1320648037">
      <w:bodyDiv w:val="1"/>
      <w:marLeft w:val="0"/>
      <w:marRight w:val="0"/>
      <w:marTop w:val="0"/>
      <w:marBottom w:val="0"/>
      <w:divBdr>
        <w:top w:val="none" w:sz="0" w:space="0" w:color="auto"/>
        <w:left w:val="none" w:sz="0" w:space="0" w:color="auto"/>
        <w:bottom w:val="none" w:sz="0" w:space="0" w:color="auto"/>
        <w:right w:val="none" w:sz="0" w:space="0" w:color="auto"/>
      </w:divBdr>
    </w:div>
    <w:div w:id="1327778679">
      <w:bodyDiv w:val="1"/>
      <w:marLeft w:val="0"/>
      <w:marRight w:val="0"/>
      <w:marTop w:val="0"/>
      <w:marBottom w:val="0"/>
      <w:divBdr>
        <w:top w:val="none" w:sz="0" w:space="0" w:color="auto"/>
        <w:left w:val="none" w:sz="0" w:space="0" w:color="auto"/>
        <w:bottom w:val="none" w:sz="0" w:space="0" w:color="auto"/>
        <w:right w:val="none" w:sz="0" w:space="0" w:color="auto"/>
      </w:divBdr>
    </w:div>
    <w:div w:id="1331642579">
      <w:bodyDiv w:val="1"/>
      <w:marLeft w:val="0"/>
      <w:marRight w:val="0"/>
      <w:marTop w:val="0"/>
      <w:marBottom w:val="0"/>
      <w:divBdr>
        <w:top w:val="none" w:sz="0" w:space="0" w:color="auto"/>
        <w:left w:val="none" w:sz="0" w:space="0" w:color="auto"/>
        <w:bottom w:val="none" w:sz="0" w:space="0" w:color="auto"/>
        <w:right w:val="none" w:sz="0" w:space="0" w:color="auto"/>
      </w:divBdr>
    </w:div>
    <w:div w:id="1336566456">
      <w:bodyDiv w:val="1"/>
      <w:marLeft w:val="0"/>
      <w:marRight w:val="0"/>
      <w:marTop w:val="0"/>
      <w:marBottom w:val="0"/>
      <w:divBdr>
        <w:top w:val="none" w:sz="0" w:space="0" w:color="auto"/>
        <w:left w:val="none" w:sz="0" w:space="0" w:color="auto"/>
        <w:bottom w:val="none" w:sz="0" w:space="0" w:color="auto"/>
        <w:right w:val="none" w:sz="0" w:space="0" w:color="auto"/>
      </w:divBdr>
    </w:div>
    <w:div w:id="1340352850">
      <w:bodyDiv w:val="1"/>
      <w:marLeft w:val="0"/>
      <w:marRight w:val="0"/>
      <w:marTop w:val="0"/>
      <w:marBottom w:val="0"/>
      <w:divBdr>
        <w:top w:val="none" w:sz="0" w:space="0" w:color="auto"/>
        <w:left w:val="none" w:sz="0" w:space="0" w:color="auto"/>
        <w:bottom w:val="none" w:sz="0" w:space="0" w:color="auto"/>
        <w:right w:val="none" w:sz="0" w:space="0" w:color="auto"/>
      </w:divBdr>
    </w:div>
    <w:div w:id="1340498923">
      <w:bodyDiv w:val="1"/>
      <w:marLeft w:val="0"/>
      <w:marRight w:val="0"/>
      <w:marTop w:val="0"/>
      <w:marBottom w:val="0"/>
      <w:divBdr>
        <w:top w:val="none" w:sz="0" w:space="0" w:color="auto"/>
        <w:left w:val="none" w:sz="0" w:space="0" w:color="auto"/>
        <w:bottom w:val="none" w:sz="0" w:space="0" w:color="auto"/>
        <w:right w:val="none" w:sz="0" w:space="0" w:color="auto"/>
      </w:divBdr>
    </w:div>
    <w:div w:id="1345203687">
      <w:bodyDiv w:val="1"/>
      <w:marLeft w:val="0"/>
      <w:marRight w:val="0"/>
      <w:marTop w:val="0"/>
      <w:marBottom w:val="0"/>
      <w:divBdr>
        <w:top w:val="none" w:sz="0" w:space="0" w:color="auto"/>
        <w:left w:val="none" w:sz="0" w:space="0" w:color="auto"/>
        <w:bottom w:val="none" w:sz="0" w:space="0" w:color="auto"/>
        <w:right w:val="none" w:sz="0" w:space="0" w:color="auto"/>
      </w:divBdr>
    </w:div>
    <w:div w:id="1347633385">
      <w:bodyDiv w:val="1"/>
      <w:marLeft w:val="0"/>
      <w:marRight w:val="0"/>
      <w:marTop w:val="0"/>
      <w:marBottom w:val="0"/>
      <w:divBdr>
        <w:top w:val="none" w:sz="0" w:space="0" w:color="auto"/>
        <w:left w:val="none" w:sz="0" w:space="0" w:color="auto"/>
        <w:bottom w:val="none" w:sz="0" w:space="0" w:color="auto"/>
        <w:right w:val="none" w:sz="0" w:space="0" w:color="auto"/>
      </w:divBdr>
    </w:div>
    <w:div w:id="1350595423">
      <w:bodyDiv w:val="1"/>
      <w:marLeft w:val="0"/>
      <w:marRight w:val="0"/>
      <w:marTop w:val="0"/>
      <w:marBottom w:val="0"/>
      <w:divBdr>
        <w:top w:val="none" w:sz="0" w:space="0" w:color="auto"/>
        <w:left w:val="none" w:sz="0" w:space="0" w:color="auto"/>
        <w:bottom w:val="none" w:sz="0" w:space="0" w:color="auto"/>
        <w:right w:val="none" w:sz="0" w:space="0" w:color="auto"/>
      </w:divBdr>
    </w:div>
    <w:div w:id="1355501071">
      <w:bodyDiv w:val="1"/>
      <w:marLeft w:val="0"/>
      <w:marRight w:val="0"/>
      <w:marTop w:val="0"/>
      <w:marBottom w:val="0"/>
      <w:divBdr>
        <w:top w:val="none" w:sz="0" w:space="0" w:color="auto"/>
        <w:left w:val="none" w:sz="0" w:space="0" w:color="auto"/>
        <w:bottom w:val="none" w:sz="0" w:space="0" w:color="auto"/>
        <w:right w:val="none" w:sz="0" w:space="0" w:color="auto"/>
      </w:divBdr>
    </w:div>
    <w:div w:id="1371030547">
      <w:bodyDiv w:val="1"/>
      <w:marLeft w:val="0"/>
      <w:marRight w:val="0"/>
      <w:marTop w:val="0"/>
      <w:marBottom w:val="0"/>
      <w:divBdr>
        <w:top w:val="none" w:sz="0" w:space="0" w:color="auto"/>
        <w:left w:val="none" w:sz="0" w:space="0" w:color="auto"/>
        <w:bottom w:val="none" w:sz="0" w:space="0" w:color="auto"/>
        <w:right w:val="none" w:sz="0" w:space="0" w:color="auto"/>
      </w:divBdr>
    </w:div>
    <w:div w:id="1396584952">
      <w:bodyDiv w:val="1"/>
      <w:marLeft w:val="0"/>
      <w:marRight w:val="0"/>
      <w:marTop w:val="0"/>
      <w:marBottom w:val="0"/>
      <w:divBdr>
        <w:top w:val="none" w:sz="0" w:space="0" w:color="auto"/>
        <w:left w:val="none" w:sz="0" w:space="0" w:color="auto"/>
        <w:bottom w:val="none" w:sz="0" w:space="0" w:color="auto"/>
        <w:right w:val="none" w:sz="0" w:space="0" w:color="auto"/>
      </w:divBdr>
    </w:div>
    <w:div w:id="1407189968">
      <w:bodyDiv w:val="1"/>
      <w:marLeft w:val="0"/>
      <w:marRight w:val="0"/>
      <w:marTop w:val="0"/>
      <w:marBottom w:val="0"/>
      <w:divBdr>
        <w:top w:val="none" w:sz="0" w:space="0" w:color="auto"/>
        <w:left w:val="none" w:sz="0" w:space="0" w:color="auto"/>
        <w:bottom w:val="none" w:sz="0" w:space="0" w:color="auto"/>
        <w:right w:val="none" w:sz="0" w:space="0" w:color="auto"/>
      </w:divBdr>
    </w:div>
    <w:div w:id="1421222199">
      <w:bodyDiv w:val="1"/>
      <w:marLeft w:val="0"/>
      <w:marRight w:val="0"/>
      <w:marTop w:val="0"/>
      <w:marBottom w:val="0"/>
      <w:divBdr>
        <w:top w:val="none" w:sz="0" w:space="0" w:color="auto"/>
        <w:left w:val="none" w:sz="0" w:space="0" w:color="auto"/>
        <w:bottom w:val="none" w:sz="0" w:space="0" w:color="auto"/>
        <w:right w:val="none" w:sz="0" w:space="0" w:color="auto"/>
      </w:divBdr>
    </w:div>
    <w:div w:id="1443308959">
      <w:bodyDiv w:val="1"/>
      <w:marLeft w:val="0"/>
      <w:marRight w:val="0"/>
      <w:marTop w:val="0"/>
      <w:marBottom w:val="0"/>
      <w:divBdr>
        <w:top w:val="none" w:sz="0" w:space="0" w:color="auto"/>
        <w:left w:val="none" w:sz="0" w:space="0" w:color="auto"/>
        <w:bottom w:val="none" w:sz="0" w:space="0" w:color="auto"/>
        <w:right w:val="none" w:sz="0" w:space="0" w:color="auto"/>
      </w:divBdr>
    </w:div>
    <w:div w:id="1448962417">
      <w:bodyDiv w:val="1"/>
      <w:marLeft w:val="0"/>
      <w:marRight w:val="0"/>
      <w:marTop w:val="0"/>
      <w:marBottom w:val="0"/>
      <w:divBdr>
        <w:top w:val="none" w:sz="0" w:space="0" w:color="auto"/>
        <w:left w:val="none" w:sz="0" w:space="0" w:color="auto"/>
        <w:bottom w:val="none" w:sz="0" w:space="0" w:color="auto"/>
        <w:right w:val="none" w:sz="0" w:space="0" w:color="auto"/>
      </w:divBdr>
    </w:div>
    <w:div w:id="1456676598">
      <w:bodyDiv w:val="1"/>
      <w:marLeft w:val="0"/>
      <w:marRight w:val="0"/>
      <w:marTop w:val="0"/>
      <w:marBottom w:val="0"/>
      <w:divBdr>
        <w:top w:val="none" w:sz="0" w:space="0" w:color="auto"/>
        <w:left w:val="none" w:sz="0" w:space="0" w:color="auto"/>
        <w:bottom w:val="none" w:sz="0" w:space="0" w:color="auto"/>
        <w:right w:val="none" w:sz="0" w:space="0" w:color="auto"/>
      </w:divBdr>
    </w:div>
    <w:div w:id="1457870994">
      <w:bodyDiv w:val="1"/>
      <w:marLeft w:val="0"/>
      <w:marRight w:val="0"/>
      <w:marTop w:val="0"/>
      <w:marBottom w:val="0"/>
      <w:divBdr>
        <w:top w:val="none" w:sz="0" w:space="0" w:color="auto"/>
        <w:left w:val="none" w:sz="0" w:space="0" w:color="auto"/>
        <w:bottom w:val="none" w:sz="0" w:space="0" w:color="auto"/>
        <w:right w:val="none" w:sz="0" w:space="0" w:color="auto"/>
      </w:divBdr>
    </w:div>
    <w:div w:id="1471441453">
      <w:bodyDiv w:val="1"/>
      <w:marLeft w:val="0"/>
      <w:marRight w:val="0"/>
      <w:marTop w:val="0"/>
      <w:marBottom w:val="0"/>
      <w:divBdr>
        <w:top w:val="none" w:sz="0" w:space="0" w:color="auto"/>
        <w:left w:val="none" w:sz="0" w:space="0" w:color="auto"/>
        <w:bottom w:val="none" w:sz="0" w:space="0" w:color="auto"/>
        <w:right w:val="none" w:sz="0" w:space="0" w:color="auto"/>
      </w:divBdr>
    </w:div>
    <w:div w:id="1481925907">
      <w:bodyDiv w:val="1"/>
      <w:marLeft w:val="0"/>
      <w:marRight w:val="0"/>
      <w:marTop w:val="0"/>
      <w:marBottom w:val="0"/>
      <w:divBdr>
        <w:top w:val="none" w:sz="0" w:space="0" w:color="auto"/>
        <w:left w:val="none" w:sz="0" w:space="0" w:color="auto"/>
        <w:bottom w:val="none" w:sz="0" w:space="0" w:color="auto"/>
        <w:right w:val="none" w:sz="0" w:space="0" w:color="auto"/>
      </w:divBdr>
    </w:div>
    <w:div w:id="1482650718">
      <w:bodyDiv w:val="1"/>
      <w:marLeft w:val="0"/>
      <w:marRight w:val="0"/>
      <w:marTop w:val="0"/>
      <w:marBottom w:val="0"/>
      <w:divBdr>
        <w:top w:val="none" w:sz="0" w:space="0" w:color="auto"/>
        <w:left w:val="none" w:sz="0" w:space="0" w:color="auto"/>
        <w:bottom w:val="none" w:sz="0" w:space="0" w:color="auto"/>
        <w:right w:val="none" w:sz="0" w:space="0" w:color="auto"/>
      </w:divBdr>
      <w:divsChild>
        <w:div w:id="1309287902">
          <w:marLeft w:val="0"/>
          <w:marRight w:val="0"/>
          <w:marTop w:val="0"/>
          <w:marBottom w:val="0"/>
          <w:divBdr>
            <w:top w:val="none" w:sz="0" w:space="0" w:color="auto"/>
            <w:left w:val="none" w:sz="0" w:space="0" w:color="auto"/>
            <w:bottom w:val="none" w:sz="0" w:space="0" w:color="auto"/>
            <w:right w:val="none" w:sz="0" w:space="0" w:color="auto"/>
          </w:divBdr>
        </w:div>
        <w:div w:id="923957038">
          <w:marLeft w:val="0"/>
          <w:marRight w:val="0"/>
          <w:marTop w:val="0"/>
          <w:marBottom w:val="0"/>
          <w:divBdr>
            <w:top w:val="none" w:sz="0" w:space="0" w:color="auto"/>
            <w:left w:val="none" w:sz="0" w:space="0" w:color="auto"/>
            <w:bottom w:val="none" w:sz="0" w:space="0" w:color="auto"/>
            <w:right w:val="none" w:sz="0" w:space="0" w:color="auto"/>
          </w:divBdr>
        </w:div>
      </w:divsChild>
    </w:div>
    <w:div w:id="1486359612">
      <w:bodyDiv w:val="1"/>
      <w:marLeft w:val="0"/>
      <w:marRight w:val="0"/>
      <w:marTop w:val="0"/>
      <w:marBottom w:val="0"/>
      <w:divBdr>
        <w:top w:val="none" w:sz="0" w:space="0" w:color="auto"/>
        <w:left w:val="none" w:sz="0" w:space="0" w:color="auto"/>
        <w:bottom w:val="none" w:sz="0" w:space="0" w:color="auto"/>
        <w:right w:val="none" w:sz="0" w:space="0" w:color="auto"/>
      </w:divBdr>
    </w:div>
    <w:div w:id="1528985974">
      <w:bodyDiv w:val="1"/>
      <w:marLeft w:val="0"/>
      <w:marRight w:val="0"/>
      <w:marTop w:val="0"/>
      <w:marBottom w:val="0"/>
      <w:divBdr>
        <w:top w:val="none" w:sz="0" w:space="0" w:color="auto"/>
        <w:left w:val="none" w:sz="0" w:space="0" w:color="auto"/>
        <w:bottom w:val="none" w:sz="0" w:space="0" w:color="auto"/>
        <w:right w:val="none" w:sz="0" w:space="0" w:color="auto"/>
      </w:divBdr>
    </w:div>
    <w:div w:id="1530223211">
      <w:bodyDiv w:val="1"/>
      <w:marLeft w:val="0"/>
      <w:marRight w:val="0"/>
      <w:marTop w:val="0"/>
      <w:marBottom w:val="0"/>
      <w:divBdr>
        <w:top w:val="none" w:sz="0" w:space="0" w:color="auto"/>
        <w:left w:val="none" w:sz="0" w:space="0" w:color="auto"/>
        <w:bottom w:val="none" w:sz="0" w:space="0" w:color="auto"/>
        <w:right w:val="none" w:sz="0" w:space="0" w:color="auto"/>
      </w:divBdr>
    </w:div>
    <w:div w:id="1544441038">
      <w:bodyDiv w:val="1"/>
      <w:marLeft w:val="0"/>
      <w:marRight w:val="0"/>
      <w:marTop w:val="0"/>
      <w:marBottom w:val="0"/>
      <w:divBdr>
        <w:top w:val="none" w:sz="0" w:space="0" w:color="auto"/>
        <w:left w:val="none" w:sz="0" w:space="0" w:color="auto"/>
        <w:bottom w:val="none" w:sz="0" w:space="0" w:color="auto"/>
        <w:right w:val="none" w:sz="0" w:space="0" w:color="auto"/>
      </w:divBdr>
    </w:div>
    <w:div w:id="1549032025">
      <w:bodyDiv w:val="1"/>
      <w:marLeft w:val="0"/>
      <w:marRight w:val="0"/>
      <w:marTop w:val="0"/>
      <w:marBottom w:val="0"/>
      <w:divBdr>
        <w:top w:val="none" w:sz="0" w:space="0" w:color="auto"/>
        <w:left w:val="none" w:sz="0" w:space="0" w:color="auto"/>
        <w:bottom w:val="none" w:sz="0" w:space="0" w:color="auto"/>
        <w:right w:val="none" w:sz="0" w:space="0" w:color="auto"/>
      </w:divBdr>
    </w:div>
    <w:div w:id="1559633331">
      <w:bodyDiv w:val="1"/>
      <w:marLeft w:val="0"/>
      <w:marRight w:val="0"/>
      <w:marTop w:val="0"/>
      <w:marBottom w:val="0"/>
      <w:divBdr>
        <w:top w:val="none" w:sz="0" w:space="0" w:color="auto"/>
        <w:left w:val="none" w:sz="0" w:space="0" w:color="auto"/>
        <w:bottom w:val="none" w:sz="0" w:space="0" w:color="auto"/>
        <w:right w:val="none" w:sz="0" w:space="0" w:color="auto"/>
      </w:divBdr>
    </w:div>
    <w:div w:id="1576550299">
      <w:bodyDiv w:val="1"/>
      <w:marLeft w:val="0"/>
      <w:marRight w:val="0"/>
      <w:marTop w:val="0"/>
      <w:marBottom w:val="0"/>
      <w:divBdr>
        <w:top w:val="none" w:sz="0" w:space="0" w:color="auto"/>
        <w:left w:val="none" w:sz="0" w:space="0" w:color="auto"/>
        <w:bottom w:val="none" w:sz="0" w:space="0" w:color="auto"/>
        <w:right w:val="none" w:sz="0" w:space="0" w:color="auto"/>
      </w:divBdr>
    </w:div>
    <w:div w:id="1585989869">
      <w:bodyDiv w:val="1"/>
      <w:marLeft w:val="0"/>
      <w:marRight w:val="0"/>
      <w:marTop w:val="0"/>
      <w:marBottom w:val="0"/>
      <w:divBdr>
        <w:top w:val="none" w:sz="0" w:space="0" w:color="auto"/>
        <w:left w:val="none" w:sz="0" w:space="0" w:color="auto"/>
        <w:bottom w:val="none" w:sz="0" w:space="0" w:color="auto"/>
        <w:right w:val="none" w:sz="0" w:space="0" w:color="auto"/>
      </w:divBdr>
    </w:div>
    <w:div w:id="1586188135">
      <w:bodyDiv w:val="1"/>
      <w:marLeft w:val="0"/>
      <w:marRight w:val="0"/>
      <w:marTop w:val="0"/>
      <w:marBottom w:val="0"/>
      <w:divBdr>
        <w:top w:val="none" w:sz="0" w:space="0" w:color="auto"/>
        <w:left w:val="none" w:sz="0" w:space="0" w:color="auto"/>
        <w:bottom w:val="none" w:sz="0" w:space="0" w:color="auto"/>
        <w:right w:val="none" w:sz="0" w:space="0" w:color="auto"/>
      </w:divBdr>
    </w:div>
    <w:div w:id="1592620505">
      <w:bodyDiv w:val="1"/>
      <w:marLeft w:val="0"/>
      <w:marRight w:val="0"/>
      <w:marTop w:val="0"/>
      <w:marBottom w:val="0"/>
      <w:divBdr>
        <w:top w:val="none" w:sz="0" w:space="0" w:color="auto"/>
        <w:left w:val="none" w:sz="0" w:space="0" w:color="auto"/>
        <w:bottom w:val="none" w:sz="0" w:space="0" w:color="auto"/>
        <w:right w:val="none" w:sz="0" w:space="0" w:color="auto"/>
      </w:divBdr>
    </w:div>
    <w:div w:id="1594587228">
      <w:bodyDiv w:val="1"/>
      <w:marLeft w:val="0"/>
      <w:marRight w:val="0"/>
      <w:marTop w:val="0"/>
      <w:marBottom w:val="0"/>
      <w:divBdr>
        <w:top w:val="none" w:sz="0" w:space="0" w:color="auto"/>
        <w:left w:val="none" w:sz="0" w:space="0" w:color="auto"/>
        <w:bottom w:val="none" w:sz="0" w:space="0" w:color="auto"/>
        <w:right w:val="none" w:sz="0" w:space="0" w:color="auto"/>
      </w:divBdr>
    </w:div>
    <w:div w:id="1613855207">
      <w:bodyDiv w:val="1"/>
      <w:marLeft w:val="0"/>
      <w:marRight w:val="0"/>
      <w:marTop w:val="0"/>
      <w:marBottom w:val="0"/>
      <w:divBdr>
        <w:top w:val="none" w:sz="0" w:space="0" w:color="auto"/>
        <w:left w:val="none" w:sz="0" w:space="0" w:color="auto"/>
        <w:bottom w:val="none" w:sz="0" w:space="0" w:color="auto"/>
        <w:right w:val="none" w:sz="0" w:space="0" w:color="auto"/>
      </w:divBdr>
    </w:div>
    <w:div w:id="1617982956">
      <w:bodyDiv w:val="1"/>
      <w:marLeft w:val="0"/>
      <w:marRight w:val="0"/>
      <w:marTop w:val="0"/>
      <w:marBottom w:val="0"/>
      <w:divBdr>
        <w:top w:val="none" w:sz="0" w:space="0" w:color="auto"/>
        <w:left w:val="none" w:sz="0" w:space="0" w:color="auto"/>
        <w:bottom w:val="none" w:sz="0" w:space="0" w:color="auto"/>
        <w:right w:val="none" w:sz="0" w:space="0" w:color="auto"/>
      </w:divBdr>
    </w:div>
    <w:div w:id="1658342182">
      <w:bodyDiv w:val="1"/>
      <w:marLeft w:val="0"/>
      <w:marRight w:val="0"/>
      <w:marTop w:val="0"/>
      <w:marBottom w:val="0"/>
      <w:divBdr>
        <w:top w:val="none" w:sz="0" w:space="0" w:color="auto"/>
        <w:left w:val="none" w:sz="0" w:space="0" w:color="auto"/>
        <w:bottom w:val="none" w:sz="0" w:space="0" w:color="auto"/>
        <w:right w:val="none" w:sz="0" w:space="0" w:color="auto"/>
      </w:divBdr>
    </w:div>
    <w:div w:id="1691685300">
      <w:bodyDiv w:val="1"/>
      <w:marLeft w:val="0"/>
      <w:marRight w:val="0"/>
      <w:marTop w:val="0"/>
      <w:marBottom w:val="0"/>
      <w:divBdr>
        <w:top w:val="none" w:sz="0" w:space="0" w:color="auto"/>
        <w:left w:val="none" w:sz="0" w:space="0" w:color="auto"/>
        <w:bottom w:val="none" w:sz="0" w:space="0" w:color="auto"/>
        <w:right w:val="none" w:sz="0" w:space="0" w:color="auto"/>
      </w:divBdr>
    </w:div>
    <w:div w:id="1695374609">
      <w:bodyDiv w:val="1"/>
      <w:marLeft w:val="0"/>
      <w:marRight w:val="0"/>
      <w:marTop w:val="0"/>
      <w:marBottom w:val="0"/>
      <w:divBdr>
        <w:top w:val="none" w:sz="0" w:space="0" w:color="auto"/>
        <w:left w:val="none" w:sz="0" w:space="0" w:color="auto"/>
        <w:bottom w:val="none" w:sz="0" w:space="0" w:color="auto"/>
        <w:right w:val="none" w:sz="0" w:space="0" w:color="auto"/>
      </w:divBdr>
    </w:div>
    <w:div w:id="1701543139">
      <w:bodyDiv w:val="1"/>
      <w:marLeft w:val="0"/>
      <w:marRight w:val="0"/>
      <w:marTop w:val="0"/>
      <w:marBottom w:val="0"/>
      <w:divBdr>
        <w:top w:val="none" w:sz="0" w:space="0" w:color="auto"/>
        <w:left w:val="none" w:sz="0" w:space="0" w:color="auto"/>
        <w:bottom w:val="none" w:sz="0" w:space="0" w:color="auto"/>
        <w:right w:val="none" w:sz="0" w:space="0" w:color="auto"/>
      </w:divBdr>
    </w:div>
    <w:div w:id="1710376182">
      <w:bodyDiv w:val="1"/>
      <w:marLeft w:val="0"/>
      <w:marRight w:val="0"/>
      <w:marTop w:val="0"/>
      <w:marBottom w:val="0"/>
      <w:divBdr>
        <w:top w:val="none" w:sz="0" w:space="0" w:color="auto"/>
        <w:left w:val="none" w:sz="0" w:space="0" w:color="auto"/>
        <w:bottom w:val="none" w:sz="0" w:space="0" w:color="auto"/>
        <w:right w:val="none" w:sz="0" w:space="0" w:color="auto"/>
      </w:divBdr>
    </w:div>
    <w:div w:id="1714845517">
      <w:bodyDiv w:val="1"/>
      <w:marLeft w:val="0"/>
      <w:marRight w:val="0"/>
      <w:marTop w:val="0"/>
      <w:marBottom w:val="0"/>
      <w:divBdr>
        <w:top w:val="none" w:sz="0" w:space="0" w:color="auto"/>
        <w:left w:val="none" w:sz="0" w:space="0" w:color="auto"/>
        <w:bottom w:val="none" w:sz="0" w:space="0" w:color="auto"/>
        <w:right w:val="none" w:sz="0" w:space="0" w:color="auto"/>
      </w:divBdr>
    </w:div>
    <w:div w:id="1715733427">
      <w:bodyDiv w:val="1"/>
      <w:marLeft w:val="0"/>
      <w:marRight w:val="0"/>
      <w:marTop w:val="0"/>
      <w:marBottom w:val="0"/>
      <w:divBdr>
        <w:top w:val="none" w:sz="0" w:space="0" w:color="auto"/>
        <w:left w:val="none" w:sz="0" w:space="0" w:color="auto"/>
        <w:bottom w:val="none" w:sz="0" w:space="0" w:color="auto"/>
        <w:right w:val="none" w:sz="0" w:space="0" w:color="auto"/>
      </w:divBdr>
    </w:div>
    <w:div w:id="1742872899">
      <w:bodyDiv w:val="1"/>
      <w:marLeft w:val="0"/>
      <w:marRight w:val="0"/>
      <w:marTop w:val="0"/>
      <w:marBottom w:val="0"/>
      <w:divBdr>
        <w:top w:val="none" w:sz="0" w:space="0" w:color="auto"/>
        <w:left w:val="none" w:sz="0" w:space="0" w:color="auto"/>
        <w:bottom w:val="none" w:sz="0" w:space="0" w:color="auto"/>
        <w:right w:val="none" w:sz="0" w:space="0" w:color="auto"/>
      </w:divBdr>
    </w:div>
    <w:div w:id="1750543267">
      <w:bodyDiv w:val="1"/>
      <w:marLeft w:val="0"/>
      <w:marRight w:val="0"/>
      <w:marTop w:val="0"/>
      <w:marBottom w:val="0"/>
      <w:divBdr>
        <w:top w:val="none" w:sz="0" w:space="0" w:color="auto"/>
        <w:left w:val="none" w:sz="0" w:space="0" w:color="auto"/>
        <w:bottom w:val="none" w:sz="0" w:space="0" w:color="auto"/>
        <w:right w:val="none" w:sz="0" w:space="0" w:color="auto"/>
      </w:divBdr>
    </w:div>
    <w:div w:id="1769420848">
      <w:bodyDiv w:val="1"/>
      <w:marLeft w:val="0"/>
      <w:marRight w:val="0"/>
      <w:marTop w:val="0"/>
      <w:marBottom w:val="0"/>
      <w:divBdr>
        <w:top w:val="none" w:sz="0" w:space="0" w:color="auto"/>
        <w:left w:val="none" w:sz="0" w:space="0" w:color="auto"/>
        <w:bottom w:val="none" w:sz="0" w:space="0" w:color="auto"/>
        <w:right w:val="none" w:sz="0" w:space="0" w:color="auto"/>
      </w:divBdr>
    </w:div>
    <w:div w:id="1779064663">
      <w:bodyDiv w:val="1"/>
      <w:marLeft w:val="0"/>
      <w:marRight w:val="0"/>
      <w:marTop w:val="0"/>
      <w:marBottom w:val="0"/>
      <w:divBdr>
        <w:top w:val="none" w:sz="0" w:space="0" w:color="auto"/>
        <w:left w:val="none" w:sz="0" w:space="0" w:color="auto"/>
        <w:bottom w:val="none" w:sz="0" w:space="0" w:color="auto"/>
        <w:right w:val="none" w:sz="0" w:space="0" w:color="auto"/>
      </w:divBdr>
    </w:div>
    <w:div w:id="1800490948">
      <w:bodyDiv w:val="1"/>
      <w:marLeft w:val="0"/>
      <w:marRight w:val="0"/>
      <w:marTop w:val="0"/>
      <w:marBottom w:val="0"/>
      <w:divBdr>
        <w:top w:val="none" w:sz="0" w:space="0" w:color="auto"/>
        <w:left w:val="none" w:sz="0" w:space="0" w:color="auto"/>
        <w:bottom w:val="none" w:sz="0" w:space="0" w:color="auto"/>
        <w:right w:val="none" w:sz="0" w:space="0" w:color="auto"/>
      </w:divBdr>
    </w:div>
    <w:div w:id="1802651376">
      <w:bodyDiv w:val="1"/>
      <w:marLeft w:val="0"/>
      <w:marRight w:val="0"/>
      <w:marTop w:val="0"/>
      <w:marBottom w:val="0"/>
      <w:divBdr>
        <w:top w:val="none" w:sz="0" w:space="0" w:color="auto"/>
        <w:left w:val="none" w:sz="0" w:space="0" w:color="auto"/>
        <w:bottom w:val="none" w:sz="0" w:space="0" w:color="auto"/>
        <w:right w:val="none" w:sz="0" w:space="0" w:color="auto"/>
      </w:divBdr>
    </w:div>
    <w:div w:id="1804881282">
      <w:bodyDiv w:val="1"/>
      <w:marLeft w:val="0"/>
      <w:marRight w:val="0"/>
      <w:marTop w:val="0"/>
      <w:marBottom w:val="0"/>
      <w:divBdr>
        <w:top w:val="none" w:sz="0" w:space="0" w:color="auto"/>
        <w:left w:val="none" w:sz="0" w:space="0" w:color="auto"/>
        <w:bottom w:val="none" w:sz="0" w:space="0" w:color="auto"/>
        <w:right w:val="none" w:sz="0" w:space="0" w:color="auto"/>
      </w:divBdr>
    </w:div>
    <w:div w:id="1822963511">
      <w:bodyDiv w:val="1"/>
      <w:marLeft w:val="0"/>
      <w:marRight w:val="0"/>
      <w:marTop w:val="0"/>
      <w:marBottom w:val="0"/>
      <w:divBdr>
        <w:top w:val="none" w:sz="0" w:space="0" w:color="auto"/>
        <w:left w:val="none" w:sz="0" w:space="0" w:color="auto"/>
        <w:bottom w:val="none" w:sz="0" w:space="0" w:color="auto"/>
        <w:right w:val="none" w:sz="0" w:space="0" w:color="auto"/>
      </w:divBdr>
    </w:div>
    <w:div w:id="1833526507">
      <w:bodyDiv w:val="1"/>
      <w:marLeft w:val="0"/>
      <w:marRight w:val="0"/>
      <w:marTop w:val="0"/>
      <w:marBottom w:val="0"/>
      <w:divBdr>
        <w:top w:val="none" w:sz="0" w:space="0" w:color="auto"/>
        <w:left w:val="none" w:sz="0" w:space="0" w:color="auto"/>
        <w:bottom w:val="none" w:sz="0" w:space="0" w:color="auto"/>
        <w:right w:val="none" w:sz="0" w:space="0" w:color="auto"/>
      </w:divBdr>
    </w:div>
    <w:div w:id="1841193070">
      <w:bodyDiv w:val="1"/>
      <w:marLeft w:val="0"/>
      <w:marRight w:val="0"/>
      <w:marTop w:val="0"/>
      <w:marBottom w:val="0"/>
      <w:divBdr>
        <w:top w:val="none" w:sz="0" w:space="0" w:color="auto"/>
        <w:left w:val="none" w:sz="0" w:space="0" w:color="auto"/>
        <w:bottom w:val="none" w:sz="0" w:space="0" w:color="auto"/>
        <w:right w:val="none" w:sz="0" w:space="0" w:color="auto"/>
      </w:divBdr>
    </w:div>
    <w:div w:id="1843735529">
      <w:bodyDiv w:val="1"/>
      <w:marLeft w:val="0"/>
      <w:marRight w:val="0"/>
      <w:marTop w:val="0"/>
      <w:marBottom w:val="0"/>
      <w:divBdr>
        <w:top w:val="none" w:sz="0" w:space="0" w:color="auto"/>
        <w:left w:val="none" w:sz="0" w:space="0" w:color="auto"/>
        <w:bottom w:val="none" w:sz="0" w:space="0" w:color="auto"/>
        <w:right w:val="none" w:sz="0" w:space="0" w:color="auto"/>
      </w:divBdr>
    </w:div>
    <w:div w:id="1843928482">
      <w:bodyDiv w:val="1"/>
      <w:marLeft w:val="0"/>
      <w:marRight w:val="0"/>
      <w:marTop w:val="0"/>
      <w:marBottom w:val="0"/>
      <w:divBdr>
        <w:top w:val="none" w:sz="0" w:space="0" w:color="auto"/>
        <w:left w:val="none" w:sz="0" w:space="0" w:color="auto"/>
        <w:bottom w:val="none" w:sz="0" w:space="0" w:color="auto"/>
        <w:right w:val="none" w:sz="0" w:space="0" w:color="auto"/>
      </w:divBdr>
    </w:div>
    <w:div w:id="1844853420">
      <w:bodyDiv w:val="1"/>
      <w:marLeft w:val="0"/>
      <w:marRight w:val="0"/>
      <w:marTop w:val="0"/>
      <w:marBottom w:val="0"/>
      <w:divBdr>
        <w:top w:val="none" w:sz="0" w:space="0" w:color="auto"/>
        <w:left w:val="none" w:sz="0" w:space="0" w:color="auto"/>
        <w:bottom w:val="none" w:sz="0" w:space="0" w:color="auto"/>
        <w:right w:val="none" w:sz="0" w:space="0" w:color="auto"/>
      </w:divBdr>
    </w:div>
    <w:div w:id="1848210585">
      <w:bodyDiv w:val="1"/>
      <w:marLeft w:val="0"/>
      <w:marRight w:val="0"/>
      <w:marTop w:val="0"/>
      <w:marBottom w:val="0"/>
      <w:divBdr>
        <w:top w:val="none" w:sz="0" w:space="0" w:color="auto"/>
        <w:left w:val="none" w:sz="0" w:space="0" w:color="auto"/>
        <w:bottom w:val="none" w:sz="0" w:space="0" w:color="auto"/>
        <w:right w:val="none" w:sz="0" w:space="0" w:color="auto"/>
      </w:divBdr>
    </w:div>
    <w:div w:id="1849833998">
      <w:bodyDiv w:val="1"/>
      <w:marLeft w:val="0"/>
      <w:marRight w:val="0"/>
      <w:marTop w:val="0"/>
      <w:marBottom w:val="0"/>
      <w:divBdr>
        <w:top w:val="none" w:sz="0" w:space="0" w:color="auto"/>
        <w:left w:val="none" w:sz="0" w:space="0" w:color="auto"/>
        <w:bottom w:val="none" w:sz="0" w:space="0" w:color="auto"/>
        <w:right w:val="none" w:sz="0" w:space="0" w:color="auto"/>
      </w:divBdr>
    </w:div>
    <w:div w:id="1872299083">
      <w:bodyDiv w:val="1"/>
      <w:marLeft w:val="0"/>
      <w:marRight w:val="0"/>
      <w:marTop w:val="0"/>
      <w:marBottom w:val="0"/>
      <w:divBdr>
        <w:top w:val="none" w:sz="0" w:space="0" w:color="auto"/>
        <w:left w:val="none" w:sz="0" w:space="0" w:color="auto"/>
        <w:bottom w:val="none" w:sz="0" w:space="0" w:color="auto"/>
        <w:right w:val="none" w:sz="0" w:space="0" w:color="auto"/>
      </w:divBdr>
    </w:div>
    <w:div w:id="1879854675">
      <w:bodyDiv w:val="1"/>
      <w:marLeft w:val="0"/>
      <w:marRight w:val="0"/>
      <w:marTop w:val="0"/>
      <w:marBottom w:val="0"/>
      <w:divBdr>
        <w:top w:val="none" w:sz="0" w:space="0" w:color="auto"/>
        <w:left w:val="none" w:sz="0" w:space="0" w:color="auto"/>
        <w:bottom w:val="none" w:sz="0" w:space="0" w:color="auto"/>
        <w:right w:val="none" w:sz="0" w:space="0" w:color="auto"/>
      </w:divBdr>
    </w:div>
    <w:div w:id="1887839119">
      <w:bodyDiv w:val="1"/>
      <w:marLeft w:val="0"/>
      <w:marRight w:val="0"/>
      <w:marTop w:val="0"/>
      <w:marBottom w:val="0"/>
      <w:divBdr>
        <w:top w:val="none" w:sz="0" w:space="0" w:color="auto"/>
        <w:left w:val="none" w:sz="0" w:space="0" w:color="auto"/>
        <w:bottom w:val="none" w:sz="0" w:space="0" w:color="auto"/>
        <w:right w:val="none" w:sz="0" w:space="0" w:color="auto"/>
      </w:divBdr>
    </w:div>
    <w:div w:id="1907303741">
      <w:bodyDiv w:val="1"/>
      <w:marLeft w:val="0"/>
      <w:marRight w:val="0"/>
      <w:marTop w:val="0"/>
      <w:marBottom w:val="0"/>
      <w:divBdr>
        <w:top w:val="none" w:sz="0" w:space="0" w:color="auto"/>
        <w:left w:val="none" w:sz="0" w:space="0" w:color="auto"/>
        <w:bottom w:val="none" w:sz="0" w:space="0" w:color="auto"/>
        <w:right w:val="none" w:sz="0" w:space="0" w:color="auto"/>
      </w:divBdr>
    </w:div>
    <w:div w:id="1911965295">
      <w:bodyDiv w:val="1"/>
      <w:marLeft w:val="0"/>
      <w:marRight w:val="0"/>
      <w:marTop w:val="0"/>
      <w:marBottom w:val="0"/>
      <w:divBdr>
        <w:top w:val="none" w:sz="0" w:space="0" w:color="auto"/>
        <w:left w:val="none" w:sz="0" w:space="0" w:color="auto"/>
        <w:bottom w:val="none" w:sz="0" w:space="0" w:color="auto"/>
        <w:right w:val="none" w:sz="0" w:space="0" w:color="auto"/>
      </w:divBdr>
    </w:div>
    <w:div w:id="1914002290">
      <w:bodyDiv w:val="1"/>
      <w:marLeft w:val="0"/>
      <w:marRight w:val="0"/>
      <w:marTop w:val="0"/>
      <w:marBottom w:val="0"/>
      <w:divBdr>
        <w:top w:val="none" w:sz="0" w:space="0" w:color="auto"/>
        <w:left w:val="none" w:sz="0" w:space="0" w:color="auto"/>
        <w:bottom w:val="none" w:sz="0" w:space="0" w:color="auto"/>
        <w:right w:val="none" w:sz="0" w:space="0" w:color="auto"/>
      </w:divBdr>
    </w:div>
    <w:div w:id="1914243554">
      <w:bodyDiv w:val="1"/>
      <w:marLeft w:val="0"/>
      <w:marRight w:val="0"/>
      <w:marTop w:val="0"/>
      <w:marBottom w:val="0"/>
      <w:divBdr>
        <w:top w:val="none" w:sz="0" w:space="0" w:color="auto"/>
        <w:left w:val="none" w:sz="0" w:space="0" w:color="auto"/>
        <w:bottom w:val="none" w:sz="0" w:space="0" w:color="auto"/>
        <w:right w:val="none" w:sz="0" w:space="0" w:color="auto"/>
      </w:divBdr>
    </w:div>
    <w:div w:id="1926765035">
      <w:bodyDiv w:val="1"/>
      <w:marLeft w:val="0"/>
      <w:marRight w:val="0"/>
      <w:marTop w:val="0"/>
      <w:marBottom w:val="0"/>
      <w:divBdr>
        <w:top w:val="none" w:sz="0" w:space="0" w:color="auto"/>
        <w:left w:val="none" w:sz="0" w:space="0" w:color="auto"/>
        <w:bottom w:val="none" w:sz="0" w:space="0" w:color="auto"/>
        <w:right w:val="none" w:sz="0" w:space="0" w:color="auto"/>
      </w:divBdr>
    </w:div>
    <w:div w:id="1935556701">
      <w:bodyDiv w:val="1"/>
      <w:marLeft w:val="0"/>
      <w:marRight w:val="0"/>
      <w:marTop w:val="0"/>
      <w:marBottom w:val="0"/>
      <w:divBdr>
        <w:top w:val="none" w:sz="0" w:space="0" w:color="auto"/>
        <w:left w:val="none" w:sz="0" w:space="0" w:color="auto"/>
        <w:bottom w:val="none" w:sz="0" w:space="0" w:color="auto"/>
        <w:right w:val="none" w:sz="0" w:space="0" w:color="auto"/>
      </w:divBdr>
    </w:div>
    <w:div w:id="1939631249">
      <w:bodyDiv w:val="1"/>
      <w:marLeft w:val="0"/>
      <w:marRight w:val="0"/>
      <w:marTop w:val="0"/>
      <w:marBottom w:val="0"/>
      <w:divBdr>
        <w:top w:val="none" w:sz="0" w:space="0" w:color="auto"/>
        <w:left w:val="none" w:sz="0" w:space="0" w:color="auto"/>
        <w:bottom w:val="none" w:sz="0" w:space="0" w:color="auto"/>
        <w:right w:val="none" w:sz="0" w:space="0" w:color="auto"/>
      </w:divBdr>
    </w:div>
    <w:div w:id="1940092181">
      <w:bodyDiv w:val="1"/>
      <w:marLeft w:val="0"/>
      <w:marRight w:val="0"/>
      <w:marTop w:val="0"/>
      <w:marBottom w:val="0"/>
      <w:divBdr>
        <w:top w:val="none" w:sz="0" w:space="0" w:color="auto"/>
        <w:left w:val="none" w:sz="0" w:space="0" w:color="auto"/>
        <w:bottom w:val="none" w:sz="0" w:space="0" w:color="auto"/>
        <w:right w:val="none" w:sz="0" w:space="0" w:color="auto"/>
      </w:divBdr>
    </w:div>
    <w:div w:id="1941255736">
      <w:bodyDiv w:val="1"/>
      <w:marLeft w:val="0"/>
      <w:marRight w:val="0"/>
      <w:marTop w:val="0"/>
      <w:marBottom w:val="0"/>
      <w:divBdr>
        <w:top w:val="none" w:sz="0" w:space="0" w:color="auto"/>
        <w:left w:val="none" w:sz="0" w:space="0" w:color="auto"/>
        <w:bottom w:val="none" w:sz="0" w:space="0" w:color="auto"/>
        <w:right w:val="none" w:sz="0" w:space="0" w:color="auto"/>
      </w:divBdr>
    </w:div>
    <w:div w:id="1945305574">
      <w:bodyDiv w:val="1"/>
      <w:marLeft w:val="0"/>
      <w:marRight w:val="0"/>
      <w:marTop w:val="0"/>
      <w:marBottom w:val="0"/>
      <w:divBdr>
        <w:top w:val="none" w:sz="0" w:space="0" w:color="auto"/>
        <w:left w:val="none" w:sz="0" w:space="0" w:color="auto"/>
        <w:bottom w:val="none" w:sz="0" w:space="0" w:color="auto"/>
        <w:right w:val="none" w:sz="0" w:space="0" w:color="auto"/>
      </w:divBdr>
    </w:div>
    <w:div w:id="1964310788">
      <w:bodyDiv w:val="1"/>
      <w:marLeft w:val="0"/>
      <w:marRight w:val="0"/>
      <w:marTop w:val="0"/>
      <w:marBottom w:val="0"/>
      <w:divBdr>
        <w:top w:val="none" w:sz="0" w:space="0" w:color="auto"/>
        <w:left w:val="none" w:sz="0" w:space="0" w:color="auto"/>
        <w:bottom w:val="none" w:sz="0" w:space="0" w:color="auto"/>
        <w:right w:val="none" w:sz="0" w:space="0" w:color="auto"/>
      </w:divBdr>
    </w:div>
    <w:div w:id="1980646175">
      <w:bodyDiv w:val="1"/>
      <w:marLeft w:val="0"/>
      <w:marRight w:val="0"/>
      <w:marTop w:val="0"/>
      <w:marBottom w:val="0"/>
      <w:divBdr>
        <w:top w:val="none" w:sz="0" w:space="0" w:color="auto"/>
        <w:left w:val="none" w:sz="0" w:space="0" w:color="auto"/>
        <w:bottom w:val="none" w:sz="0" w:space="0" w:color="auto"/>
        <w:right w:val="none" w:sz="0" w:space="0" w:color="auto"/>
      </w:divBdr>
    </w:div>
    <w:div w:id="1990358084">
      <w:bodyDiv w:val="1"/>
      <w:marLeft w:val="0"/>
      <w:marRight w:val="0"/>
      <w:marTop w:val="0"/>
      <w:marBottom w:val="0"/>
      <w:divBdr>
        <w:top w:val="none" w:sz="0" w:space="0" w:color="auto"/>
        <w:left w:val="none" w:sz="0" w:space="0" w:color="auto"/>
        <w:bottom w:val="none" w:sz="0" w:space="0" w:color="auto"/>
        <w:right w:val="none" w:sz="0" w:space="0" w:color="auto"/>
      </w:divBdr>
    </w:div>
    <w:div w:id="1990548548">
      <w:bodyDiv w:val="1"/>
      <w:marLeft w:val="0"/>
      <w:marRight w:val="0"/>
      <w:marTop w:val="0"/>
      <w:marBottom w:val="0"/>
      <w:divBdr>
        <w:top w:val="none" w:sz="0" w:space="0" w:color="auto"/>
        <w:left w:val="none" w:sz="0" w:space="0" w:color="auto"/>
        <w:bottom w:val="none" w:sz="0" w:space="0" w:color="auto"/>
        <w:right w:val="none" w:sz="0" w:space="0" w:color="auto"/>
      </w:divBdr>
    </w:div>
    <w:div w:id="2011324774">
      <w:bodyDiv w:val="1"/>
      <w:marLeft w:val="0"/>
      <w:marRight w:val="0"/>
      <w:marTop w:val="0"/>
      <w:marBottom w:val="0"/>
      <w:divBdr>
        <w:top w:val="none" w:sz="0" w:space="0" w:color="auto"/>
        <w:left w:val="none" w:sz="0" w:space="0" w:color="auto"/>
        <w:bottom w:val="none" w:sz="0" w:space="0" w:color="auto"/>
        <w:right w:val="none" w:sz="0" w:space="0" w:color="auto"/>
      </w:divBdr>
    </w:div>
    <w:div w:id="2012105359">
      <w:bodyDiv w:val="1"/>
      <w:marLeft w:val="0"/>
      <w:marRight w:val="0"/>
      <w:marTop w:val="0"/>
      <w:marBottom w:val="0"/>
      <w:divBdr>
        <w:top w:val="none" w:sz="0" w:space="0" w:color="auto"/>
        <w:left w:val="none" w:sz="0" w:space="0" w:color="auto"/>
        <w:bottom w:val="none" w:sz="0" w:space="0" w:color="auto"/>
        <w:right w:val="none" w:sz="0" w:space="0" w:color="auto"/>
      </w:divBdr>
    </w:div>
    <w:div w:id="2021462888">
      <w:bodyDiv w:val="1"/>
      <w:marLeft w:val="0"/>
      <w:marRight w:val="0"/>
      <w:marTop w:val="0"/>
      <w:marBottom w:val="0"/>
      <w:divBdr>
        <w:top w:val="none" w:sz="0" w:space="0" w:color="auto"/>
        <w:left w:val="none" w:sz="0" w:space="0" w:color="auto"/>
        <w:bottom w:val="none" w:sz="0" w:space="0" w:color="auto"/>
        <w:right w:val="none" w:sz="0" w:space="0" w:color="auto"/>
      </w:divBdr>
    </w:div>
    <w:div w:id="2024087987">
      <w:bodyDiv w:val="1"/>
      <w:marLeft w:val="0"/>
      <w:marRight w:val="0"/>
      <w:marTop w:val="0"/>
      <w:marBottom w:val="0"/>
      <w:divBdr>
        <w:top w:val="none" w:sz="0" w:space="0" w:color="auto"/>
        <w:left w:val="none" w:sz="0" w:space="0" w:color="auto"/>
        <w:bottom w:val="none" w:sz="0" w:space="0" w:color="auto"/>
        <w:right w:val="none" w:sz="0" w:space="0" w:color="auto"/>
      </w:divBdr>
    </w:div>
    <w:div w:id="2046709518">
      <w:bodyDiv w:val="1"/>
      <w:marLeft w:val="0"/>
      <w:marRight w:val="0"/>
      <w:marTop w:val="0"/>
      <w:marBottom w:val="0"/>
      <w:divBdr>
        <w:top w:val="none" w:sz="0" w:space="0" w:color="auto"/>
        <w:left w:val="none" w:sz="0" w:space="0" w:color="auto"/>
        <w:bottom w:val="none" w:sz="0" w:space="0" w:color="auto"/>
        <w:right w:val="none" w:sz="0" w:space="0" w:color="auto"/>
      </w:divBdr>
    </w:div>
    <w:div w:id="2086829212">
      <w:bodyDiv w:val="1"/>
      <w:marLeft w:val="0"/>
      <w:marRight w:val="0"/>
      <w:marTop w:val="0"/>
      <w:marBottom w:val="0"/>
      <w:divBdr>
        <w:top w:val="none" w:sz="0" w:space="0" w:color="auto"/>
        <w:left w:val="none" w:sz="0" w:space="0" w:color="auto"/>
        <w:bottom w:val="none" w:sz="0" w:space="0" w:color="auto"/>
        <w:right w:val="none" w:sz="0" w:space="0" w:color="auto"/>
      </w:divBdr>
    </w:div>
    <w:div w:id="2095395043">
      <w:bodyDiv w:val="1"/>
      <w:marLeft w:val="0"/>
      <w:marRight w:val="0"/>
      <w:marTop w:val="0"/>
      <w:marBottom w:val="0"/>
      <w:divBdr>
        <w:top w:val="none" w:sz="0" w:space="0" w:color="auto"/>
        <w:left w:val="none" w:sz="0" w:space="0" w:color="auto"/>
        <w:bottom w:val="none" w:sz="0" w:space="0" w:color="auto"/>
        <w:right w:val="none" w:sz="0" w:space="0" w:color="auto"/>
      </w:divBdr>
    </w:div>
    <w:div w:id="2096052804">
      <w:bodyDiv w:val="1"/>
      <w:marLeft w:val="0"/>
      <w:marRight w:val="0"/>
      <w:marTop w:val="0"/>
      <w:marBottom w:val="0"/>
      <w:divBdr>
        <w:top w:val="none" w:sz="0" w:space="0" w:color="auto"/>
        <w:left w:val="none" w:sz="0" w:space="0" w:color="auto"/>
        <w:bottom w:val="none" w:sz="0" w:space="0" w:color="auto"/>
        <w:right w:val="none" w:sz="0" w:space="0" w:color="auto"/>
      </w:divBdr>
    </w:div>
    <w:div w:id="2099011575">
      <w:bodyDiv w:val="1"/>
      <w:marLeft w:val="0"/>
      <w:marRight w:val="0"/>
      <w:marTop w:val="0"/>
      <w:marBottom w:val="0"/>
      <w:divBdr>
        <w:top w:val="none" w:sz="0" w:space="0" w:color="auto"/>
        <w:left w:val="none" w:sz="0" w:space="0" w:color="auto"/>
        <w:bottom w:val="none" w:sz="0" w:space="0" w:color="auto"/>
        <w:right w:val="none" w:sz="0" w:space="0" w:color="auto"/>
      </w:divBdr>
    </w:div>
    <w:div w:id="2109302701">
      <w:bodyDiv w:val="1"/>
      <w:marLeft w:val="0"/>
      <w:marRight w:val="0"/>
      <w:marTop w:val="0"/>
      <w:marBottom w:val="0"/>
      <w:divBdr>
        <w:top w:val="none" w:sz="0" w:space="0" w:color="auto"/>
        <w:left w:val="none" w:sz="0" w:space="0" w:color="auto"/>
        <w:bottom w:val="none" w:sz="0" w:space="0" w:color="auto"/>
        <w:right w:val="none" w:sz="0" w:space="0" w:color="auto"/>
      </w:divBdr>
    </w:div>
    <w:div w:id="2119137075">
      <w:bodyDiv w:val="1"/>
      <w:marLeft w:val="0"/>
      <w:marRight w:val="0"/>
      <w:marTop w:val="0"/>
      <w:marBottom w:val="0"/>
      <w:divBdr>
        <w:top w:val="none" w:sz="0" w:space="0" w:color="auto"/>
        <w:left w:val="none" w:sz="0" w:space="0" w:color="auto"/>
        <w:bottom w:val="none" w:sz="0" w:space="0" w:color="auto"/>
        <w:right w:val="none" w:sz="0" w:space="0" w:color="auto"/>
      </w:divBdr>
    </w:div>
    <w:div w:id="2129422441">
      <w:bodyDiv w:val="1"/>
      <w:marLeft w:val="0"/>
      <w:marRight w:val="0"/>
      <w:marTop w:val="0"/>
      <w:marBottom w:val="0"/>
      <w:divBdr>
        <w:top w:val="none" w:sz="0" w:space="0" w:color="auto"/>
        <w:left w:val="none" w:sz="0" w:space="0" w:color="auto"/>
        <w:bottom w:val="none" w:sz="0" w:space="0" w:color="auto"/>
        <w:right w:val="none" w:sz="0" w:space="0" w:color="auto"/>
      </w:divBdr>
    </w:div>
    <w:div w:id="2131973745">
      <w:bodyDiv w:val="1"/>
      <w:marLeft w:val="0"/>
      <w:marRight w:val="0"/>
      <w:marTop w:val="0"/>
      <w:marBottom w:val="0"/>
      <w:divBdr>
        <w:top w:val="none" w:sz="0" w:space="0" w:color="auto"/>
        <w:left w:val="none" w:sz="0" w:space="0" w:color="auto"/>
        <w:bottom w:val="none" w:sz="0" w:space="0" w:color="auto"/>
        <w:right w:val="none" w:sz="0" w:space="0" w:color="auto"/>
      </w:divBdr>
      <w:divsChild>
        <w:div w:id="1529217724">
          <w:marLeft w:val="0"/>
          <w:marRight w:val="0"/>
          <w:marTop w:val="0"/>
          <w:marBottom w:val="0"/>
          <w:divBdr>
            <w:top w:val="none" w:sz="0" w:space="0" w:color="auto"/>
            <w:left w:val="none" w:sz="0" w:space="0" w:color="auto"/>
            <w:bottom w:val="none" w:sz="0" w:space="0" w:color="auto"/>
            <w:right w:val="none" w:sz="0" w:space="0" w:color="auto"/>
          </w:divBdr>
          <w:divsChild>
            <w:div w:id="14319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8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36D46-165D-4247-9E79-3BE3F3E5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21509</Words>
  <Characters>12261</Characters>
  <Application>Microsoft Office Word</Application>
  <DocSecurity>0</DocSecurity>
  <Lines>102</Lines>
  <Paragraphs>67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NBU</Company>
  <LinksUpToDate>false</LinksUpToDate>
  <CharactersWithSpaces>33703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Цимбалюк Христина Олегівна</dc:creator>
  <cp:keywords/>
  <dc:description/>
  <cp:lastModifiedBy>Цимбалюк Христина Олегівна</cp:lastModifiedBy>
  <cp:revision>16</cp:revision>
  <cp:lastPrinted>2024-07-05T10:46:00Z</cp:lastPrinted>
  <dcterms:created xsi:type="dcterms:W3CDTF">2025-06-16T13:05:00Z</dcterms:created>
  <dcterms:modified xsi:type="dcterms:W3CDTF">2025-06-16T14:22:00Z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NBU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