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D101"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51548C" w14:paraId="1A4355D0" w14:textId="77777777" w:rsidTr="00B930E3">
        <w:trPr>
          <w:trHeight w:val="851"/>
        </w:trPr>
        <w:tc>
          <w:tcPr>
            <w:tcW w:w="3207" w:type="dxa"/>
          </w:tcPr>
          <w:p w14:paraId="34E515F7" w14:textId="77777777" w:rsidR="00410EC0" w:rsidRDefault="00410EC0" w:rsidP="00057368"/>
        </w:tc>
        <w:tc>
          <w:tcPr>
            <w:tcW w:w="3227" w:type="dxa"/>
            <w:vMerge w:val="restart"/>
          </w:tcPr>
          <w:p w14:paraId="53886F49" w14:textId="77777777" w:rsidR="00410EC0" w:rsidRPr="0051548C" w:rsidRDefault="00410EC0" w:rsidP="00057368">
            <w:pPr>
              <w:jc w:val="center"/>
            </w:pPr>
            <w:r w:rsidRPr="0051548C">
              <w:object w:dxaOrig="1595" w:dyaOrig="2201" w14:anchorId="14DBD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8pt" o:ole="">
                  <v:imagedata r:id="rId12" o:title=""/>
                </v:shape>
                <o:OLEObject Type="Embed" ProgID="CorelDraw.Graphic.16" ShapeID="_x0000_i1025" DrawAspect="Content" ObjectID="_1811950023" r:id="rId13"/>
              </w:object>
            </w:r>
          </w:p>
        </w:tc>
        <w:tc>
          <w:tcPr>
            <w:tcW w:w="3204" w:type="dxa"/>
          </w:tcPr>
          <w:p w14:paraId="34221318" w14:textId="77777777" w:rsidR="00410EC0" w:rsidRPr="0051548C" w:rsidRDefault="00410EC0" w:rsidP="00057368"/>
        </w:tc>
      </w:tr>
      <w:tr w:rsidR="00410EC0" w:rsidRPr="0051548C" w14:paraId="404EE4FF" w14:textId="77777777" w:rsidTr="00B930E3">
        <w:tc>
          <w:tcPr>
            <w:tcW w:w="3207" w:type="dxa"/>
          </w:tcPr>
          <w:p w14:paraId="243FDB17" w14:textId="77777777" w:rsidR="00410EC0" w:rsidRPr="0051548C" w:rsidRDefault="00410EC0" w:rsidP="00057368"/>
        </w:tc>
        <w:tc>
          <w:tcPr>
            <w:tcW w:w="3227" w:type="dxa"/>
            <w:vMerge/>
          </w:tcPr>
          <w:p w14:paraId="40C4C29E" w14:textId="77777777" w:rsidR="00410EC0" w:rsidRPr="0051548C" w:rsidRDefault="00410EC0" w:rsidP="00057368"/>
        </w:tc>
        <w:tc>
          <w:tcPr>
            <w:tcW w:w="3204" w:type="dxa"/>
          </w:tcPr>
          <w:p w14:paraId="576B0941" w14:textId="77777777" w:rsidR="00410EC0" w:rsidRPr="0051548C" w:rsidRDefault="00410EC0" w:rsidP="00057368"/>
        </w:tc>
      </w:tr>
      <w:tr w:rsidR="00410EC0" w:rsidRPr="0051548C" w14:paraId="4F89E0FB" w14:textId="77777777" w:rsidTr="00B930E3">
        <w:tc>
          <w:tcPr>
            <w:tcW w:w="9638" w:type="dxa"/>
            <w:gridSpan w:val="3"/>
          </w:tcPr>
          <w:p w14:paraId="2DB3D112" w14:textId="77777777" w:rsidR="00410EC0" w:rsidRPr="0051548C" w:rsidRDefault="00410EC0" w:rsidP="00057368">
            <w:pPr>
              <w:tabs>
                <w:tab w:val="left" w:pos="-3600"/>
              </w:tabs>
              <w:spacing w:before="120" w:after="120"/>
              <w:jc w:val="center"/>
              <w:rPr>
                <w:b/>
                <w:bCs/>
                <w:color w:val="006600"/>
                <w:spacing w:val="10"/>
              </w:rPr>
            </w:pPr>
            <w:r w:rsidRPr="0051548C">
              <w:rPr>
                <w:b/>
                <w:bCs/>
                <w:color w:val="006600"/>
                <w:spacing w:val="10"/>
              </w:rPr>
              <w:t>Правління Національного банку України</w:t>
            </w:r>
          </w:p>
          <w:p w14:paraId="66686F7C" w14:textId="77777777" w:rsidR="00410EC0" w:rsidRPr="0051548C" w:rsidRDefault="00410EC0" w:rsidP="00057368">
            <w:pPr>
              <w:jc w:val="center"/>
            </w:pPr>
            <w:r w:rsidRPr="0051548C">
              <w:rPr>
                <w:b/>
                <w:bCs/>
                <w:color w:val="006600"/>
                <w:sz w:val="32"/>
                <w:szCs w:val="32"/>
              </w:rPr>
              <w:t>П О С Т А Н О В А</w:t>
            </w:r>
          </w:p>
        </w:tc>
        <w:bookmarkStart w:id="0" w:name="_GoBack"/>
        <w:bookmarkEnd w:id="0"/>
      </w:tr>
    </w:tbl>
    <w:p w14:paraId="7788DD77" w14:textId="77777777" w:rsidR="00410EC0" w:rsidRPr="0051548C"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51548C" w14:paraId="0361E784" w14:textId="77777777" w:rsidTr="00057368">
        <w:tc>
          <w:tcPr>
            <w:tcW w:w="3510" w:type="dxa"/>
            <w:vAlign w:val="bottom"/>
          </w:tcPr>
          <w:p w14:paraId="58A507BA" w14:textId="77777777" w:rsidR="00410EC0" w:rsidRPr="0051548C" w:rsidRDefault="00410EC0" w:rsidP="00057368"/>
        </w:tc>
        <w:tc>
          <w:tcPr>
            <w:tcW w:w="2694" w:type="dxa"/>
          </w:tcPr>
          <w:p w14:paraId="4E26612E" w14:textId="77777777" w:rsidR="00410EC0" w:rsidRPr="0051548C" w:rsidRDefault="00BF0770" w:rsidP="00057368">
            <w:pPr>
              <w:spacing w:before="240"/>
              <w:jc w:val="center"/>
            </w:pPr>
            <w:r w:rsidRPr="0051548C">
              <w:rPr>
                <w:color w:val="006600"/>
                <w:lang w:val="ru-RU"/>
              </w:rPr>
              <w:t xml:space="preserve"> </w:t>
            </w:r>
            <w:r w:rsidR="00410EC0" w:rsidRPr="0051548C">
              <w:rPr>
                <w:color w:val="006600"/>
              </w:rPr>
              <w:t>Київ</w:t>
            </w:r>
          </w:p>
        </w:tc>
        <w:tc>
          <w:tcPr>
            <w:tcW w:w="1713" w:type="dxa"/>
            <w:vAlign w:val="bottom"/>
          </w:tcPr>
          <w:p w14:paraId="316B1028" w14:textId="77777777" w:rsidR="00410EC0" w:rsidRPr="0051548C" w:rsidRDefault="00410EC0" w:rsidP="00057368">
            <w:pPr>
              <w:jc w:val="right"/>
            </w:pPr>
            <w:r w:rsidRPr="0051548C">
              <w:rPr>
                <w:color w:val="FFFFFF" w:themeColor="background1"/>
              </w:rPr>
              <w:t>№</w:t>
            </w:r>
          </w:p>
        </w:tc>
        <w:tc>
          <w:tcPr>
            <w:tcW w:w="1937" w:type="dxa"/>
            <w:vAlign w:val="bottom"/>
          </w:tcPr>
          <w:p w14:paraId="73579E54" w14:textId="77777777" w:rsidR="00410EC0" w:rsidRPr="0051548C" w:rsidRDefault="00410EC0" w:rsidP="00057368">
            <w:pPr>
              <w:jc w:val="left"/>
            </w:pPr>
          </w:p>
        </w:tc>
      </w:tr>
    </w:tbl>
    <w:p w14:paraId="5DFB751D" w14:textId="77777777" w:rsidR="00410EC0" w:rsidRPr="0051548C" w:rsidRDefault="00410EC0" w:rsidP="00410EC0">
      <w:pPr>
        <w:rPr>
          <w:sz w:val="2"/>
          <w:szCs w:val="2"/>
        </w:rPr>
      </w:pPr>
    </w:p>
    <w:p w14:paraId="12C8C24A" w14:textId="77777777" w:rsidR="00410EC0" w:rsidRPr="0051548C"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51548C" w14:paraId="2F33937E" w14:textId="77777777" w:rsidTr="00057368">
        <w:trPr>
          <w:jc w:val="center"/>
        </w:trPr>
        <w:tc>
          <w:tcPr>
            <w:tcW w:w="5000" w:type="pct"/>
          </w:tcPr>
          <w:p w14:paraId="3AD241D0" w14:textId="32DC8FC2" w:rsidR="00410EC0" w:rsidRPr="0051548C" w:rsidRDefault="00442E43" w:rsidP="00FA76D8">
            <w:pPr>
              <w:tabs>
                <w:tab w:val="left" w:pos="840"/>
                <w:tab w:val="center" w:pos="3293"/>
              </w:tabs>
              <w:spacing w:before="240" w:after="240"/>
              <w:jc w:val="center"/>
              <w:rPr>
                <w:rFonts w:eastAsiaTheme="minorEastAsia"/>
                <w:color w:val="000000" w:themeColor="text1"/>
                <w:lang w:eastAsia="en-US"/>
              </w:rPr>
            </w:pPr>
            <w:r w:rsidRPr="0051548C">
              <w:rPr>
                <w:rFonts w:eastAsiaTheme="minorEastAsia"/>
                <w:color w:val="000000" w:themeColor="text1"/>
                <w:lang w:eastAsia="en-US"/>
              </w:rPr>
              <w:t xml:space="preserve">Про внесення змін до </w:t>
            </w:r>
            <w:r w:rsidR="00FA76D8" w:rsidRPr="00FA76D8">
              <w:rPr>
                <w:rFonts w:eastAsiaTheme="minorEastAsia"/>
                <w:color w:val="000000" w:themeColor="text1"/>
                <w:lang w:eastAsia="en-US"/>
              </w:rPr>
              <w:t>деяких нормативно-правових актів Національного банку України</w:t>
            </w:r>
            <w:r w:rsidR="00192050">
              <w:rPr>
                <w:rFonts w:eastAsiaTheme="minorEastAsia"/>
                <w:color w:val="000000" w:themeColor="text1"/>
                <w:lang w:eastAsia="en-US"/>
              </w:rPr>
              <w:t xml:space="preserve"> з питань реалізації</w:t>
            </w:r>
            <w:r w:rsidR="00FA76D8">
              <w:rPr>
                <w:rFonts w:eastAsiaTheme="minorEastAsia"/>
                <w:color w:val="000000" w:themeColor="text1"/>
                <w:lang w:eastAsia="en-US"/>
              </w:rPr>
              <w:t xml:space="preserve"> </w:t>
            </w:r>
            <w:r w:rsidRPr="0051548C">
              <w:rPr>
                <w:rFonts w:eastAsiaTheme="minorEastAsia"/>
                <w:color w:val="000000" w:themeColor="text1"/>
                <w:lang w:eastAsia="en-US"/>
              </w:rPr>
              <w:t>спеціальних економічних та інших обмежувальних заходів (санкцій)</w:t>
            </w:r>
          </w:p>
        </w:tc>
      </w:tr>
    </w:tbl>
    <w:p w14:paraId="68AE14D3" w14:textId="77777777" w:rsidR="00410EC0" w:rsidRPr="0051548C" w:rsidRDefault="00442E43" w:rsidP="00410EC0">
      <w:pPr>
        <w:spacing w:before="240" w:after="240"/>
        <w:ind w:firstLine="567"/>
        <w:rPr>
          <w:b/>
        </w:rPr>
      </w:pPr>
      <w:r w:rsidRPr="0051548C">
        <w:rPr>
          <w:rFonts w:eastAsiaTheme="minorEastAsia"/>
          <w:color w:val="000000" w:themeColor="text1"/>
          <w:lang w:eastAsia="en-US"/>
        </w:rPr>
        <w:t xml:space="preserve">Відповідно до статей 7, 15, 56 Закону України “Про Національний банк України”, статей 1, 5 Закону України “Про санкції”, з метою забезпечення Національним банком України реалізації персональних і секторальних спеціальних економічних та інших обмежувальних заходів (санкцій) </w:t>
      </w:r>
      <w:r w:rsidR="00410EC0" w:rsidRPr="0051548C">
        <w:t>Правління Національного банку України</w:t>
      </w:r>
      <w:r w:rsidR="00410EC0" w:rsidRPr="0051548C">
        <w:rPr>
          <w:b/>
        </w:rPr>
        <w:t xml:space="preserve"> постановляє:</w:t>
      </w:r>
    </w:p>
    <w:p w14:paraId="0EE7CB92" w14:textId="5283DD71" w:rsidR="00FA76D8" w:rsidRPr="00780EB4" w:rsidRDefault="00410EC0" w:rsidP="00780EB4">
      <w:pPr>
        <w:ind w:firstLine="567"/>
      </w:pPr>
      <w:r w:rsidRPr="00780EB4">
        <w:t>1.</w:t>
      </w:r>
      <w:r w:rsidRPr="0051548C">
        <w:rPr>
          <w:lang w:val="en-US"/>
        </w:rPr>
        <w:t> </w:t>
      </w:r>
      <w:r w:rsidR="00FA76D8" w:rsidRPr="00FA76D8">
        <w:t xml:space="preserve">Унести до постанови Правління Національного банку України </w:t>
      </w:r>
      <w:r w:rsidR="00FA76D8">
        <w:t xml:space="preserve">від 11 травня 2023 року № 65 </w:t>
      </w:r>
      <w:r w:rsidR="00FA76D8" w:rsidRPr="00780EB4">
        <w:t>“</w:t>
      </w:r>
      <w:r w:rsidR="00FA76D8" w:rsidRPr="00780EB4">
        <w:rPr>
          <w:bCs/>
        </w:rPr>
        <w:t>Про затвердження Положення про реалізацію спеціальних економічних та інших обмежувальних заходів (санкцій)</w:t>
      </w:r>
      <w:r w:rsidR="00FA76D8" w:rsidRPr="00780EB4">
        <w:t>”</w:t>
      </w:r>
      <w:r w:rsidR="004E2EAA">
        <w:t xml:space="preserve"> </w:t>
      </w:r>
      <w:r w:rsidR="00FA76D8" w:rsidRPr="00780EB4">
        <w:t>такі зміни:</w:t>
      </w:r>
    </w:p>
    <w:p w14:paraId="167DDC5C" w14:textId="77777777" w:rsidR="00FA76D8" w:rsidRPr="00780EB4" w:rsidRDefault="00FA76D8" w:rsidP="00780EB4">
      <w:pPr>
        <w:ind w:firstLine="567"/>
      </w:pPr>
    </w:p>
    <w:p w14:paraId="17100452" w14:textId="68CC5934" w:rsidR="00FA76D8" w:rsidRPr="00780EB4" w:rsidRDefault="00F36CA6" w:rsidP="00780EB4">
      <w:pPr>
        <w:pStyle w:val="af3"/>
        <w:numPr>
          <w:ilvl w:val="0"/>
          <w:numId w:val="3"/>
        </w:numPr>
        <w:ind w:left="0" w:firstLine="709"/>
        <w:rPr>
          <w:rFonts w:eastAsiaTheme="minorEastAsia"/>
          <w:noProof/>
          <w:color w:val="000000" w:themeColor="text1"/>
          <w:lang w:eastAsia="en-US"/>
        </w:rPr>
      </w:pPr>
      <w:r>
        <w:rPr>
          <w:lang w:val="ru-RU"/>
        </w:rPr>
        <w:t>постанову після пункту 3</w:t>
      </w:r>
      <w:r w:rsidR="00FA76D8" w:rsidRPr="00F36CA6">
        <w:rPr>
          <w:lang w:val="ru-RU"/>
        </w:rPr>
        <w:t xml:space="preserve"> доповнити </w:t>
      </w:r>
      <w:r w:rsidR="00D71449">
        <w:rPr>
          <w:lang w:val="ru-RU"/>
        </w:rPr>
        <w:t xml:space="preserve">чотирма </w:t>
      </w:r>
      <w:r w:rsidR="00FA76D8" w:rsidRPr="00F36CA6">
        <w:rPr>
          <w:lang w:val="ru-RU"/>
        </w:rPr>
        <w:t>новими пунктами 3</w:t>
      </w:r>
      <w:r w:rsidR="00FA76D8" w:rsidRPr="00780EB4">
        <w:rPr>
          <w:vertAlign w:val="superscript"/>
          <w:lang w:val="ru-RU"/>
        </w:rPr>
        <w:t>1</w:t>
      </w:r>
      <w:r w:rsidR="00FA76D8" w:rsidRPr="00F36CA6">
        <w:rPr>
          <w:vertAlign w:val="superscript"/>
          <w:lang w:val="ru-RU"/>
        </w:rPr>
        <w:t xml:space="preserve"> </w:t>
      </w:r>
      <w:r w:rsidR="00FA76D8" w:rsidRPr="00780EB4">
        <w:rPr>
          <w:lang w:val="ru-RU"/>
        </w:rPr>
        <w:t>-</w:t>
      </w:r>
      <w:r w:rsidR="00FA76D8" w:rsidRPr="00F36CA6">
        <w:rPr>
          <w:vertAlign w:val="superscript"/>
          <w:lang w:val="ru-RU"/>
        </w:rPr>
        <w:t xml:space="preserve"> </w:t>
      </w:r>
      <w:r w:rsidR="00FA76D8" w:rsidRPr="00780EB4">
        <w:rPr>
          <w:lang w:val="ru-RU"/>
        </w:rPr>
        <w:t>3</w:t>
      </w:r>
      <w:r w:rsidR="00FA76D8" w:rsidRPr="00F36CA6">
        <w:rPr>
          <w:vertAlign w:val="superscript"/>
          <w:lang w:val="ru-RU"/>
        </w:rPr>
        <w:t xml:space="preserve">4 </w:t>
      </w:r>
      <w:r w:rsidR="00FA76D8" w:rsidRPr="00780EB4">
        <w:rPr>
          <w:lang w:val="ru-RU"/>
        </w:rPr>
        <w:t>такого змісту:</w:t>
      </w:r>
    </w:p>
    <w:p w14:paraId="05F6B3D3" w14:textId="21161346" w:rsidR="00FA76D8" w:rsidRPr="00972B14" w:rsidRDefault="00FA76D8" w:rsidP="00FA76D8">
      <w:pPr>
        <w:ind w:firstLine="567"/>
        <w:rPr>
          <w:rFonts w:eastAsiaTheme="minorEastAsia"/>
          <w:noProof/>
          <w:color w:val="000000" w:themeColor="text1"/>
          <w:lang w:eastAsia="en-US"/>
        </w:rPr>
      </w:pPr>
      <w:r w:rsidRPr="00780EB4">
        <w:rPr>
          <w:rFonts w:eastAsiaTheme="minorEastAsia"/>
          <w:noProof/>
          <w:color w:val="000000" w:themeColor="text1"/>
          <w:lang w:eastAsia="en-US"/>
        </w:rPr>
        <w:t>“</w:t>
      </w:r>
      <w:r>
        <w:rPr>
          <w:rFonts w:eastAsiaTheme="minorEastAsia"/>
          <w:noProof/>
          <w:color w:val="000000" w:themeColor="text1"/>
          <w:lang w:eastAsia="en-US"/>
        </w:rPr>
        <w:t>3</w:t>
      </w:r>
      <w:r w:rsidRPr="00780EB4">
        <w:rPr>
          <w:rFonts w:eastAsiaTheme="minorEastAsia"/>
          <w:noProof/>
          <w:color w:val="000000" w:themeColor="text1"/>
          <w:vertAlign w:val="superscript"/>
          <w:lang w:eastAsia="en-US"/>
        </w:rPr>
        <w:t>1</w:t>
      </w:r>
      <w:r w:rsidRPr="0051548C">
        <w:rPr>
          <w:rFonts w:eastAsiaTheme="minorEastAsia"/>
          <w:noProof/>
          <w:color w:val="000000" w:themeColor="text1"/>
          <w:lang w:eastAsia="en-US"/>
        </w:rPr>
        <w:t xml:space="preserve">. Банки у разі застосування до клієнта санкції “блокування активів </w:t>
      </w:r>
      <w:r w:rsidRPr="0051548C">
        <w:rPr>
          <w:iCs/>
          <w:shd w:val="clear" w:color="auto" w:fill="FFFFFF"/>
        </w:rPr>
        <w:t>–</w:t>
      </w:r>
      <w:r w:rsidRPr="0051548C">
        <w:rPr>
          <w:rFonts w:eastAsiaTheme="minorEastAsia"/>
          <w:noProof/>
          <w:color w:val="000000" w:themeColor="text1"/>
          <w:lang w:eastAsia="en-US"/>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(далі </w:t>
      </w:r>
      <w:r w:rsidRPr="0051548C">
        <w:rPr>
          <w:iCs/>
          <w:shd w:val="clear" w:color="auto" w:fill="FFFFFF"/>
        </w:rPr>
        <w:t>–</w:t>
      </w:r>
      <w:r w:rsidRPr="0051548C">
        <w:rPr>
          <w:rFonts w:eastAsiaTheme="minorEastAsia"/>
          <w:noProof/>
          <w:color w:val="000000" w:themeColor="text1"/>
          <w:lang w:eastAsia="en-US"/>
        </w:rPr>
        <w:t xml:space="preserve"> “блокування активів у новій редакції”) із уточненням, що блокування не поширюється на активи, включно з грошовими коштами, </w:t>
      </w:r>
      <w:r w:rsidRPr="00CE4BD3">
        <w:rPr>
          <w:rFonts w:eastAsiaTheme="minorEastAsia"/>
          <w:color w:val="000000" w:themeColor="text1"/>
        </w:rPr>
        <w:t>які належать клієнтам/депонентам юридичної особи,</w:t>
      </w:r>
      <w:r w:rsidRPr="00CE4BD3">
        <w:rPr>
          <w:rFonts w:eastAsiaTheme="minorEastAsia"/>
          <w:noProof/>
          <w:color w:val="000000" w:themeColor="text1"/>
          <w:lang w:eastAsia="en-US"/>
        </w:rPr>
        <w:t xml:space="preserve"> </w:t>
      </w:r>
      <w:r w:rsidRPr="00CE4BD3">
        <w:rPr>
          <w:rFonts w:eastAsiaTheme="minorEastAsia"/>
          <w:color w:val="000000" w:themeColor="text1"/>
        </w:rPr>
        <w:t>перелік яких визначається Національною комісією з цінних паперів та фондового ринку, після отримання від Національної комісії з цінних паперів та фондового ринку відповідного перелік</w:t>
      </w:r>
      <w:r w:rsidR="000E7EDC">
        <w:rPr>
          <w:rFonts w:eastAsiaTheme="minorEastAsia"/>
          <w:color w:val="000000" w:themeColor="text1"/>
        </w:rPr>
        <w:t>у</w:t>
      </w:r>
      <w:r w:rsidRPr="00CE4BD3">
        <w:rPr>
          <w:rFonts w:eastAsiaTheme="minorEastAsia"/>
          <w:color w:val="000000" w:themeColor="text1"/>
        </w:rPr>
        <w:t xml:space="preserve"> клієнтів/депонентів такої санкційної особи, кошти яких розміщені на рахунках такої санкційної особи</w:t>
      </w:r>
      <w:r w:rsidRPr="00CE4BD3">
        <w:rPr>
          <w:rFonts w:eastAsiaTheme="minorEastAsia"/>
          <w:noProof/>
          <w:color w:val="000000" w:themeColor="text1"/>
          <w:lang w:eastAsia="en-US"/>
        </w:rPr>
        <w:t xml:space="preserve"> </w:t>
      </w:r>
      <w:r w:rsidRPr="0051548C">
        <w:rPr>
          <w:rFonts w:eastAsiaTheme="minorEastAsia"/>
          <w:noProof/>
          <w:color w:val="000000" w:themeColor="text1"/>
          <w:lang w:eastAsia="en-US"/>
        </w:rPr>
        <w:t xml:space="preserve">(далі – Перелік), здійснюють перерахування належних таким клієнтам/депонентам коштів на їх рахунки згідно з платіжною інструкцією, що надійшла від </w:t>
      </w:r>
      <w:r w:rsidRPr="00CE4BD3">
        <w:rPr>
          <w:rFonts w:eastAsiaTheme="minorEastAsia"/>
          <w:color w:val="000000" w:themeColor="text1"/>
        </w:rPr>
        <w:t>такого</w:t>
      </w:r>
      <w:r w:rsidRPr="0051548C">
        <w:rPr>
          <w:rFonts w:eastAsiaTheme="minorEastAsia"/>
          <w:noProof/>
          <w:color w:val="000000" w:themeColor="text1"/>
          <w:lang w:eastAsia="en-US"/>
        </w:rPr>
        <w:t xml:space="preserve"> клієнта-санкційної особи,</w:t>
      </w:r>
      <w:r>
        <w:rPr>
          <w:rFonts w:eastAsiaTheme="minorEastAsia"/>
          <w:noProof/>
          <w:color w:val="000000" w:themeColor="text1"/>
          <w:lang w:eastAsia="en-US"/>
        </w:rPr>
        <w:t xml:space="preserve"> після </w:t>
      </w:r>
      <w:r w:rsidRPr="00972B14">
        <w:rPr>
          <w:rFonts w:eastAsiaTheme="minorEastAsia"/>
          <w:noProof/>
          <w:color w:val="000000" w:themeColor="text1"/>
          <w:lang w:eastAsia="en-US"/>
        </w:rPr>
        <w:t>перевір</w:t>
      </w:r>
      <w:r>
        <w:rPr>
          <w:rFonts w:eastAsiaTheme="minorEastAsia"/>
          <w:noProof/>
          <w:color w:val="000000" w:themeColor="text1"/>
          <w:lang w:eastAsia="en-US"/>
        </w:rPr>
        <w:t>ки</w:t>
      </w:r>
      <w:r w:rsidRPr="00972B14">
        <w:rPr>
          <w:rFonts w:eastAsiaTheme="minorEastAsia"/>
          <w:noProof/>
          <w:color w:val="000000" w:themeColor="text1"/>
          <w:lang w:eastAsia="en-US"/>
        </w:rPr>
        <w:t xml:space="preserve"> відповідн</w:t>
      </w:r>
      <w:r>
        <w:rPr>
          <w:rFonts w:eastAsiaTheme="minorEastAsia"/>
          <w:noProof/>
          <w:color w:val="000000" w:themeColor="text1"/>
          <w:lang w:eastAsia="en-US"/>
        </w:rPr>
        <w:t>о</w:t>
      </w:r>
      <w:r w:rsidRPr="00972B14">
        <w:rPr>
          <w:rFonts w:eastAsiaTheme="minorEastAsia"/>
          <w:noProof/>
          <w:color w:val="000000" w:themeColor="text1"/>
          <w:lang w:eastAsia="en-US"/>
        </w:rPr>
        <w:t>ст</w:t>
      </w:r>
      <w:r>
        <w:rPr>
          <w:rFonts w:eastAsiaTheme="minorEastAsia"/>
          <w:noProof/>
          <w:color w:val="000000" w:themeColor="text1"/>
          <w:lang w:eastAsia="en-US"/>
        </w:rPr>
        <w:t>і</w:t>
      </w:r>
      <w:r w:rsidRPr="00972B14">
        <w:rPr>
          <w:rFonts w:eastAsiaTheme="minorEastAsia"/>
          <w:noProof/>
          <w:color w:val="000000" w:themeColor="text1"/>
          <w:lang w:eastAsia="en-US"/>
        </w:rPr>
        <w:t xml:space="preserve"> суми фінансової операції, ідентифікаційних даних отримувачів даним, зазначеним у Переліку. Банки виконують платіжну інструкцію виключно </w:t>
      </w:r>
      <w:r w:rsidRPr="00972B14">
        <w:rPr>
          <w:rFonts w:eastAsiaTheme="minorEastAsia"/>
          <w:noProof/>
          <w:color w:val="000000" w:themeColor="text1"/>
          <w:lang w:eastAsia="en-US"/>
        </w:rPr>
        <w:lastRenderedPageBreak/>
        <w:t>у разі відповідності даних, зазначених в платіжній інструкції, інформації щодо конкретного клієнта/депонента, зазначеної в Переліку.</w:t>
      </w:r>
    </w:p>
    <w:p w14:paraId="645D5574" w14:textId="66EE1A00" w:rsidR="00FA76D8" w:rsidRPr="0051548C" w:rsidRDefault="00FA76D8" w:rsidP="00FA76D8">
      <w:pPr>
        <w:spacing w:before="240"/>
        <w:ind w:firstLine="567"/>
        <w:rPr>
          <w:color w:val="000000" w:themeColor="text1"/>
          <w:shd w:val="clear" w:color="auto" w:fill="FFFFFF"/>
        </w:rPr>
      </w:pPr>
      <w:r w:rsidRPr="0051548C">
        <w:rPr>
          <w:rFonts w:eastAsiaTheme="minorEastAsia"/>
          <w:noProof/>
          <w:color w:val="000000" w:themeColor="text1"/>
          <w:lang w:eastAsia="en-US"/>
        </w:rPr>
        <w:t>3</w:t>
      </w:r>
      <w:r w:rsidR="00637299" w:rsidRPr="00780EB4">
        <w:rPr>
          <w:rFonts w:eastAsiaTheme="minorEastAsia"/>
          <w:noProof/>
          <w:color w:val="000000" w:themeColor="text1"/>
          <w:vertAlign w:val="superscript"/>
          <w:lang w:eastAsia="en-US"/>
        </w:rPr>
        <w:t>2</w:t>
      </w:r>
      <w:r w:rsidRPr="0051548C">
        <w:rPr>
          <w:rFonts w:eastAsiaTheme="minorEastAsia"/>
          <w:noProof/>
          <w:color w:val="000000" w:themeColor="text1"/>
          <w:lang w:eastAsia="en-US"/>
        </w:rPr>
        <w:t>. </w:t>
      </w:r>
      <w:r w:rsidRPr="0051548C">
        <w:rPr>
          <w:color w:val="000000" w:themeColor="text1"/>
        </w:rPr>
        <w:t xml:space="preserve">Банки зараховують на рахунок клієнта кошти, що надійшли </w:t>
      </w:r>
      <w:r w:rsidRPr="00987272">
        <w:rPr>
          <w:color w:val="000000" w:themeColor="text1"/>
        </w:rPr>
        <w:t>на його користь</w:t>
      </w:r>
      <w:r w:rsidRPr="0051548C">
        <w:rPr>
          <w:color w:val="000000" w:themeColor="text1"/>
        </w:rPr>
        <w:t xml:space="preserve"> від санкційної особи відповідно до </w:t>
      </w:r>
      <w:r w:rsidRPr="0051548C">
        <w:rPr>
          <w:color w:val="000000" w:themeColor="text1"/>
          <w:shd w:val="clear" w:color="auto" w:fill="FFFFFF"/>
        </w:rPr>
        <w:t xml:space="preserve">пункту </w:t>
      </w:r>
      <w:r w:rsidR="00637299">
        <w:rPr>
          <w:rFonts w:eastAsiaTheme="minorEastAsia"/>
          <w:noProof/>
          <w:color w:val="000000" w:themeColor="text1"/>
          <w:lang w:eastAsia="en-US"/>
        </w:rPr>
        <w:t>3</w:t>
      </w:r>
      <w:r w:rsidR="00637299" w:rsidRPr="002A27AB">
        <w:rPr>
          <w:rFonts w:eastAsiaTheme="minorEastAsia"/>
          <w:noProof/>
          <w:color w:val="000000" w:themeColor="text1"/>
          <w:vertAlign w:val="superscript"/>
          <w:lang w:eastAsia="en-US"/>
        </w:rPr>
        <w:t>1</w:t>
      </w:r>
      <w:r w:rsidRPr="0051548C">
        <w:rPr>
          <w:color w:val="000000" w:themeColor="text1"/>
          <w:shd w:val="clear" w:color="auto" w:fill="FFFFFF"/>
          <w:vertAlign w:val="superscript"/>
        </w:rPr>
        <w:t xml:space="preserve"> </w:t>
      </w:r>
      <w:r w:rsidRPr="0051548C">
        <w:rPr>
          <w:color w:val="000000" w:themeColor="text1"/>
          <w:shd w:val="clear" w:color="auto" w:fill="FFFFFF"/>
        </w:rPr>
        <w:t xml:space="preserve"> цієї </w:t>
      </w:r>
      <w:r>
        <w:rPr>
          <w:color w:val="000000" w:themeColor="text1"/>
          <w:shd w:val="clear" w:color="auto" w:fill="FFFFFF"/>
        </w:rPr>
        <w:t>п</w:t>
      </w:r>
      <w:r w:rsidRPr="0051548C">
        <w:rPr>
          <w:color w:val="000000" w:themeColor="text1"/>
          <w:shd w:val="clear" w:color="auto" w:fill="FFFFFF"/>
        </w:rPr>
        <w:t xml:space="preserve">останови.  </w:t>
      </w:r>
    </w:p>
    <w:p w14:paraId="6BA43EFF" w14:textId="77777777" w:rsidR="00FA76D8" w:rsidRPr="00CE4BD3" w:rsidRDefault="00FA76D8" w:rsidP="00FA76D8">
      <w:pPr>
        <w:spacing w:after="240"/>
        <w:ind w:firstLine="567"/>
        <w:rPr>
          <w:rFonts w:eastAsiaTheme="minorEastAsia"/>
          <w:color w:val="000000" w:themeColor="text1"/>
          <w:lang w:val="ru-RU"/>
        </w:rPr>
      </w:pPr>
      <w:r w:rsidRPr="0051548C">
        <w:rPr>
          <w:color w:val="000000" w:themeColor="text1"/>
          <w:shd w:val="clear" w:color="auto" w:fill="FFFFFF"/>
        </w:rPr>
        <w:t xml:space="preserve">Банки у разі невідповідності наявних у них даних про клієнта-отримувача коштів із даними, зазначеними в платіжній інструкції, </w:t>
      </w:r>
      <w:r w:rsidRPr="00987272">
        <w:rPr>
          <w:color w:val="000000" w:themeColor="text1"/>
          <w:shd w:val="clear" w:color="auto" w:fill="FFFFFF"/>
        </w:rPr>
        <w:t>або якщо у такого клієнта немає відкритого рахунку в</w:t>
      </w:r>
      <w:r>
        <w:rPr>
          <w:color w:val="000000" w:themeColor="text1"/>
          <w:shd w:val="clear" w:color="auto" w:fill="FFFFFF"/>
        </w:rPr>
        <w:t xml:space="preserve"> цьому</w:t>
      </w:r>
      <w:r w:rsidRPr="00987272">
        <w:rPr>
          <w:color w:val="000000" w:themeColor="text1"/>
          <w:shd w:val="clear" w:color="auto" w:fill="FFFFFF"/>
        </w:rPr>
        <w:t xml:space="preserve"> банку</w:t>
      </w:r>
      <w:r w:rsidRPr="007379D8">
        <w:rPr>
          <w:color w:val="000000" w:themeColor="text1"/>
          <w:shd w:val="clear" w:color="auto" w:fill="FFFFFF"/>
        </w:rPr>
        <w:t>,</w:t>
      </w:r>
      <w:r w:rsidRPr="0051548C">
        <w:rPr>
          <w:color w:val="000000" w:themeColor="text1"/>
          <w:shd w:val="clear" w:color="auto" w:fill="FFFFFF"/>
        </w:rPr>
        <w:t xml:space="preserve"> повертають кошти банку платника не пізніше наступного робочого дня після їх надходження із зазначенням причини повернення.</w:t>
      </w:r>
    </w:p>
    <w:p w14:paraId="1711A025" w14:textId="57686D55" w:rsidR="00FA76D8" w:rsidRPr="0051548C" w:rsidRDefault="00637299" w:rsidP="00FA76D8">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w:t>
      </w:r>
      <w:r w:rsidRPr="00780EB4">
        <w:rPr>
          <w:rFonts w:eastAsiaTheme="minorEastAsia"/>
          <w:noProof/>
          <w:color w:val="000000" w:themeColor="text1"/>
          <w:vertAlign w:val="superscript"/>
          <w:lang w:eastAsia="en-US"/>
        </w:rPr>
        <w:t>3</w:t>
      </w:r>
      <w:r w:rsidR="00FA76D8" w:rsidRPr="0051548C">
        <w:rPr>
          <w:rFonts w:eastAsiaTheme="minorEastAsia"/>
          <w:noProof/>
          <w:color w:val="000000" w:themeColor="text1"/>
          <w:lang w:eastAsia="en-US"/>
        </w:rPr>
        <w:t>. </w:t>
      </w:r>
      <w:r w:rsidR="00FA76D8" w:rsidRPr="0051548C">
        <w:rPr>
          <w:color w:val="000000" w:themeColor="text1"/>
          <w:shd w:val="clear" w:color="auto" w:fill="FFFFFF"/>
        </w:rPr>
        <w:t>Банки зараховують на рахунок клієнта-санкційної особи кошти, які були повернуті банком отримувача відповідно до пункту 3</w:t>
      </w:r>
      <w:r w:rsidRPr="00780EB4">
        <w:rPr>
          <w:color w:val="000000" w:themeColor="text1"/>
          <w:shd w:val="clear" w:color="auto" w:fill="FFFFFF"/>
          <w:vertAlign w:val="superscript"/>
        </w:rPr>
        <w:t>2</w:t>
      </w:r>
      <w:r w:rsidR="00FA76D8" w:rsidRPr="0051548C">
        <w:rPr>
          <w:color w:val="000000" w:themeColor="text1"/>
          <w:shd w:val="clear" w:color="auto" w:fill="FFFFFF"/>
        </w:rPr>
        <w:t xml:space="preserve"> цієї </w:t>
      </w:r>
      <w:r w:rsidR="00FA76D8">
        <w:rPr>
          <w:color w:val="000000" w:themeColor="text1"/>
          <w:shd w:val="clear" w:color="auto" w:fill="FFFFFF"/>
        </w:rPr>
        <w:t>п</w:t>
      </w:r>
      <w:r w:rsidR="00FA76D8" w:rsidRPr="0051548C">
        <w:rPr>
          <w:color w:val="000000" w:themeColor="text1"/>
          <w:shd w:val="clear" w:color="auto" w:fill="FFFFFF"/>
        </w:rPr>
        <w:t>останови, та звертаються до такого клієнта з метою отримання актуальних реквізитів отримувача</w:t>
      </w:r>
      <w:r w:rsidR="00FA76D8">
        <w:rPr>
          <w:color w:val="000000" w:themeColor="text1"/>
          <w:shd w:val="clear" w:color="auto" w:fill="FFFFFF"/>
        </w:rPr>
        <w:t xml:space="preserve"> для перерахування коштів на його рахунок</w:t>
      </w:r>
      <w:r w:rsidR="00FA76D8" w:rsidRPr="0051548C">
        <w:rPr>
          <w:color w:val="000000" w:themeColor="text1"/>
          <w:shd w:val="clear" w:color="auto" w:fill="FFFFFF"/>
        </w:rPr>
        <w:t>.</w:t>
      </w:r>
      <w:r w:rsidR="00FA76D8" w:rsidRPr="0051548C">
        <w:rPr>
          <w:rFonts w:eastAsiaTheme="minorEastAsia"/>
          <w:noProof/>
          <w:color w:val="000000" w:themeColor="text1"/>
          <w:lang w:eastAsia="en-US"/>
        </w:rPr>
        <w:t xml:space="preserve"> </w:t>
      </w:r>
    </w:p>
    <w:p w14:paraId="1A396750" w14:textId="1435C82B" w:rsidR="00FA76D8" w:rsidRDefault="00637299" w:rsidP="00FA76D8">
      <w:pPr>
        <w:spacing w:before="240" w:after="240"/>
        <w:ind w:firstLine="567"/>
        <w:rPr>
          <w:color w:val="000000" w:themeColor="text1"/>
          <w:shd w:val="clear" w:color="auto" w:fill="FFFFFF"/>
          <w:lang w:val="ru-RU"/>
        </w:rPr>
      </w:pPr>
      <w:r>
        <w:rPr>
          <w:rFonts w:eastAsiaTheme="minorEastAsia"/>
          <w:noProof/>
          <w:color w:val="000000" w:themeColor="text1"/>
          <w:lang w:eastAsia="en-US"/>
        </w:rPr>
        <w:t>3</w:t>
      </w:r>
      <w:r w:rsidRPr="00780EB4">
        <w:rPr>
          <w:rFonts w:eastAsiaTheme="minorEastAsia"/>
          <w:noProof/>
          <w:color w:val="000000" w:themeColor="text1"/>
          <w:vertAlign w:val="superscript"/>
          <w:lang w:eastAsia="en-US"/>
        </w:rPr>
        <w:t>4</w:t>
      </w:r>
      <w:r w:rsidR="00FA76D8" w:rsidRPr="0051548C">
        <w:rPr>
          <w:rFonts w:eastAsiaTheme="minorEastAsia"/>
          <w:noProof/>
          <w:color w:val="000000" w:themeColor="text1"/>
          <w:lang w:eastAsia="en-US"/>
        </w:rPr>
        <w:t>. </w:t>
      </w:r>
      <w:r w:rsidR="00FA76D8" w:rsidRPr="0051548C">
        <w:rPr>
          <w:color w:val="000000" w:themeColor="text1"/>
          <w:shd w:val="clear" w:color="auto" w:fill="FFFFFF"/>
        </w:rPr>
        <w:t xml:space="preserve">Банки, до клієнта яких застосовано санкцію </w:t>
      </w:r>
      <w:r w:rsidR="00FA76D8" w:rsidRPr="0051548C">
        <w:rPr>
          <w:rFonts w:eastAsiaTheme="minorEastAsia"/>
          <w:noProof/>
          <w:color w:val="000000" w:themeColor="text1"/>
          <w:lang w:eastAsia="en-US"/>
        </w:rPr>
        <w:t>“блокування активів у новій редакції”</w:t>
      </w:r>
      <w:r w:rsidR="00FA76D8" w:rsidRPr="0051548C">
        <w:rPr>
          <w:color w:val="000000" w:themeColor="text1"/>
          <w:shd w:val="clear" w:color="auto" w:fill="FFFFFF"/>
        </w:rPr>
        <w:t xml:space="preserve"> із уточненням, що блокування не поширюється на активи, включно з грошовими коштами, які належать клієнтам/депонентам юридичної особи, перелік яких визначається Національною комісією з цінних паперів та фондового ринку, надають Національному банку України щомісяця</w:t>
      </w:r>
      <w:r w:rsidR="00FA76D8" w:rsidRPr="0051548C">
        <w:rPr>
          <w:color w:val="000000" w:themeColor="text1"/>
        </w:rPr>
        <w:t xml:space="preserve"> не пізніше п’ятого робочого дня місяця, наступного за звітним, </w:t>
      </w:r>
      <w:r w:rsidR="00FA76D8" w:rsidRPr="0051548C">
        <w:rPr>
          <w:color w:val="000000" w:themeColor="text1"/>
          <w:shd w:val="clear" w:color="auto" w:fill="FFFFFF"/>
        </w:rPr>
        <w:t>зведену інформацію (за наявності) про проведені протягом звітного місяця фінансові операції</w:t>
      </w:r>
      <w:r w:rsidR="00FA76D8">
        <w:rPr>
          <w:color w:val="000000" w:themeColor="text1"/>
          <w:shd w:val="clear" w:color="auto" w:fill="FFFFFF"/>
        </w:rPr>
        <w:t xml:space="preserve"> </w:t>
      </w:r>
      <w:r w:rsidR="00FA76D8" w:rsidRPr="0051548C">
        <w:rPr>
          <w:color w:val="000000" w:themeColor="text1"/>
        </w:rPr>
        <w:t>за рахунками санкційної особи</w:t>
      </w:r>
      <w:r w:rsidR="00FA76D8" w:rsidRPr="0051548C">
        <w:rPr>
          <w:color w:val="000000" w:themeColor="text1"/>
          <w:shd w:val="clear" w:color="auto" w:fill="FFFFFF"/>
        </w:rPr>
        <w:t xml:space="preserve">, зазначені в пункті </w:t>
      </w:r>
      <w:r>
        <w:rPr>
          <w:rFonts w:eastAsiaTheme="minorEastAsia"/>
          <w:noProof/>
          <w:color w:val="000000" w:themeColor="text1"/>
          <w:lang w:eastAsia="en-US"/>
        </w:rPr>
        <w:t>3</w:t>
      </w:r>
      <w:r w:rsidRPr="002A27AB">
        <w:rPr>
          <w:rFonts w:eastAsiaTheme="minorEastAsia"/>
          <w:noProof/>
          <w:color w:val="000000" w:themeColor="text1"/>
          <w:vertAlign w:val="superscript"/>
          <w:lang w:eastAsia="en-US"/>
        </w:rPr>
        <w:t>1</w:t>
      </w:r>
      <w:r w:rsidR="00FA76D8" w:rsidRPr="0051548C">
        <w:rPr>
          <w:color w:val="000000" w:themeColor="text1"/>
          <w:shd w:val="clear" w:color="auto" w:fill="FFFFFF"/>
        </w:rPr>
        <w:t xml:space="preserve"> </w:t>
      </w:r>
      <w:r w:rsidR="00FA76D8" w:rsidRPr="00637299">
        <w:rPr>
          <w:color w:val="000000" w:themeColor="text1"/>
          <w:shd w:val="clear" w:color="auto" w:fill="FFFFFF"/>
        </w:rPr>
        <w:t xml:space="preserve">цієї </w:t>
      </w:r>
      <w:r w:rsidRPr="00637299">
        <w:rPr>
          <w:color w:val="000000" w:themeColor="text1"/>
          <w:shd w:val="clear" w:color="auto" w:fill="FFFFFF"/>
        </w:rPr>
        <w:t>п</w:t>
      </w:r>
      <w:r w:rsidR="00FA76D8" w:rsidRPr="00637299">
        <w:rPr>
          <w:color w:val="000000" w:themeColor="text1"/>
          <w:shd w:val="clear" w:color="auto" w:fill="FFFFFF"/>
        </w:rPr>
        <w:t xml:space="preserve">останови, за формою, наведеною в додатку до цієї </w:t>
      </w:r>
      <w:r w:rsidRPr="00637299">
        <w:rPr>
          <w:color w:val="000000" w:themeColor="text1"/>
          <w:shd w:val="clear" w:color="auto" w:fill="FFFFFF"/>
        </w:rPr>
        <w:t>п</w:t>
      </w:r>
      <w:r w:rsidR="00FA76D8" w:rsidRPr="00637299">
        <w:rPr>
          <w:color w:val="000000" w:themeColor="text1"/>
          <w:shd w:val="clear" w:color="auto" w:fill="FFFFFF"/>
        </w:rPr>
        <w:t>останови.</w:t>
      </w:r>
      <w:r w:rsidR="00FA76D8" w:rsidRPr="00780EB4">
        <w:rPr>
          <w:color w:val="000000" w:themeColor="text1"/>
          <w:shd w:val="clear" w:color="auto" w:fill="FFFFFF"/>
          <w:lang w:val="ru-RU"/>
        </w:rPr>
        <w:t>”</w:t>
      </w:r>
      <w:r w:rsidR="00FA76D8" w:rsidRPr="00637299">
        <w:rPr>
          <w:color w:val="000000" w:themeColor="text1"/>
          <w:shd w:val="clear" w:color="auto" w:fill="FFFFFF"/>
          <w:lang w:val="ru-RU"/>
        </w:rPr>
        <w:t>;</w:t>
      </w:r>
    </w:p>
    <w:p w14:paraId="54CB4F0D" w14:textId="77777777" w:rsidR="005025B3" w:rsidRDefault="00637299" w:rsidP="00410EC0">
      <w:pPr>
        <w:spacing w:before="240" w:after="240"/>
        <w:ind w:firstLine="567"/>
        <w:rPr>
          <w:color w:val="000000" w:themeColor="text1"/>
          <w:shd w:val="clear" w:color="auto" w:fill="FFFFFF"/>
        </w:rPr>
      </w:pPr>
      <w:r>
        <w:rPr>
          <w:color w:val="000000" w:themeColor="text1"/>
          <w:shd w:val="clear" w:color="auto" w:fill="FFFFFF"/>
          <w:lang w:val="ru-RU"/>
        </w:rPr>
        <w:t xml:space="preserve">2) </w:t>
      </w:r>
      <w:r w:rsidRPr="00637299">
        <w:rPr>
          <w:color w:val="000000" w:themeColor="text1"/>
          <w:shd w:val="clear" w:color="auto" w:fill="FFFFFF"/>
        </w:rPr>
        <w:t>постанову доповнити новим додатком</w:t>
      </w:r>
      <w:r w:rsidR="005025B3" w:rsidRPr="00780EB4">
        <w:rPr>
          <w:color w:val="000000" w:themeColor="text1"/>
          <w:shd w:val="clear" w:color="auto" w:fill="FFFFFF"/>
          <w:lang w:val="ru-RU"/>
        </w:rPr>
        <w:t xml:space="preserve"> </w:t>
      </w:r>
      <w:r w:rsidR="005025B3">
        <w:rPr>
          <w:color w:val="000000" w:themeColor="text1"/>
          <w:shd w:val="clear" w:color="auto" w:fill="FFFFFF"/>
        </w:rPr>
        <w:t>такого змісту:</w:t>
      </w:r>
    </w:p>
    <w:p w14:paraId="39568EE8" w14:textId="588CE995" w:rsidR="005025B3" w:rsidRPr="005025B3" w:rsidRDefault="005025B3" w:rsidP="005025B3">
      <w:pPr>
        <w:ind w:firstLine="567"/>
        <w:jc w:val="right"/>
        <w:rPr>
          <w:lang w:val="ru-RU"/>
        </w:rPr>
      </w:pPr>
      <w:r w:rsidRPr="00F9518D">
        <w:rPr>
          <w:lang w:val="ru-RU"/>
        </w:rPr>
        <w:t>“</w:t>
      </w:r>
      <w:r w:rsidRPr="005025B3">
        <w:t>Додаток</w:t>
      </w:r>
    </w:p>
    <w:p w14:paraId="48B52E6D" w14:textId="6E4CE239" w:rsidR="005025B3" w:rsidRPr="005025B3" w:rsidRDefault="005025B3" w:rsidP="005025B3">
      <w:pPr>
        <w:ind w:firstLine="567"/>
        <w:jc w:val="right"/>
      </w:pPr>
      <w:r w:rsidRPr="005025B3">
        <w:t>до постанови Правління</w:t>
      </w:r>
    </w:p>
    <w:p w14:paraId="69C2E4C3" w14:textId="77777777" w:rsidR="005025B3" w:rsidRPr="005025B3" w:rsidRDefault="005025B3" w:rsidP="005025B3">
      <w:pPr>
        <w:ind w:firstLine="567"/>
        <w:jc w:val="right"/>
      </w:pPr>
      <w:r w:rsidRPr="005025B3">
        <w:t>Національного банку України</w:t>
      </w:r>
    </w:p>
    <w:p w14:paraId="0FE37B0D" w14:textId="77777777" w:rsidR="005025B3" w:rsidRDefault="005025B3" w:rsidP="005025B3">
      <w:pPr>
        <w:jc w:val="center"/>
        <w:rPr>
          <w:color w:val="000000" w:themeColor="text1"/>
        </w:rPr>
      </w:pPr>
    </w:p>
    <w:p w14:paraId="07C91500" w14:textId="000661D3" w:rsidR="005025B3" w:rsidRPr="0051548C" w:rsidRDefault="005025B3" w:rsidP="005025B3">
      <w:pPr>
        <w:jc w:val="center"/>
        <w:rPr>
          <w:color w:val="000000" w:themeColor="text1"/>
        </w:rPr>
      </w:pPr>
      <w:r w:rsidRPr="0051548C">
        <w:rPr>
          <w:color w:val="000000" w:themeColor="text1"/>
        </w:rPr>
        <w:t xml:space="preserve">Зведена інформація про проведені протягом звітного місяця фінансові операції за рахунками санкційної особи </w:t>
      </w:r>
    </w:p>
    <w:p w14:paraId="48375C0B" w14:textId="73A312DB" w:rsidR="005025B3" w:rsidRDefault="005025B3" w:rsidP="005025B3">
      <w:pPr>
        <w:jc w:val="center"/>
        <w:rPr>
          <w:color w:val="000000" w:themeColor="text1"/>
        </w:rPr>
      </w:pPr>
      <w:r w:rsidRPr="0051548C">
        <w:rPr>
          <w:color w:val="000000" w:themeColor="text1"/>
        </w:rPr>
        <w:t xml:space="preserve">(у форматі </w:t>
      </w:r>
      <w:r w:rsidRPr="0051548C">
        <w:rPr>
          <w:color w:val="000000" w:themeColor="text1"/>
          <w:lang w:val="en-US"/>
        </w:rPr>
        <w:t>Excel</w:t>
      </w:r>
      <w:r w:rsidRPr="0051548C">
        <w:rPr>
          <w:color w:val="000000" w:themeColor="text1"/>
        </w:rPr>
        <w:t>)</w:t>
      </w:r>
    </w:p>
    <w:p w14:paraId="521747AE" w14:textId="63897E94" w:rsidR="005025B3" w:rsidRPr="005B2CFA" w:rsidRDefault="005B2CFA" w:rsidP="005B2CFA">
      <w:pPr>
        <w:jc w:val="right"/>
        <w:rPr>
          <w:color w:val="000000" w:themeColor="text1"/>
        </w:rPr>
      </w:pPr>
      <w:r>
        <w:rPr>
          <w:color w:val="000000" w:themeColor="text1"/>
        </w:rPr>
        <w:t>Таблиця</w:t>
      </w:r>
    </w:p>
    <w:tbl>
      <w:tblPr>
        <w:tblStyle w:val="a9"/>
        <w:tblW w:w="9775" w:type="dxa"/>
        <w:tblLayout w:type="fixed"/>
        <w:tblLook w:val="04A0" w:firstRow="1" w:lastRow="0" w:firstColumn="1" w:lastColumn="0" w:noHBand="0" w:noVBand="1"/>
      </w:tblPr>
      <w:tblGrid>
        <w:gridCol w:w="703"/>
        <w:gridCol w:w="1702"/>
        <w:gridCol w:w="3827"/>
        <w:gridCol w:w="3543"/>
      </w:tblGrid>
      <w:tr w:rsidR="00780EB4" w:rsidRPr="0051548C" w14:paraId="6057D85C" w14:textId="77777777" w:rsidTr="00780EB4">
        <w:trPr>
          <w:trHeight w:val="1143"/>
        </w:trPr>
        <w:tc>
          <w:tcPr>
            <w:tcW w:w="703" w:type="dxa"/>
          </w:tcPr>
          <w:p w14:paraId="049762BF" w14:textId="77777777" w:rsidR="005025B3" w:rsidRPr="0051548C" w:rsidRDefault="005025B3" w:rsidP="00B92B8C">
            <w:pPr>
              <w:jc w:val="center"/>
              <w:rPr>
                <w:color w:val="000000" w:themeColor="text1"/>
              </w:rPr>
            </w:pPr>
            <w:r w:rsidRPr="0051548C">
              <w:rPr>
                <w:color w:val="000000" w:themeColor="text1"/>
              </w:rPr>
              <w:t>№ з/п</w:t>
            </w:r>
          </w:p>
        </w:tc>
        <w:tc>
          <w:tcPr>
            <w:tcW w:w="1702" w:type="dxa"/>
          </w:tcPr>
          <w:p w14:paraId="3EB3F688" w14:textId="77777777" w:rsidR="005025B3" w:rsidRPr="0051548C" w:rsidRDefault="005025B3" w:rsidP="00B92B8C">
            <w:pPr>
              <w:jc w:val="center"/>
              <w:rPr>
                <w:color w:val="000000" w:themeColor="text1"/>
              </w:rPr>
            </w:pPr>
            <w:r w:rsidRPr="0051548C">
              <w:rPr>
                <w:color w:val="000000" w:themeColor="text1"/>
              </w:rPr>
              <w:t>Найменування банку, який надає інформацію</w:t>
            </w:r>
          </w:p>
        </w:tc>
        <w:tc>
          <w:tcPr>
            <w:tcW w:w="3827" w:type="dxa"/>
          </w:tcPr>
          <w:p w14:paraId="19059245" w14:textId="281A1067" w:rsidR="005025B3" w:rsidRPr="0051548C" w:rsidRDefault="000B42FF" w:rsidP="000B42FF">
            <w:pPr>
              <w:jc w:val="center"/>
              <w:rPr>
                <w:color w:val="000000" w:themeColor="text1"/>
              </w:rPr>
            </w:pPr>
            <w:r>
              <w:rPr>
                <w:color w:val="000000" w:themeColor="text1"/>
              </w:rPr>
              <w:t>Є</w:t>
            </w:r>
            <w:r w:rsidRPr="000B42FF">
              <w:rPr>
                <w:color w:val="000000" w:themeColor="text1"/>
              </w:rPr>
              <w:t>диний ідентифікатор Національного банку</w:t>
            </w:r>
            <w:r w:rsidR="00780EB4">
              <w:rPr>
                <w:color w:val="000000" w:themeColor="text1"/>
              </w:rPr>
              <w:t xml:space="preserve"> України</w:t>
            </w:r>
            <w:r w:rsidRPr="000B42FF">
              <w:rPr>
                <w:color w:val="000000" w:themeColor="text1"/>
              </w:rPr>
              <w:t xml:space="preserve"> (далі – код ID НБУ)</w:t>
            </w:r>
            <w:r>
              <w:rPr>
                <w:color w:val="000000" w:themeColor="text1"/>
              </w:rPr>
              <w:t xml:space="preserve"> банку</w:t>
            </w:r>
            <w:r w:rsidR="005025B3" w:rsidRPr="0051548C">
              <w:rPr>
                <w:color w:val="000000" w:themeColor="text1"/>
              </w:rPr>
              <w:t>, який надає інформацію</w:t>
            </w:r>
          </w:p>
        </w:tc>
        <w:tc>
          <w:tcPr>
            <w:tcW w:w="3543" w:type="dxa"/>
          </w:tcPr>
          <w:p w14:paraId="05C92794" w14:textId="77777777" w:rsidR="005025B3" w:rsidRPr="0051548C" w:rsidRDefault="005025B3" w:rsidP="00B92B8C">
            <w:pPr>
              <w:jc w:val="center"/>
              <w:rPr>
                <w:color w:val="000000" w:themeColor="text1"/>
              </w:rPr>
            </w:pPr>
            <w:r w:rsidRPr="0051548C">
              <w:rPr>
                <w:color w:val="000000" w:themeColor="text1"/>
              </w:rPr>
              <w:t>Найменування/</w:t>
            </w:r>
          </w:p>
          <w:p w14:paraId="11000953" w14:textId="77777777" w:rsidR="005025B3" w:rsidRPr="0051548C" w:rsidRDefault="005025B3" w:rsidP="00B92B8C">
            <w:pPr>
              <w:jc w:val="center"/>
              <w:rPr>
                <w:color w:val="000000" w:themeColor="text1"/>
              </w:rPr>
            </w:pPr>
            <w:r w:rsidRPr="0051548C">
              <w:rPr>
                <w:color w:val="000000" w:themeColor="text1"/>
              </w:rPr>
              <w:t>прізвище, ім’я, по батькові</w:t>
            </w:r>
          </w:p>
          <w:p w14:paraId="62D35459" w14:textId="56F231C4" w:rsidR="005025B3" w:rsidRPr="0051548C" w:rsidRDefault="005025B3" w:rsidP="005025B3">
            <w:pPr>
              <w:jc w:val="center"/>
              <w:rPr>
                <w:color w:val="000000" w:themeColor="text1"/>
              </w:rPr>
            </w:pPr>
            <w:r w:rsidRPr="0051548C">
              <w:rPr>
                <w:color w:val="000000" w:themeColor="text1"/>
              </w:rPr>
              <w:t>(за наявності) отримувача коштів</w:t>
            </w:r>
          </w:p>
        </w:tc>
      </w:tr>
      <w:tr w:rsidR="00780EB4" w:rsidRPr="0051548C" w14:paraId="31B64D8D" w14:textId="77777777" w:rsidTr="00780EB4">
        <w:trPr>
          <w:trHeight w:val="306"/>
        </w:trPr>
        <w:tc>
          <w:tcPr>
            <w:tcW w:w="703" w:type="dxa"/>
          </w:tcPr>
          <w:p w14:paraId="25142F32" w14:textId="77777777" w:rsidR="005025B3" w:rsidRPr="0051548C" w:rsidRDefault="005025B3" w:rsidP="00B92B8C">
            <w:pPr>
              <w:jc w:val="center"/>
              <w:rPr>
                <w:color w:val="000000" w:themeColor="text1"/>
              </w:rPr>
            </w:pPr>
            <w:r w:rsidRPr="0051548C">
              <w:rPr>
                <w:color w:val="000000" w:themeColor="text1"/>
              </w:rPr>
              <w:t>1</w:t>
            </w:r>
          </w:p>
        </w:tc>
        <w:tc>
          <w:tcPr>
            <w:tcW w:w="1702" w:type="dxa"/>
          </w:tcPr>
          <w:p w14:paraId="1263489D" w14:textId="77777777" w:rsidR="005025B3" w:rsidRPr="0051548C" w:rsidRDefault="005025B3" w:rsidP="00B92B8C">
            <w:pPr>
              <w:jc w:val="center"/>
              <w:rPr>
                <w:color w:val="000000" w:themeColor="text1"/>
              </w:rPr>
            </w:pPr>
            <w:r w:rsidRPr="0051548C">
              <w:rPr>
                <w:color w:val="000000" w:themeColor="text1"/>
              </w:rPr>
              <w:t>2</w:t>
            </w:r>
          </w:p>
        </w:tc>
        <w:tc>
          <w:tcPr>
            <w:tcW w:w="3827" w:type="dxa"/>
          </w:tcPr>
          <w:p w14:paraId="05E57266" w14:textId="77777777" w:rsidR="005025B3" w:rsidRPr="0051548C" w:rsidRDefault="005025B3" w:rsidP="00B92B8C">
            <w:pPr>
              <w:jc w:val="center"/>
              <w:rPr>
                <w:color w:val="000000" w:themeColor="text1"/>
              </w:rPr>
            </w:pPr>
            <w:r w:rsidRPr="0051548C">
              <w:rPr>
                <w:color w:val="000000" w:themeColor="text1"/>
              </w:rPr>
              <w:t>3</w:t>
            </w:r>
          </w:p>
        </w:tc>
        <w:tc>
          <w:tcPr>
            <w:tcW w:w="3543" w:type="dxa"/>
          </w:tcPr>
          <w:p w14:paraId="4E6271D8" w14:textId="77777777" w:rsidR="005025B3" w:rsidRPr="0051548C" w:rsidRDefault="005025B3" w:rsidP="00B92B8C">
            <w:pPr>
              <w:jc w:val="center"/>
              <w:rPr>
                <w:color w:val="000000" w:themeColor="text1"/>
              </w:rPr>
            </w:pPr>
            <w:r w:rsidRPr="0051548C">
              <w:rPr>
                <w:color w:val="000000" w:themeColor="text1"/>
              </w:rPr>
              <w:t>4</w:t>
            </w:r>
          </w:p>
        </w:tc>
      </w:tr>
      <w:tr w:rsidR="00780EB4" w:rsidRPr="0051548C" w14:paraId="04A2E2EE" w14:textId="77777777" w:rsidTr="00780EB4">
        <w:trPr>
          <w:trHeight w:val="317"/>
        </w:trPr>
        <w:tc>
          <w:tcPr>
            <w:tcW w:w="703" w:type="dxa"/>
          </w:tcPr>
          <w:p w14:paraId="39C9EB25" w14:textId="77777777" w:rsidR="005025B3" w:rsidRPr="0051548C" w:rsidRDefault="005025B3" w:rsidP="00B92B8C">
            <w:pPr>
              <w:jc w:val="center"/>
              <w:rPr>
                <w:color w:val="000000" w:themeColor="text1"/>
              </w:rPr>
            </w:pPr>
            <w:r w:rsidRPr="0051548C">
              <w:rPr>
                <w:color w:val="000000" w:themeColor="text1"/>
              </w:rPr>
              <w:t>1</w:t>
            </w:r>
          </w:p>
        </w:tc>
        <w:tc>
          <w:tcPr>
            <w:tcW w:w="1702" w:type="dxa"/>
          </w:tcPr>
          <w:p w14:paraId="124ECAE1" w14:textId="77777777" w:rsidR="005025B3" w:rsidRPr="0051548C" w:rsidRDefault="005025B3" w:rsidP="00B92B8C">
            <w:pPr>
              <w:jc w:val="center"/>
              <w:rPr>
                <w:color w:val="000000" w:themeColor="text1"/>
              </w:rPr>
            </w:pPr>
          </w:p>
        </w:tc>
        <w:tc>
          <w:tcPr>
            <w:tcW w:w="3827" w:type="dxa"/>
          </w:tcPr>
          <w:p w14:paraId="73C9C472" w14:textId="77777777" w:rsidR="005025B3" w:rsidRPr="0051548C" w:rsidRDefault="005025B3" w:rsidP="00B92B8C">
            <w:pPr>
              <w:jc w:val="center"/>
              <w:rPr>
                <w:color w:val="000000" w:themeColor="text1"/>
              </w:rPr>
            </w:pPr>
          </w:p>
        </w:tc>
        <w:tc>
          <w:tcPr>
            <w:tcW w:w="3543" w:type="dxa"/>
          </w:tcPr>
          <w:p w14:paraId="1E8237C9" w14:textId="77777777" w:rsidR="005025B3" w:rsidRPr="0051548C" w:rsidRDefault="005025B3" w:rsidP="00B92B8C">
            <w:pPr>
              <w:jc w:val="center"/>
              <w:rPr>
                <w:color w:val="000000" w:themeColor="text1"/>
              </w:rPr>
            </w:pPr>
            <w:r w:rsidRPr="0051548C">
              <w:rPr>
                <w:color w:val="000000" w:themeColor="text1"/>
              </w:rPr>
              <w:t> </w:t>
            </w:r>
          </w:p>
        </w:tc>
      </w:tr>
    </w:tbl>
    <w:p w14:paraId="019AE2F5" w14:textId="77777777" w:rsidR="00717F18" w:rsidRDefault="00717F18" w:rsidP="00717F18">
      <w:pPr>
        <w:ind w:firstLine="567"/>
        <w:jc w:val="right"/>
      </w:pPr>
      <w:r>
        <w:lastRenderedPageBreak/>
        <w:t>Продовження додатка</w:t>
      </w:r>
    </w:p>
    <w:p w14:paraId="53A8902A" w14:textId="1B9D6E3D" w:rsidR="00717F18" w:rsidRDefault="00717F18" w:rsidP="00717F18">
      <w:pPr>
        <w:ind w:firstLine="567"/>
        <w:jc w:val="right"/>
        <w:rPr>
          <w:lang w:val="ru-RU"/>
        </w:rPr>
      </w:pPr>
      <w:r w:rsidRPr="00717F18">
        <w:t>Продовження таблиці</w:t>
      </w:r>
    </w:p>
    <w:tbl>
      <w:tblPr>
        <w:tblStyle w:val="a9"/>
        <w:tblW w:w="9634" w:type="dxa"/>
        <w:tblLayout w:type="fixed"/>
        <w:tblLook w:val="04A0" w:firstRow="1" w:lastRow="0" w:firstColumn="1" w:lastColumn="0" w:noHBand="0" w:noVBand="1"/>
      </w:tblPr>
      <w:tblGrid>
        <w:gridCol w:w="3115"/>
        <w:gridCol w:w="1981"/>
        <w:gridCol w:w="1840"/>
        <w:gridCol w:w="2698"/>
      </w:tblGrid>
      <w:tr w:rsidR="00717F18" w:rsidRPr="0051548C" w14:paraId="6EE4F289" w14:textId="77777777" w:rsidTr="00B92B8C">
        <w:trPr>
          <w:trHeight w:val="1876"/>
        </w:trPr>
        <w:tc>
          <w:tcPr>
            <w:tcW w:w="3115" w:type="dxa"/>
          </w:tcPr>
          <w:p w14:paraId="19692254" w14:textId="77777777" w:rsidR="00717F18" w:rsidRPr="0051548C" w:rsidRDefault="00717F18" w:rsidP="00B92B8C">
            <w:pPr>
              <w:jc w:val="center"/>
              <w:rPr>
                <w:color w:val="000000" w:themeColor="text1"/>
              </w:rPr>
            </w:pPr>
            <w:r w:rsidRPr="0051548C">
              <w:rPr>
                <w:color w:val="000000" w:themeColor="text1"/>
              </w:rPr>
              <w:t>Дані щодо реєстрації</w:t>
            </w:r>
          </w:p>
          <w:p w14:paraId="7156A723" w14:textId="77777777" w:rsidR="00717F18" w:rsidRPr="0051548C" w:rsidRDefault="00717F18" w:rsidP="00B92B8C">
            <w:pPr>
              <w:jc w:val="center"/>
              <w:rPr>
                <w:color w:val="000000" w:themeColor="text1"/>
              </w:rPr>
            </w:pPr>
            <w:r w:rsidRPr="0051548C">
              <w:rPr>
                <w:color w:val="000000" w:themeColor="text1"/>
              </w:rPr>
              <w:t>отримувача коштів</w:t>
            </w:r>
          </w:p>
          <w:p w14:paraId="2456D384" w14:textId="3D262B0C" w:rsidR="00717F18" w:rsidRPr="0051548C" w:rsidRDefault="00717F18" w:rsidP="00B92B8C">
            <w:pPr>
              <w:jc w:val="center"/>
              <w:rPr>
                <w:color w:val="000000" w:themeColor="text1"/>
              </w:rPr>
            </w:pPr>
            <w:r w:rsidRPr="0051548C">
              <w:rPr>
                <w:color w:val="000000" w:themeColor="text1"/>
              </w:rPr>
              <w:t xml:space="preserve">(для резидентів: </w:t>
            </w:r>
            <w:r w:rsidRPr="00D116B3">
              <w:rPr>
                <w:color w:val="000000" w:themeColor="text1"/>
              </w:rPr>
              <w:t>код з</w:t>
            </w:r>
            <w:r w:rsidR="004E2EAA">
              <w:rPr>
                <w:color w:val="000000" w:themeColor="text1"/>
              </w:rPr>
              <w:t>а</w:t>
            </w:r>
            <w:r w:rsidRPr="00D116B3">
              <w:rPr>
                <w:color w:val="000000" w:themeColor="text1"/>
              </w:rPr>
              <w:t xml:space="preserve"> Єдиним державним реєстром під</w:t>
            </w:r>
            <w:r w:rsidR="00852411">
              <w:rPr>
                <w:color w:val="000000" w:themeColor="text1"/>
              </w:rPr>
              <w:t>приємств та організацій України</w:t>
            </w:r>
            <w:r w:rsidRPr="0051548C">
              <w:rPr>
                <w:color w:val="000000" w:themeColor="text1"/>
              </w:rPr>
              <w:t>/ реєстраційний номер облікової картки платника податків; для нерезидентів: реєстраційний номер/номер платника податків)</w:t>
            </w:r>
          </w:p>
          <w:p w14:paraId="31FD34B6" w14:textId="77777777" w:rsidR="00717F18" w:rsidRPr="0051548C" w:rsidRDefault="00717F18" w:rsidP="00B92B8C">
            <w:pPr>
              <w:jc w:val="center"/>
              <w:rPr>
                <w:color w:val="000000" w:themeColor="text1"/>
              </w:rPr>
            </w:pPr>
            <w:r w:rsidRPr="0051548C">
              <w:rPr>
                <w:color w:val="000000" w:themeColor="text1"/>
              </w:rPr>
              <w:t>(за наявності)</w:t>
            </w:r>
          </w:p>
        </w:tc>
        <w:tc>
          <w:tcPr>
            <w:tcW w:w="1981" w:type="dxa"/>
          </w:tcPr>
          <w:p w14:paraId="59DC0813" w14:textId="77777777" w:rsidR="00717F18" w:rsidRPr="0051548C" w:rsidRDefault="00717F18" w:rsidP="00B92B8C">
            <w:pPr>
              <w:jc w:val="center"/>
              <w:rPr>
                <w:color w:val="000000" w:themeColor="text1"/>
              </w:rPr>
            </w:pPr>
            <w:r w:rsidRPr="0051548C">
              <w:rPr>
                <w:color w:val="000000" w:themeColor="text1"/>
              </w:rPr>
              <w:t>Найменування банку, на рахунок в якому отримувачу перераховано кошти</w:t>
            </w:r>
          </w:p>
        </w:tc>
        <w:tc>
          <w:tcPr>
            <w:tcW w:w="1840" w:type="dxa"/>
          </w:tcPr>
          <w:p w14:paraId="692EB890" w14:textId="553A30D2" w:rsidR="00717F18" w:rsidRPr="0051548C" w:rsidRDefault="00717F18" w:rsidP="000B42FF">
            <w:pPr>
              <w:jc w:val="center"/>
              <w:rPr>
                <w:color w:val="000000" w:themeColor="text1"/>
              </w:rPr>
            </w:pPr>
            <w:r w:rsidRPr="0051548C">
              <w:rPr>
                <w:color w:val="000000" w:themeColor="text1"/>
              </w:rPr>
              <w:t xml:space="preserve">Код </w:t>
            </w:r>
            <w:r w:rsidR="000B42FF" w:rsidRPr="000B42FF">
              <w:rPr>
                <w:color w:val="000000" w:themeColor="text1"/>
              </w:rPr>
              <w:t>ID НБУ</w:t>
            </w:r>
            <w:r w:rsidR="000B42FF" w:rsidRPr="0051548C">
              <w:rPr>
                <w:color w:val="000000" w:themeColor="text1"/>
              </w:rPr>
              <w:t xml:space="preserve"> </w:t>
            </w:r>
            <w:r w:rsidRPr="0051548C">
              <w:rPr>
                <w:color w:val="000000" w:themeColor="text1"/>
              </w:rPr>
              <w:t>банку, на рахунок в якому отримувачу перераховано кошти</w:t>
            </w:r>
          </w:p>
        </w:tc>
        <w:tc>
          <w:tcPr>
            <w:tcW w:w="2698" w:type="dxa"/>
          </w:tcPr>
          <w:p w14:paraId="406B4939" w14:textId="77777777" w:rsidR="00717F18" w:rsidRPr="0051548C" w:rsidRDefault="00717F18" w:rsidP="00B92B8C">
            <w:pPr>
              <w:spacing w:after="200" w:line="276" w:lineRule="auto"/>
              <w:jc w:val="center"/>
              <w:rPr>
                <w:color w:val="000000" w:themeColor="text1"/>
              </w:rPr>
            </w:pPr>
            <w:r w:rsidRPr="0051548C">
              <w:rPr>
                <w:color w:val="000000" w:themeColor="text1"/>
              </w:rPr>
              <w:t>Номер рахунку, на який отримувачу перераховано кошти</w:t>
            </w:r>
          </w:p>
        </w:tc>
      </w:tr>
      <w:tr w:rsidR="00717F18" w:rsidRPr="0051548C" w14:paraId="627AF8DE" w14:textId="77777777" w:rsidTr="00B92B8C">
        <w:trPr>
          <w:trHeight w:val="384"/>
        </w:trPr>
        <w:tc>
          <w:tcPr>
            <w:tcW w:w="3115" w:type="dxa"/>
          </w:tcPr>
          <w:p w14:paraId="60396203" w14:textId="77777777" w:rsidR="00717F18" w:rsidRPr="0051548C" w:rsidRDefault="00717F18" w:rsidP="00B92B8C">
            <w:pPr>
              <w:jc w:val="center"/>
              <w:rPr>
                <w:color w:val="000000" w:themeColor="text1"/>
              </w:rPr>
            </w:pPr>
            <w:r w:rsidRPr="0051548C">
              <w:rPr>
                <w:color w:val="000000" w:themeColor="text1"/>
              </w:rPr>
              <w:t>5</w:t>
            </w:r>
          </w:p>
        </w:tc>
        <w:tc>
          <w:tcPr>
            <w:tcW w:w="1981" w:type="dxa"/>
          </w:tcPr>
          <w:p w14:paraId="1471EAD4" w14:textId="77777777" w:rsidR="00717F18" w:rsidRPr="0051548C" w:rsidRDefault="00717F18" w:rsidP="00B92B8C">
            <w:pPr>
              <w:jc w:val="center"/>
              <w:rPr>
                <w:color w:val="000000" w:themeColor="text1"/>
              </w:rPr>
            </w:pPr>
            <w:r w:rsidRPr="0051548C">
              <w:rPr>
                <w:color w:val="000000" w:themeColor="text1"/>
              </w:rPr>
              <w:t>6</w:t>
            </w:r>
          </w:p>
        </w:tc>
        <w:tc>
          <w:tcPr>
            <w:tcW w:w="1840" w:type="dxa"/>
          </w:tcPr>
          <w:p w14:paraId="714A8368" w14:textId="77777777" w:rsidR="00717F18" w:rsidRPr="0051548C" w:rsidRDefault="00717F18" w:rsidP="00B92B8C">
            <w:pPr>
              <w:jc w:val="center"/>
              <w:rPr>
                <w:color w:val="000000" w:themeColor="text1"/>
              </w:rPr>
            </w:pPr>
            <w:r w:rsidRPr="0051548C">
              <w:rPr>
                <w:color w:val="000000" w:themeColor="text1"/>
              </w:rPr>
              <w:t>7</w:t>
            </w:r>
          </w:p>
        </w:tc>
        <w:tc>
          <w:tcPr>
            <w:tcW w:w="2698" w:type="dxa"/>
          </w:tcPr>
          <w:p w14:paraId="52A0160E" w14:textId="77777777" w:rsidR="00717F18" w:rsidRPr="0051548C" w:rsidRDefault="00717F18" w:rsidP="00B92B8C">
            <w:pPr>
              <w:spacing w:line="276" w:lineRule="auto"/>
              <w:jc w:val="center"/>
              <w:rPr>
                <w:color w:val="000000" w:themeColor="text1"/>
              </w:rPr>
            </w:pPr>
            <w:r w:rsidRPr="0051548C">
              <w:rPr>
                <w:color w:val="000000" w:themeColor="text1"/>
              </w:rPr>
              <w:t>8</w:t>
            </w:r>
          </w:p>
        </w:tc>
      </w:tr>
      <w:tr w:rsidR="00717F18" w:rsidRPr="0051548C" w14:paraId="3A8E803D" w14:textId="77777777" w:rsidTr="00B92B8C">
        <w:trPr>
          <w:trHeight w:val="384"/>
        </w:trPr>
        <w:tc>
          <w:tcPr>
            <w:tcW w:w="3115" w:type="dxa"/>
          </w:tcPr>
          <w:p w14:paraId="22AA3810" w14:textId="77777777" w:rsidR="00717F18" w:rsidRPr="0051548C" w:rsidRDefault="00717F18" w:rsidP="00B92B8C">
            <w:pPr>
              <w:jc w:val="center"/>
              <w:rPr>
                <w:color w:val="000000" w:themeColor="text1"/>
              </w:rPr>
            </w:pPr>
          </w:p>
        </w:tc>
        <w:tc>
          <w:tcPr>
            <w:tcW w:w="1981" w:type="dxa"/>
          </w:tcPr>
          <w:p w14:paraId="7735885D" w14:textId="77777777" w:rsidR="00717F18" w:rsidRPr="0051548C" w:rsidRDefault="00717F18" w:rsidP="00B92B8C">
            <w:pPr>
              <w:jc w:val="center"/>
              <w:rPr>
                <w:color w:val="000000" w:themeColor="text1"/>
              </w:rPr>
            </w:pPr>
          </w:p>
        </w:tc>
        <w:tc>
          <w:tcPr>
            <w:tcW w:w="1840" w:type="dxa"/>
          </w:tcPr>
          <w:p w14:paraId="5BBD4DB9" w14:textId="77777777" w:rsidR="00717F18" w:rsidRPr="0051548C" w:rsidRDefault="00717F18" w:rsidP="00B92B8C">
            <w:pPr>
              <w:jc w:val="center"/>
              <w:rPr>
                <w:color w:val="000000" w:themeColor="text1"/>
              </w:rPr>
            </w:pPr>
          </w:p>
        </w:tc>
        <w:tc>
          <w:tcPr>
            <w:tcW w:w="2698" w:type="dxa"/>
          </w:tcPr>
          <w:p w14:paraId="085B8874" w14:textId="77777777" w:rsidR="00717F18" w:rsidRPr="0051548C" w:rsidRDefault="00717F18" w:rsidP="00B92B8C">
            <w:pPr>
              <w:spacing w:line="276" w:lineRule="auto"/>
              <w:jc w:val="center"/>
              <w:rPr>
                <w:color w:val="000000" w:themeColor="text1"/>
              </w:rPr>
            </w:pPr>
          </w:p>
        </w:tc>
      </w:tr>
    </w:tbl>
    <w:p w14:paraId="365606FF" w14:textId="77777777" w:rsidR="00717F18" w:rsidRDefault="00717F18" w:rsidP="00717F18">
      <w:pPr>
        <w:ind w:firstLine="567"/>
        <w:jc w:val="right"/>
        <w:rPr>
          <w:lang w:val="ru-RU"/>
        </w:rPr>
      </w:pPr>
    </w:p>
    <w:p w14:paraId="48111F5F" w14:textId="44EA3386" w:rsidR="00717F18" w:rsidRPr="00717F18" w:rsidRDefault="00717F18" w:rsidP="00717F18">
      <w:pPr>
        <w:ind w:firstLine="567"/>
        <w:jc w:val="right"/>
      </w:pPr>
      <w:r w:rsidRPr="00717F18">
        <w:t>Продовження таблиці</w:t>
      </w:r>
    </w:p>
    <w:tbl>
      <w:tblPr>
        <w:tblStyle w:val="a9"/>
        <w:tblW w:w="9634" w:type="dxa"/>
        <w:tblLayout w:type="fixed"/>
        <w:tblLook w:val="04A0" w:firstRow="1" w:lastRow="0" w:firstColumn="1" w:lastColumn="0" w:noHBand="0" w:noVBand="1"/>
      </w:tblPr>
      <w:tblGrid>
        <w:gridCol w:w="1555"/>
        <w:gridCol w:w="1842"/>
        <w:gridCol w:w="1560"/>
        <w:gridCol w:w="2835"/>
        <w:gridCol w:w="1842"/>
      </w:tblGrid>
      <w:tr w:rsidR="00717F18" w:rsidRPr="0051548C" w14:paraId="49759CDA" w14:textId="77777777" w:rsidTr="00D03B84">
        <w:trPr>
          <w:trHeight w:val="1932"/>
        </w:trPr>
        <w:tc>
          <w:tcPr>
            <w:tcW w:w="1555" w:type="dxa"/>
          </w:tcPr>
          <w:p w14:paraId="4D0BA581" w14:textId="77777777" w:rsidR="00717F18" w:rsidRPr="0051548C" w:rsidRDefault="00717F18" w:rsidP="00B92B8C">
            <w:pPr>
              <w:jc w:val="center"/>
              <w:rPr>
                <w:color w:val="000000" w:themeColor="text1"/>
              </w:rPr>
            </w:pPr>
            <w:r w:rsidRPr="0051548C">
              <w:rPr>
                <w:color w:val="000000" w:themeColor="text1"/>
              </w:rPr>
              <w:t>Код валюти рахунку</w:t>
            </w:r>
          </w:p>
        </w:tc>
        <w:tc>
          <w:tcPr>
            <w:tcW w:w="1842" w:type="dxa"/>
          </w:tcPr>
          <w:p w14:paraId="52D9210D" w14:textId="77777777" w:rsidR="00717F18" w:rsidRPr="0051548C" w:rsidRDefault="00717F18" w:rsidP="00B92B8C">
            <w:pPr>
              <w:jc w:val="center"/>
              <w:rPr>
                <w:color w:val="000000" w:themeColor="text1"/>
              </w:rPr>
            </w:pPr>
            <w:r w:rsidRPr="0051548C">
              <w:rPr>
                <w:color w:val="000000" w:themeColor="text1"/>
              </w:rPr>
              <w:t>Дата проведення фінансової операції</w:t>
            </w:r>
          </w:p>
        </w:tc>
        <w:tc>
          <w:tcPr>
            <w:tcW w:w="1560" w:type="dxa"/>
          </w:tcPr>
          <w:p w14:paraId="6ED5CBBB" w14:textId="77777777" w:rsidR="00717F18" w:rsidRPr="0051548C" w:rsidRDefault="00717F18" w:rsidP="00B92B8C">
            <w:pPr>
              <w:jc w:val="center"/>
              <w:rPr>
                <w:color w:val="000000" w:themeColor="text1"/>
              </w:rPr>
            </w:pPr>
            <w:r w:rsidRPr="0051548C">
              <w:rPr>
                <w:color w:val="000000" w:themeColor="text1"/>
              </w:rPr>
              <w:t>Сума фінансової операції у валюті операції</w:t>
            </w:r>
          </w:p>
          <w:p w14:paraId="1AF5C73D" w14:textId="77777777" w:rsidR="00717F18" w:rsidRPr="0051548C" w:rsidRDefault="00717F18" w:rsidP="00B92B8C">
            <w:pPr>
              <w:jc w:val="center"/>
              <w:rPr>
                <w:color w:val="000000" w:themeColor="text1"/>
              </w:rPr>
            </w:pPr>
          </w:p>
        </w:tc>
        <w:tc>
          <w:tcPr>
            <w:tcW w:w="2835" w:type="dxa"/>
          </w:tcPr>
          <w:p w14:paraId="61E91DD7" w14:textId="77777777" w:rsidR="00717F18" w:rsidRPr="0051548C" w:rsidRDefault="00717F18" w:rsidP="00B92B8C">
            <w:pPr>
              <w:jc w:val="center"/>
              <w:rPr>
                <w:color w:val="000000" w:themeColor="text1"/>
              </w:rPr>
            </w:pPr>
            <w:r w:rsidRPr="0051548C">
              <w:rPr>
                <w:color w:val="000000" w:themeColor="text1"/>
              </w:rPr>
              <w:t>Еквівалентна сума фінансової операції в національній валюті України за офіційним курсом іноземної валюти, установленим Національним банком</w:t>
            </w:r>
            <w:r>
              <w:rPr>
                <w:color w:val="000000" w:themeColor="text1"/>
              </w:rPr>
              <w:t xml:space="preserve"> України</w:t>
            </w:r>
            <w:r w:rsidRPr="0051548C">
              <w:rPr>
                <w:color w:val="000000" w:themeColor="text1"/>
              </w:rPr>
              <w:t xml:space="preserve"> на останній день звітного місяця</w:t>
            </w:r>
          </w:p>
        </w:tc>
        <w:tc>
          <w:tcPr>
            <w:tcW w:w="1842" w:type="dxa"/>
          </w:tcPr>
          <w:p w14:paraId="472AA12A" w14:textId="77777777" w:rsidR="00717F18" w:rsidRPr="0051548C" w:rsidRDefault="00717F18" w:rsidP="00B92B8C">
            <w:pPr>
              <w:jc w:val="center"/>
              <w:rPr>
                <w:color w:val="000000" w:themeColor="text1"/>
              </w:rPr>
            </w:pPr>
            <w:r w:rsidRPr="0051548C">
              <w:rPr>
                <w:color w:val="000000" w:themeColor="text1"/>
              </w:rPr>
              <w:t>Призначення платежу</w:t>
            </w:r>
          </w:p>
        </w:tc>
      </w:tr>
      <w:tr w:rsidR="00717F18" w:rsidRPr="0051548C" w14:paraId="6754A1DF" w14:textId="77777777" w:rsidTr="00D03B84">
        <w:tc>
          <w:tcPr>
            <w:tcW w:w="1555" w:type="dxa"/>
          </w:tcPr>
          <w:p w14:paraId="400F33CF" w14:textId="77777777" w:rsidR="00717F18" w:rsidRPr="0051548C" w:rsidRDefault="00717F18" w:rsidP="00B92B8C">
            <w:pPr>
              <w:jc w:val="center"/>
              <w:rPr>
                <w:color w:val="000000" w:themeColor="text1"/>
              </w:rPr>
            </w:pPr>
            <w:r w:rsidRPr="0051548C">
              <w:rPr>
                <w:color w:val="000000" w:themeColor="text1"/>
              </w:rPr>
              <w:t>9</w:t>
            </w:r>
          </w:p>
        </w:tc>
        <w:tc>
          <w:tcPr>
            <w:tcW w:w="1842" w:type="dxa"/>
          </w:tcPr>
          <w:p w14:paraId="22435329" w14:textId="77777777" w:rsidR="00717F18" w:rsidRPr="0051548C" w:rsidRDefault="00717F18" w:rsidP="00B92B8C">
            <w:pPr>
              <w:jc w:val="center"/>
              <w:rPr>
                <w:color w:val="000000" w:themeColor="text1"/>
              </w:rPr>
            </w:pPr>
            <w:r w:rsidRPr="0051548C">
              <w:rPr>
                <w:color w:val="000000" w:themeColor="text1"/>
              </w:rPr>
              <w:t>10</w:t>
            </w:r>
          </w:p>
        </w:tc>
        <w:tc>
          <w:tcPr>
            <w:tcW w:w="1560" w:type="dxa"/>
          </w:tcPr>
          <w:p w14:paraId="0BD9FFE6" w14:textId="77777777" w:rsidR="00717F18" w:rsidRPr="0051548C" w:rsidRDefault="00717F18" w:rsidP="00B92B8C">
            <w:pPr>
              <w:jc w:val="center"/>
              <w:rPr>
                <w:color w:val="000000" w:themeColor="text1"/>
              </w:rPr>
            </w:pPr>
            <w:r w:rsidRPr="0051548C">
              <w:rPr>
                <w:color w:val="000000" w:themeColor="text1"/>
              </w:rPr>
              <w:t>11</w:t>
            </w:r>
          </w:p>
        </w:tc>
        <w:tc>
          <w:tcPr>
            <w:tcW w:w="2835" w:type="dxa"/>
          </w:tcPr>
          <w:p w14:paraId="453AD047" w14:textId="77777777" w:rsidR="00717F18" w:rsidRPr="0051548C" w:rsidRDefault="00717F18" w:rsidP="00B92B8C">
            <w:pPr>
              <w:jc w:val="center"/>
              <w:rPr>
                <w:color w:val="000000" w:themeColor="text1"/>
              </w:rPr>
            </w:pPr>
            <w:r w:rsidRPr="0051548C">
              <w:rPr>
                <w:color w:val="000000" w:themeColor="text1"/>
              </w:rPr>
              <w:t>12</w:t>
            </w:r>
          </w:p>
        </w:tc>
        <w:tc>
          <w:tcPr>
            <w:tcW w:w="1842" w:type="dxa"/>
          </w:tcPr>
          <w:p w14:paraId="7C5516B2" w14:textId="77777777" w:rsidR="00717F18" w:rsidRPr="0051548C" w:rsidRDefault="00717F18" w:rsidP="00B92B8C">
            <w:pPr>
              <w:jc w:val="center"/>
              <w:rPr>
                <w:color w:val="000000" w:themeColor="text1"/>
              </w:rPr>
            </w:pPr>
            <w:r w:rsidRPr="0051548C">
              <w:rPr>
                <w:color w:val="000000" w:themeColor="text1"/>
              </w:rPr>
              <w:t>13</w:t>
            </w:r>
          </w:p>
        </w:tc>
      </w:tr>
      <w:tr w:rsidR="00717F18" w:rsidRPr="0051548C" w14:paraId="51EE484C" w14:textId="77777777" w:rsidTr="00D03B84">
        <w:tc>
          <w:tcPr>
            <w:tcW w:w="1555" w:type="dxa"/>
          </w:tcPr>
          <w:p w14:paraId="34D2E7EA" w14:textId="77777777" w:rsidR="00717F18" w:rsidRPr="0051548C" w:rsidRDefault="00717F18" w:rsidP="00B92B8C">
            <w:pPr>
              <w:jc w:val="center"/>
              <w:rPr>
                <w:color w:val="000000" w:themeColor="text1"/>
              </w:rPr>
            </w:pPr>
          </w:p>
        </w:tc>
        <w:tc>
          <w:tcPr>
            <w:tcW w:w="1842" w:type="dxa"/>
          </w:tcPr>
          <w:p w14:paraId="1A17D82C" w14:textId="77777777" w:rsidR="00717F18" w:rsidRPr="0051548C" w:rsidRDefault="00717F18" w:rsidP="00B92B8C">
            <w:pPr>
              <w:jc w:val="center"/>
              <w:rPr>
                <w:color w:val="000000" w:themeColor="text1"/>
              </w:rPr>
            </w:pPr>
            <w:r w:rsidRPr="0051548C">
              <w:rPr>
                <w:color w:val="000000" w:themeColor="text1"/>
              </w:rPr>
              <w:t> </w:t>
            </w:r>
          </w:p>
        </w:tc>
        <w:tc>
          <w:tcPr>
            <w:tcW w:w="1560" w:type="dxa"/>
          </w:tcPr>
          <w:p w14:paraId="1FCCD37F" w14:textId="77777777" w:rsidR="00717F18" w:rsidRPr="0051548C" w:rsidRDefault="00717F18" w:rsidP="00B92B8C">
            <w:pPr>
              <w:jc w:val="center"/>
              <w:rPr>
                <w:color w:val="000000" w:themeColor="text1"/>
              </w:rPr>
            </w:pPr>
          </w:p>
        </w:tc>
        <w:tc>
          <w:tcPr>
            <w:tcW w:w="2835" w:type="dxa"/>
          </w:tcPr>
          <w:p w14:paraId="0FDA7BDE" w14:textId="77777777" w:rsidR="00717F18" w:rsidRPr="0051548C" w:rsidRDefault="00717F18" w:rsidP="00B92B8C">
            <w:pPr>
              <w:jc w:val="center"/>
              <w:rPr>
                <w:color w:val="000000" w:themeColor="text1"/>
              </w:rPr>
            </w:pPr>
          </w:p>
        </w:tc>
        <w:tc>
          <w:tcPr>
            <w:tcW w:w="1842" w:type="dxa"/>
          </w:tcPr>
          <w:p w14:paraId="4BCEA720" w14:textId="77777777" w:rsidR="00717F18" w:rsidRPr="0051548C" w:rsidRDefault="00717F18" w:rsidP="00B92B8C">
            <w:pPr>
              <w:jc w:val="center"/>
              <w:rPr>
                <w:color w:val="000000" w:themeColor="text1"/>
              </w:rPr>
            </w:pPr>
          </w:p>
        </w:tc>
      </w:tr>
    </w:tbl>
    <w:p w14:paraId="0A2B2C52" w14:textId="54B088E0" w:rsidR="00717F18" w:rsidRPr="00780EB4" w:rsidRDefault="00D03B84" w:rsidP="005B2CFA">
      <w:pPr>
        <w:jc w:val="right"/>
        <w:rPr>
          <w:lang w:val="ru-RU"/>
        </w:rPr>
      </w:pPr>
      <w:r>
        <w:rPr>
          <w:lang w:val="en-US"/>
        </w:rPr>
        <w:t>”</w:t>
      </w:r>
      <w:r>
        <w:t>.</w:t>
      </w:r>
    </w:p>
    <w:p w14:paraId="7961CA80" w14:textId="3C05695C" w:rsidR="00410EC0" w:rsidRPr="0051548C" w:rsidRDefault="00FA76D8" w:rsidP="00410EC0">
      <w:pPr>
        <w:spacing w:before="240" w:after="240"/>
        <w:ind w:firstLine="567"/>
        <w:rPr>
          <w:rFonts w:eastAsiaTheme="minorEastAsia"/>
          <w:noProof/>
          <w:color w:val="000000" w:themeColor="text1"/>
          <w:lang w:eastAsia="en-US"/>
        </w:rPr>
      </w:pPr>
      <w:r>
        <w:t xml:space="preserve">2. </w:t>
      </w:r>
      <w:r w:rsidR="00442E43" w:rsidRPr="0051548C">
        <w:rPr>
          <w:rFonts w:eastAsiaTheme="minorEastAsia"/>
          <w:noProof/>
          <w:color w:val="000000" w:themeColor="text1"/>
          <w:lang w:eastAsia="en-US"/>
        </w:rPr>
        <w:t xml:space="preserve">Затвердити Зміни до </w:t>
      </w:r>
      <w:r w:rsidR="00442E43" w:rsidRPr="0051548C">
        <w:rPr>
          <w:rFonts w:eastAsiaTheme="minorEastAsia"/>
          <w:color w:val="000000" w:themeColor="text1"/>
          <w:lang w:eastAsia="en-US"/>
        </w:rPr>
        <w:t>Положення про реалізацію спеціальних економічних та інших обмежувальних заходів (санкцій)</w:t>
      </w:r>
      <w:r w:rsidR="00442E43" w:rsidRPr="0051548C">
        <w:rPr>
          <w:rFonts w:eastAsiaTheme="minorEastAsia"/>
          <w:noProof/>
          <w:color w:val="000000" w:themeColor="text1"/>
          <w:lang w:eastAsia="en-US"/>
        </w:rPr>
        <w:t>, затвердженого постановою Правління Національного банку України від 11 травня 2023 року № 65</w:t>
      </w:r>
      <w:r w:rsidR="0081084E" w:rsidRPr="0051548C">
        <w:rPr>
          <w:rFonts w:eastAsiaTheme="minorEastAsia"/>
          <w:noProof/>
          <w:color w:val="000000" w:themeColor="text1"/>
          <w:lang w:eastAsia="en-US"/>
        </w:rPr>
        <w:t xml:space="preserve"> </w:t>
      </w:r>
      <w:r w:rsidR="0081084E" w:rsidRPr="0051548C">
        <w:rPr>
          <w:color w:val="333333"/>
          <w:shd w:val="clear" w:color="auto" w:fill="FFFFFF"/>
        </w:rPr>
        <w:t>(зі змінами)</w:t>
      </w:r>
      <w:r w:rsidR="00442E43" w:rsidRPr="0051548C">
        <w:rPr>
          <w:rFonts w:eastAsiaTheme="minorEastAsia"/>
          <w:noProof/>
          <w:color w:val="000000" w:themeColor="text1"/>
          <w:lang w:eastAsia="en-US"/>
        </w:rPr>
        <w:t xml:space="preserve"> (далі </w:t>
      </w:r>
      <w:r w:rsidR="00442E43" w:rsidRPr="0051548C">
        <w:rPr>
          <w:iCs/>
          <w:shd w:val="clear" w:color="auto" w:fill="FFFFFF"/>
        </w:rPr>
        <w:t>–</w:t>
      </w:r>
      <w:r w:rsidR="00442E43" w:rsidRPr="0051548C">
        <w:rPr>
          <w:rFonts w:eastAsiaTheme="minorEastAsia"/>
          <w:noProof/>
          <w:color w:val="000000" w:themeColor="text1"/>
          <w:lang w:eastAsia="en-US"/>
        </w:rPr>
        <w:t xml:space="preserve"> Зміни до Положення), що додаються</w:t>
      </w:r>
      <w:r w:rsidR="00410EC0" w:rsidRPr="0051548C">
        <w:rPr>
          <w:rFonts w:eastAsiaTheme="minorEastAsia"/>
          <w:noProof/>
          <w:color w:val="000000" w:themeColor="text1"/>
          <w:lang w:eastAsia="en-US"/>
        </w:rPr>
        <w:t>.</w:t>
      </w:r>
    </w:p>
    <w:p w14:paraId="01FED904" w14:textId="41823A9D" w:rsidR="00410EC0" w:rsidRPr="0051548C" w:rsidRDefault="00637299" w:rsidP="00410EC0">
      <w:pPr>
        <w:spacing w:before="240" w:after="240"/>
        <w:ind w:firstLine="567"/>
        <w:rPr>
          <w:rFonts w:eastAsiaTheme="minorEastAsia"/>
          <w:noProof/>
          <w:color w:val="000000" w:themeColor="text1"/>
          <w:lang w:eastAsia="en-US"/>
        </w:rPr>
      </w:pPr>
      <w:r>
        <w:rPr>
          <w:rFonts w:eastAsiaTheme="minorEastAsia"/>
          <w:noProof/>
          <w:color w:val="000000" w:themeColor="text1"/>
          <w:lang w:val="ru-RU" w:eastAsia="en-US"/>
        </w:rPr>
        <w:lastRenderedPageBreak/>
        <w:t>3</w:t>
      </w:r>
      <w:r w:rsidR="00410EC0" w:rsidRPr="0051548C">
        <w:rPr>
          <w:rFonts w:eastAsiaTheme="minorEastAsia"/>
          <w:noProof/>
          <w:color w:val="000000" w:themeColor="text1"/>
          <w:lang w:val="ru-RU" w:eastAsia="en-US"/>
        </w:rPr>
        <w:t>.</w:t>
      </w:r>
      <w:r w:rsidR="00410EC0" w:rsidRPr="0051548C">
        <w:rPr>
          <w:rFonts w:eastAsiaTheme="minorEastAsia"/>
          <w:noProof/>
          <w:color w:val="000000" w:themeColor="text1"/>
          <w:lang w:val="en-US" w:eastAsia="en-US"/>
        </w:rPr>
        <w:t> </w:t>
      </w:r>
      <w:r w:rsidR="00442E43" w:rsidRPr="0051548C">
        <w:rPr>
          <w:rFonts w:eastAsiaTheme="minorEastAsia"/>
          <w:noProof/>
          <w:color w:val="000000" w:themeColor="text1"/>
          <w:lang w:eastAsia="en-US"/>
        </w:rPr>
        <w:t>Контроль за виконанням цієї постанови покласти на заступника Голови Національного банку України Дмитра Олійника</w:t>
      </w:r>
      <w:r w:rsidR="00410EC0" w:rsidRPr="0051548C">
        <w:rPr>
          <w:rFonts w:eastAsiaTheme="minorEastAsia"/>
          <w:noProof/>
          <w:color w:val="000000" w:themeColor="text1"/>
          <w:lang w:eastAsia="en-US"/>
        </w:rPr>
        <w:t>.</w:t>
      </w:r>
    </w:p>
    <w:p w14:paraId="28D80FCC" w14:textId="57910FA3" w:rsidR="00410EC0" w:rsidRPr="0051548C" w:rsidRDefault="00637299" w:rsidP="00386614">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w:t>
      </w:r>
      <w:r w:rsidR="00410EC0" w:rsidRPr="0051548C">
        <w:rPr>
          <w:rFonts w:eastAsiaTheme="minorEastAsia"/>
          <w:noProof/>
          <w:color w:val="000000" w:themeColor="text1"/>
          <w:lang w:eastAsia="en-US"/>
        </w:rPr>
        <w:t>. </w:t>
      </w:r>
      <w:r w:rsidR="00442E43" w:rsidRPr="0051548C">
        <w:rPr>
          <w:rFonts w:eastAsiaTheme="minorEastAsia"/>
          <w:noProof/>
          <w:color w:val="000000" w:themeColor="text1"/>
          <w:lang w:eastAsia="en-US"/>
        </w:rPr>
        <w:t xml:space="preserve">Постанова набирає </w:t>
      </w:r>
      <w:r w:rsidR="00442E43" w:rsidRPr="00B67E44">
        <w:rPr>
          <w:rFonts w:eastAsiaTheme="minorEastAsia"/>
          <w:noProof/>
          <w:color w:val="000000" w:themeColor="text1"/>
          <w:lang w:eastAsia="en-US"/>
        </w:rPr>
        <w:t>чинності з дня, наступного за днем її офіційного опублікування, крім</w:t>
      </w:r>
      <w:r w:rsidR="00386614" w:rsidRPr="00B67E44">
        <w:rPr>
          <w:rFonts w:eastAsiaTheme="minorEastAsia"/>
          <w:noProof/>
          <w:color w:val="000000" w:themeColor="text1"/>
          <w:lang w:eastAsia="en-US"/>
        </w:rPr>
        <w:t xml:space="preserve"> </w:t>
      </w:r>
      <w:r w:rsidR="00442E43" w:rsidRPr="00B67E44">
        <w:rPr>
          <w:rFonts w:eastAsiaTheme="minorEastAsia"/>
          <w:noProof/>
          <w:color w:val="000000" w:themeColor="text1"/>
          <w:lang w:eastAsia="en-US"/>
        </w:rPr>
        <w:t xml:space="preserve">підпунктів </w:t>
      </w:r>
      <w:r w:rsidR="009C0714" w:rsidRPr="00B67E44">
        <w:rPr>
          <w:rFonts w:eastAsiaTheme="minorEastAsia"/>
          <w:noProof/>
          <w:color w:val="000000" w:themeColor="text1"/>
          <w:lang w:eastAsia="en-US"/>
        </w:rPr>
        <w:t xml:space="preserve">1, </w:t>
      </w:r>
      <w:r w:rsidR="00E3460E" w:rsidRPr="00B67E44">
        <w:rPr>
          <w:rFonts w:eastAsiaTheme="minorEastAsia"/>
          <w:noProof/>
          <w:color w:val="000000" w:themeColor="text1"/>
          <w:lang w:eastAsia="en-US"/>
        </w:rPr>
        <w:t xml:space="preserve">3, </w:t>
      </w:r>
      <w:r w:rsidR="00D9759B" w:rsidRPr="00B67E44">
        <w:rPr>
          <w:rFonts w:eastAsiaTheme="minorEastAsia"/>
          <w:noProof/>
          <w:color w:val="000000" w:themeColor="text1"/>
          <w:lang w:eastAsia="en-US"/>
        </w:rPr>
        <w:t>6, 9</w:t>
      </w:r>
      <w:r w:rsidR="00442E43" w:rsidRPr="00B67E44">
        <w:rPr>
          <w:rFonts w:eastAsiaTheme="minorEastAsia"/>
          <w:noProof/>
          <w:color w:val="000000" w:themeColor="text1"/>
          <w:lang w:eastAsia="en-US"/>
        </w:rPr>
        <w:t xml:space="preserve"> пункту </w:t>
      </w:r>
      <w:r w:rsidR="00CA73E3" w:rsidRPr="00B67E44">
        <w:rPr>
          <w:rFonts w:eastAsiaTheme="minorEastAsia"/>
          <w:noProof/>
          <w:color w:val="000000" w:themeColor="text1"/>
          <w:lang w:eastAsia="en-US"/>
        </w:rPr>
        <w:t>4</w:t>
      </w:r>
      <w:r w:rsidR="00D9759B" w:rsidRPr="00B67E44">
        <w:rPr>
          <w:rFonts w:eastAsiaTheme="minorEastAsia"/>
          <w:noProof/>
          <w:color w:val="000000" w:themeColor="text1"/>
          <w:lang w:eastAsia="en-US"/>
        </w:rPr>
        <w:t>, пункту 5</w:t>
      </w:r>
      <w:r w:rsidR="00442E43" w:rsidRPr="00B67E44">
        <w:rPr>
          <w:rFonts w:eastAsiaTheme="minorEastAsia"/>
          <w:noProof/>
          <w:color w:val="000000" w:themeColor="text1"/>
          <w:lang w:eastAsia="en-US"/>
        </w:rPr>
        <w:t xml:space="preserve"> Змін до Положення, що набирають чинності з </w:t>
      </w:r>
      <w:r w:rsidR="00C26896" w:rsidRPr="00B67E44">
        <w:rPr>
          <w:color w:val="000000" w:themeColor="text1"/>
        </w:rPr>
        <w:t>31 липня</w:t>
      </w:r>
      <w:r w:rsidR="00442E43" w:rsidRPr="00B67E44">
        <w:rPr>
          <w:color w:val="000000" w:themeColor="text1"/>
        </w:rPr>
        <w:t xml:space="preserve"> 2025 року</w:t>
      </w:r>
      <w:r w:rsidR="00442E43" w:rsidRPr="00B67E44">
        <w:rPr>
          <w:rFonts w:eastAsiaTheme="minorEastAsia"/>
          <w:noProof/>
          <w:color w:val="000000" w:themeColor="text1"/>
          <w:lang w:eastAsia="en-US"/>
        </w:rPr>
        <w:t>.</w:t>
      </w:r>
    </w:p>
    <w:p w14:paraId="3095E434" w14:textId="77777777" w:rsidR="00410EC0" w:rsidRPr="0051548C"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51548C" w14:paraId="67FB153B" w14:textId="77777777" w:rsidTr="00057368">
        <w:tc>
          <w:tcPr>
            <w:tcW w:w="5387" w:type="dxa"/>
            <w:vAlign w:val="bottom"/>
          </w:tcPr>
          <w:p w14:paraId="01607C7B" w14:textId="77777777" w:rsidR="00410EC0" w:rsidRPr="0051548C" w:rsidRDefault="00442E43" w:rsidP="00442E43">
            <w:pPr>
              <w:autoSpaceDE w:val="0"/>
              <w:autoSpaceDN w:val="0"/>
              <w:ind w:left="-111"/>
              <w:jc w:val="left"/>
            </w:pPr>
            <w:r w:rsidRPr="0051548C">
              <w:t>Голова</w:t>
            </w:r>
          </w:p>
        </w:tc>
        <w:tc>
          <w:tcPr>
            <w:tcW w:w="4252" w:type="dxa"/>
            <w:vAlign w:val="bottom"/>
          </w:tcPr>
          <w:p w14:paraId="6D942923" w14:textId="77777777" w:rsidR="00410EC0" w:rsidRPr="0051548C" w:rsidRDefault="00442E43" w:rsidP="00442E43">
            <w:pPr>
              <w:tabs>
                <w:tab w:val="left" w:pos="7020"/>
                <w:tab w:val="left" w:pos="7200"/>
              </w:tabs>
              <w:autoSpaceDE w:val="0"/>
              <w:autoSpaceDN w:val="0"/>
              <w:ind w:left="32"/>
              <w:jc w:val="right"/>
            </w:pPr>
            <w:r w:rsidRPr="0051548C">
              <w:t>Андрій ПИШНИЙ</w:t>
            </w:r>
          </w:p>
        </w:tc>
      </w:tr>
    </w:tbl>
    <w:p w14:paraId="266A6502" w14:textId="2D2FB4B4" w:rsidR="00410EC0" w:rsidRDefault="00410EC0" w:rsidP="00410EC0"/>
    <w:p w14:paraId="1A34295F" w14:textId="77777777" w:rsidR="00717F18" w:rsidRPr="0051548C" w:rsidRDefault="00717F18" w:rsidP="00410EC0"/>
    <w:p w14:paraId="6F0A3C7F" w14:textId="77777777" w:rsidR="00410EC0" w:rsidRPr="0051548C" w:rsidRDefault="00410EC0" w:rsidP="00410EC0">
      <w:pPr>
        <w:jc w:val="left"/>
      </w:pPr>
      <w:r w:rsidRPr="0051548C">
        <w:t>Інд.</w:t>
      </w:r>
      <w:r w:rsidRPr="0051548C">
        <w:rPr>
          <w:sz w:val="22"/>
          <w:szCs w:val="22"/>
        </w:rPr>
        <w:t xml:space="preserve"> </w:t>
      </w:r>
      <w:r w:rsidR="00442E43" w:rsidRPr="0051548C">
        <w:t>25</w:t>
      </w:r>
    </w:p>
    <w:p w14:paraId="74649BED" w14:textId="77777777" w:rsidR="00637299" w:rsidRPr="0051548C" w:rsidRDefault="00637299" w:rsidP="00410EC0">
      <w:pPr>
        <w:ind w:firstLine="5670"/>
        <w:jc w:val="left"/>
        <w:sectPr w:rsidR="00637299" w:rsidRPr="0051548C" w:rsidSect="00780EB4">
          <w:headerReference w:type="default" r:id="rId14"/>
          <w:headerReference w:type="first" r:id="rId15"/>
          <w:type w:val="continuous"/>
          <w:pgSz w:w="11906" w:h="16838" w:code="9"/>
          <w:pgMar w:top="567" w:right="567" w:bottom="1701" w:left="1701" w:header="709" w:footer="709" w:gutter="0"/>
          <w:pgNumType w:start="1"/>
          <w:cols w:space="708"/>
          <w:titlePg/>
          <w:docGrid w:linePitch="381"/>
        </w:sectPr>
      </w:pPr>
    </w:p>
    <w:p w14:paraId="2FA301E8" w14:textId="77777777" w:rsidR="00B113BD" w:rsidRDefault="00B113BD" w:rsidP="00442E43">
      <w:pPr>
        <w:ind w:firstLine="5954"/>
        <w:jc w:val="left"/>
        <w:sectPr w:rsidR="00B113BD" w:rsidSect="00B113BD">
          <w:headerReference w:type="first" r:id="rId16"/>
          <w:pgSz w:w="11906" w:h="16838" w:code="9"/>
          <w:pgMar w:top="567" w:right="567" w:bottom="1701" w:left="1701" w:header="709" w:footer="709" w:gutter="0"/>
          <w:pgNumType w:start="1"/>
          <w:cols w:space="708"/>
          <w:titlePg/>
          <w:docGrid w:linePitch="381"/>
        </w:sectPr>
      </w:pPr>
    </w:p>
    <w:p w14:paraId="390DF63F" w14:textId="275CD6A3" w:rsidR="00442E43" w:rsidRPr="0051548C" w:rsidRDefault="00442E43" w:rsidP="00442E43">
      <w:pPr>
        <w:ind w:firstLine="5954"/>
        <w:jc w:val="left"/>
      </w:pPr>
      <w:r w:rsidRPr="0051548C">
        <w:t>ЗАТВЕРДЖЕНО</w:t>
      </w:r>
    </w:p>
    <w:p w14:paraId="67AC9E3C" w14:textId="77777777" w:rsidR="00442E43" w:rsidRPr="0051548C" w:rsidRDefault="00442E43" w:rsidP="00442E43">
      <w:pPr>
        <w:ind w:firstLine="5954"/>
        <w:jc w:val="left"/>
      </w:pPr>
      <w:r w:rsidRPr="0051548C">
        <w:t xml:space="preserve">Постанова Правління </w:t>
      </w:r>
    </w:p>
    <w:p w14:paraId="643F4B59" w14:textId="77777777" w:rsidR="00410EC0" w:rsidRPr="0051548C" w:rsidRDefault="00442E43" w:rsidP="00442E43">
      <w:pPr>
        <w:ind w:firstLine="5954"/>
        <w:jc w:val="left"/>
      </w:pPr>
      <w:r w:rsidRPr="0051548C">
        <w:t>Національного банку України</w:t>
      </w:r>
    </w:p>
    <w:p w14:paraId="6B3A7038" w14:textId="77777777" w:rsidR="00410EC0" w:rsidRPr="0051548C" w:rsidRDefault="00410EC0" w:rsidP="00410EC0">
      <w:pPr>
        <w:jc w:val="center"/>
      </w:pPr>
    </w:p>
    <w:p w14:paraId="00771CE5" w14:textId="57D959C2" w:rsidR="00410EC0" w:rsidRPr="0051548C" w:rsidRDefault="00442E43" w:rsidP="00410EC0">
      <w:pPr>
        <w:jc w:val="center"/>
        <w:rPr>
          <w:rFonts w:eastAsiaTheme="minorEastAsia"/>
          <w:color w:val="000000" w:themeColor="text1"/>
          <w:lang w:eastAsia="en-US"/>
        </w:rPr>
      </w:pPr>
      <w:r w:rsidRPr="0051548C">
        <w:rPr>
          <w:rFonts w:eastAsiaTheme="minorEastAsia"/>
          <w:noProof/>
          <w:color w:val="000000" w:themeColor="text1"/>
          <w:lang w:eastAsia="en-US"/>
        </w:rPr>
        <w:t xml:space="preserve">Зміни до </w:t>
      </w:r>
      <w:r w:rsidRPr="0051548C">
        <w:rPr>
          <w:rFonts w:eastAsiaTheme="minorEastAsia"/>
          <w:color w:val="000000" w:themeColor="text1"/>
          <w:lang w:eastAsia="en-US"/>
        </w:rPr>
        <w:t>Положення про реалізацію спеціальних економічних та інших обмежувальних заходів (санкцій)</w:t>
      </w:r>
    </w:p>
    <w:p w14:paraId="749C2A4C" w14:textId="77777777" w:rsidR="008D5CBA" w:rsidRPr="0051548C" w:rsidRDefault="008D5CBA" w:rsidP="00442E43">
      <w:pPr>
        <w:ind w:firstLine="567"/>
        <w:rPr>
          <w:rFonts w:eastAsiaTheme="minorEastAsia"/>
          <w:color w:val="000000" w:themeColor="text1"/>
          <w:lang w:val="ru-RU" w:eastAsia="en-US"/>
        </w:rPr>
      </w:pPr>
    </w:p>
    <w:p w14:paraId="260F8CCA" w14:textId="77777777" w:rsidR="00442E43" w:rsidRPr="0051548C" w:rsidRDefault="00442E43" w:rsidP="00442E43">
      <w:pPr>
        <w:ind w:firstLine="567"/>
        <w:rPr>
          <w:iCs/>
          <w:lang w:val="ru-RU"/>
        </w:rPr>
      </w:pPr>
      <w:r w:rsidRPr="0051548C">
        <w:rPr>
          <w:rFonts w:eastAsiaTheme="minorEastAsia"/>
          <w:color w:val="000000" w:themeColor="text1"/>
          <w:lang w:val="ru-RU" w:eastAsia="en-US"/>
        </w:rPr>
        <w:t xml:space="preserve">1. У </w:t>
      </w:r>
      <w:r w:rsidR="00C43175" w:rsidRPr="0051548C">
        <w:rPr>
          <w:iCs/>
        </w:rPr>
        <w:t>розділі</w:t>
      </w:r>
      <w:r w:rsidRPr="0051548C">
        <w:rPr>
          <w:iCs/>
        </w:rPr>
        <w:t xml:space="preserve"> </w:t>
      </w:r>
      <w:r w:rsidRPr="0051548C">
        <w:rPr>
          <w:iCs/>
          <w:lang w:val="en-US"/>
        </w:rPr>
        <w:t>I</w:t>
      </w:r>
      <w:r w:rsidRPr="0051548C">
        <w:rPr>
          <w:iCs/>
        </w:rPr>
        <w:t>:</w:t>
      </w:r>
      <w:r w:rsidRPr="0051548C">
        <w:rPr>
          <w:iCs/>
          <w:lang w:val="ru-RU"/>
        </w:rPr>
        <w:t xml:space="preserve"> </w:t>
      </w:r>
    </w:p>
    <w:p w14:paraId="3D98E50B" w14:textId="77777777" w:rsidR="00442E43" w:rsidRPr="0051548C" w:rsidRDefault="00442E43" w:rsidP="00442E43">
      <w:pPr>
        <w:ind w:firstLine="567"/>
        <w:rPr>
          <w:lang w:val="ru-RU"/>
        </w:rPr>
      </w:pPr>
    </w:p>
    <w:p w14:paraId="2D97B1A9" w14:textId="0A943754" w:rsidR="00442E43" w:rsidRPr="0051548C" w:rsidRDefault="00442E43" w:rsidP="00442E43">
      <w:pPr>
        <w:ind w:right="-1" w:firstLine="567"/>
        <w:rPr>
          <w:iCs/>
          <w:shd w:val="clear" w:color="auto" w:fill="FFFFFF"/>
        </w:rPr>
      </w:pPr>
      <w:r w:rsidRPr="0051548C">
        <w:rPr>
          <w:iCs/>
        </w:rPr>
        <w:t xml:space="preserve">1) підпункт 6 </w:t>
      </w:r>
      <w:r w:rsidR="00C43175" w:rsidRPr="0051548C">
        <w:rPr>
          <w:iCs/>
        </w:rPr>
        <w:t>пункту 3</w:t>
      </w:r>
      <w:r w:rsidRPr="0051548C">
        <w:rPr>
          <w:iCs/>
        </w:rPr>
        <w:t xml:space="preserve"> після слів </w:t>
      </w:r>
      <w:r w:rsidR="00C43175" w:rsidRPr="0051548C">
        <w:rPr>
          <w:iCs/>
          <w:lang w:val="ru-RU"/>
        </w:rPr>
        <w:t>“що належать санкційній особі”</w:t>
      </w:r>
      <w:r w:rsidR="00C43175" w:rsidRPr="0051548C">
        <w:rPr>
          <w:iCs/>
        </w:rPr>
        <w:t xml:space="preserve"> доповнити словами </w:t>
      </w:r>
      <w:r w:rsidR="00C43175" w:rsidRPr="0051548C">
        <w:rPr>
          <w:iCs/>
          <w:lang w:val="ru-RU"/>
        </w:rPr>
        <w:t>“або передаються (перераховуються) на користь санкційної особи”</w:t>
      </w:r>
      <w:r w:rsidRPr="0051548C">
        <w:rPr>
          <w:iCs/>
          <w:shd w:val="clear" w:color="auto" w:fill="FFFFFF"/>
        </w:rPr>
        <w:t>;</w:t>
      </w:r>
    </w:p>
    <w:p w14:paraId="2F8771FE" w14:textId="77777777" w:rsidR="00C43175" w:rsidRPr="0051548C" w:rsidRDefault="00C43175" w:rsidP="00442E43">
      <w:pPr>
        <w:ind w:right="-1" w:firstLine="567"/>
        <w:rPr>
          <w:iCs/>
          <w:shd w:val="clear" w:color="auto" w:fill="FFFFFF"/>
        </w:rPr>
      </w:pPr>
    </w:p>
    <w:p w14:paraId="64FA9B80" w14:textId="731B5745" w:rsidR="007E22CB" w:rsidRDefault="00C43175" w:rsidP="00442E43">
      <w:pPr>
        <w:ind w:right="-1" w:firstLine="567"/>
        <w:rPr>
          <w:iCs/>
          <w:shd w:val="clear" w:color="auto" w:fill="FFFFFF"/>
          <w:lang w:val="ru-RU"/>
        </w:rPr>
      </w:pPr>
      <w:r w:rsidRPr="0051548C">
        <w:rPr>
          <w:iCs/>
          <w:shd w:val="clear" w:color="auto" w:fill="FFFFFF"/>
          <w:lang w:val="ru-RU"/>
        </w:rPr>
        <w:t xml:space="preserve">2) </w:t>
      </w:r>
      <w:r w:rsidRPr="0051548C">
        <w:rPr>
          <w:iCs/>
          <w:shd w:val="clear" w:color="auto" w:fill="FFFFFF"/>
        </w:rPr>
        <w:t xml:space="preserve">у </w:t>
      </w:r>
      <w:r w:rsidR="00686940">
        <w:rPr>
          <w:iCs/>
          <w:shd w:val="clear" w:color="auto" w:fill="FFFFFF"/>
        </w:rPr>
        <w:t xml:space="preserve">абзаці першому </w:t>
      </w:r>
      <w:r w:rsidRPr="0051548C">
        <w:rPr>
          <w:iCs/>
          <w:shd w:val="clear" w:color="auto" w:fill="FFFFFF"/>
        </w:rPr>
        <w:t>підпункт</w:t>
      </w:r>
      <w:r w:rsidR="00686940">
        <w:rPr>
          <w:iCs/>
          <w:shd w:val="clear" w:color="auto" w:fill="FFFFFF"/>
        </w:rPr>
        <w:t>у</w:t>
      </w:r>
      <w:r w:rsidRPr="0051548C">
        <w:rPr>
          <w:iCs/>
          <w:shd w:val="clear" w:color="auto" w:fill="FFFFFF"/>
        </w:rPr>
        <w:t xml:space="preserve"> 1 пункту 4 слово </w:t>
      </w:r>
      <w:r w:rsidRPr="0051548C">
        <w:rPr>
          <w:iCs/>
          <w:shd w:val="clear" w:color="auto" w:fill="FFFFFF"/>
          <w:lang w:val="ru-RU"/>
        </w:rPr>
        <w:t>“</w:t>
      </w:r>
      <w:r w:rsidRPr="0051548C">
        <w:rPr>
          <w:iCs/>
          <w:shd w:val="clear" w:color="auto" w:fill="FFFFFF"/>
        </w:rPr>
        <w:t>забезпечити</w:t>
      </w:r>
      <w:r w:rsidRPr="0051548C">
        <w:rPr>
          <w:iCs/>
          <w:shd w:val="clear" w:color="auto" w:fill="FFFFFF"/>
          <w:lang w:val="ru-RU"/>
        </w:rPr>
        <w:t>” замінити словом “забезпечувати”</w:t>
      </w:r>
      <w:r w:rsidR="007E22CB">
        <w:rPr>
          <w:iCs/>
          <w:shd w:val="clear" w:color="auto" w:fill="FFFFFF"/>
          <w:lang w:val="ru-RU"/>
        </w:rPr>
        <w:t>;</w:t>
      </w:r>
    </w:p>
    <w:p w14:paraId="2967530C" w14:textId="77777777" w:rsidR="007E22CB" w:rsidRDefault="007E22CB" w:rsidP="00442E43">
      <w:pPr>
        <w:ind w:right="-1" w:firstLine="567"/>
        <w:rPr>
          <w:iCs/>
          <w:shd w:val="clear" w:color="auto" w:fill="FFFFFF"/>
          <w:lang w:val="ru-RU"/>
        </w:rPr>
      </w:pPr>
    </w:p>
    <w:p w14:paraId="7A2CEFB1" w14:textId="32F8E070" w:rsidR="00C43175" w:rsidRPr="0051548C" w:rsidRDefault="007E22CB" w:rsidP="00F13A33">
      <w:pPr>
        <w:ind w:right="-1" w:firstLine="567"/>
        <w:rPr>
          <w:iCs/>
          <w:shd w:val="clear" w:color="auto" w:fill="FFFFFF"/>
          <w:lang w:val="ru-RU"/>
        </w:rPr>
      </w:pPr>
      <w:r>
        <w:rPr>
          <w:iCs/>
          <w:shd w:val="clear" w:color="auto" w:fill="FFFFFF"/>
          <w:lang w:val="ru-RU"/>
        </w:rPr>
        <w:t>3) пункт</w:t>
      </w:r>
      <w:r w:rsidR="00F13A33">
        <w:rPr>
          <w:iCs/>
          <w:shd w:val="clear" w:color="auto" w:fill="FFFFFF"/>
          <w:lang w:val="ru-RU"/>
        </w:rPr>
        <w:t>и</w:t>
      </w:r>
      <w:r>
        <w:rPr>
          <w:iCs/>
          <w:shd w:val="clear" w:color="auto" w:fill="FFFFFF"/>
          <w:lang w:val="ru-RU"/>
        </w:rPr>
        <w:t xml:space="preserve"> 8</w:t>
      </w:r>
      <w:r w:rsidR="00F13A33">
        <w:rPr>
          <w:iCs/>
          <w:shd w:val="clear" w:color="auto" w:fill="FFFFFF"/>
          <w:lang w:val="ru-RU"/>
        </w:rPr>
        <w:t>, 12</w:t>
      </w:r>
      <w:r>
        <w:rPr>
          <w:iCs/>
          <w:shd w:val="clear" w:color="auto" w:fill="FFFFFF"/>
          <w:lang w:val="ru-RU"/>
        </w:rPr>
        <w:t xml:space="preserve"> після слів </w:t>
      </w:r>
      <w:r w:rsidRPr="00A60BEF">
        <w:rPr>
          <w:iCs/>
          <w:shd w:val="clear" w:color="auto" w:fill="FFFFFF"/>
          <w:lang w:val="ru-RU"/>
        </w:rPr>
        <w:t>“</w:t>
      </w:r>
      <w:r w:rsidRPr="00384B40">
        <w:rPr>
          <w:color w:val="000000" w:themeColor="text1"/>
        </w:rPr>
        <w:t>не передбачено</w:t>
      </w:r>
      <w:r w:rsidRPr="00A60BEF">
        <w:rPr>
          <w:color w:val="000000" w:themeColor="text1"/>
          <w:lang w:val="ru-RU"/>
        </w:rPr>
        <w:t>”</w:t>
      </w:r>
      <w:r>
        <w:rPr>
          <w:color w:val="000000" w:themeColor="text1"/>
        </w:rPr>
        <w:t xml:space="preserve"> доповнити словами </w:t>
      </w:r>
      <w:r w:rsidRPr="00A60BEF">
        <w:rPr>
          <w:color w:val="000000" w:themeColor="text1"/>
          <w:lang w:val="ru-RU"/>
        </w:rPr>
        <w:t>“</w:t>
      </w:r>
      <w:r w:rsidRPr="007E22CB">
        <w:rPr>
          <w:color w:val="000000" w:themeColor="text1"/>
          <w:lang w:val="ru-RU"/>
        </w:rPr>
        <w:t xml:space="preserve">Законом </w:t>
      </w:r>
      <w:r w:rsidR="00F13A33">
        <w:rPr>
          <w:color w:val="000000" w:themeColor="text1"/>
          <w:lang w:val="ru-RU"/>
        </w:rPr>
        <w:t>п</w:t>
      </w:r>
      <w:r w:rsidRPr="007E22CB">
        <w:rPr>
          <w:color w:val="000000" w:themeColor="text1"/>
          <w:lang w:val="ru-RU"/>
        </w:rPr>
        <w:t>ро санкції або</w:t>
      </w:r>
      <w:r w:rsidRPr="00A60BEF">
        <w:rPr>
          <w:color w:val="000000" w:themeColor="text1"/>
          <w:lang w:val="ru-RU"/>
        </w:rPr>
        <w:t>”</w:t>
      </w:r>
      <w:r w:rsidR="008D5CBA" w:rsidRPr="0051548C">
        <w:rPr>
          <w:iCs/>
          <w:shd w:val="clear" w:color="auto" w:fill="FFFFFF"/>
          <w:lang w:val="ru-RU"/>
        </w:rPr>
        <w:t>.</w:t>
      </w:r>
    </w:p>
    <w:p w14:paraId="28F45203" w14:textId="77777777" w:rsidR="008D5CBA" w:rsidRPr="0051548C" w:rsidRDefault="008D5CBA" w:rsidP="00442E43">
      <w:pPr>
        <w:ind w:right="-1" w:firstLine="567"/>
        <w:rPr>
          <w:iCs/>
          <w:shd w:val="clear" w:color="auto" w:fill="FFFFFF"/>
          <w:lang w:val="ru-RU"/>
        </w:rPr>
      </w:pPr>
    </w:p>
    <w:p w14:paraId="3FFB088B" w14:textId="77777777" w:rsidR="008D5CBA" w:rsidRPr="0051548C" w:rsidRDefault="008D5CBA" w:rsidP="00442E43">
      <w:pPr>
        <w:ind w:right="-1" w:firstLine="567"/>
        <w:rPr>
          <w:iCs/>
          <w:shd w:val="clear" w:color="auto" w:fill="FFFFFF"/>
          <w:lang w:val="ru-RU"/>
        </w:rPr>
      </w:pPr>
      <w:r w:rsidRPr="0051548C">
        <w:rPr>
          <w:iCs/>
          <w:shd w:val="clear" w:color="auto" w:fill="FFFFFF"/>
          <w:lang w:val="ru-RU"/>
        </w:rPr>
        <w:t>2. У розділі ІІ:</w:t>
      </w:r>
    </w:p>
    <w:p w14:paraId="1C8392F7" w14:textId="77777777" w:rsidR="008D5CBA" w:rsidRPr="0051548C" w:rsidRDefault="008D5CBA" w:rsidP="00442E43">
      <w:pPr>
        <w:ind w:right="-1" w:firstLine="567"/>
        <w:rPr>
          <w:iCs/>
          <w:shd w:val="clear" w:color="auto" w:fill="FFFFFF"/>
          <w:lang w:val="ru-RU"/>
        </w:rPr>
      </w:pPr>
    </w:p>
    <w:p w14:paraId="7EA9D8BB" w14:textId="10C70561" w:rsidR="008D5CBA" w:rsidRPr="0051548C" w:rsidRDefault="008D5CBA" w:rsidP="008D5CBA">
      <w:pPr>
        <w:ind w:right="-1" w:firstLine="567"/>
        <w:rPr>
          <w:iCs/>
        </w:rPr>
      </w:pPr>
      <w:r w:rsidRPr="0051548C">
        <w:rPr>
          <w:iCs/>
          <w:shd w:val="clear" w:color="auto" w:fill="FFFFFF"/>
          <w:lang w:val="ru-RU"/>
        </w:rPr>
        <w:t xml:space="preserve">1) пункт 15 </w:t>
      </w:r>
      <w:r w:rsidRPr="0051548C">
        <w:rPr>
          <w:iCs/>
        </w:rPr>
        <w:t>доповнити двома новими підпунктами такого змісту:</w:t>
      </w:r>
    </w:p>
    <w:p w14:paraId="49A3EB51" w14:textId="77777777" w:rsidR="001F7328" w:rsidRPr="0051548C" w:rsidRDefault="008D5CBA" w:rsidP="001F7328">
      <w:pPr>
        <w:ind w:right="-1" w:firstLine="567"/>
      </w:pPr>
      <w:r w:rsidRPr="0051548C">
        <w:t>“</w:t>
      </w:r>
      <w:r w:rsidR="001F7328" w:rsidRPr="0051548C">
        <w:t>16)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застосовано санкцію “інші санкції, що відповідають принципам їх застосування, встановленим Законом України “Про санкції”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(далі –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або клієнта, щодо якого в банку наявна інформація, що він діє від імені такої санкційної особи, зараховуються та обліковуються на відповідному балансовому рахунку, призначеному для обліку кредиторської заборгованості за операціями з клієнтами банку;</w:t>
      </w:r>
    </w:p>
    <w:p w14:paraId="3087542C" w14:textId="77777777" w:rsidR="001F7328" w:rsidRPr="0051548C" w:rsidRDefault="001F7328" w:rsidP="001F7328">
      <w:pPr>
        <w:ind w:right="-1" w:firstLine="567"/>
      </w:pPr>
    </w:p>
    <w:p w14:paraId="34B8C94E" w14:textId="7F87FFE6" w:rsidR="008D5CBA" w:rsidRPr="0051548C" w:rsidRDefault="001F7328" w:rsidP="001F7328">
      <w:pPr>
        <w:ind w:right="-1" w:firstLine="567"/>
      </w:pPr>
      <w:r w:rsidRPr="0051548C">
        <w:t xml:space="preserve">17)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одночасно застосовано санкцію “блокування активів”/“блокування активів у новій редакції” та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зараховуються та обліковуються </w:t>
      </w:r>
      <w:r w:rsidRPr="0051548C">
        <w:lastRenderedPageBreak/>
        <w:t>на відповідному балансовому рахунку, призначеному для обліку кредиторської заборгованості за операціями з клієнтами банку.”</w:t>
      </w:r>
      <w:r w:rsidR="008D5CBA" w:rsidRPr="0051548C">
        <w:t>;</w:t>
      </w:r>
    </w:p>
    <w:p w14:paraId="300F87D5" w14:textId="77777777" w:rsidR="008D5CBA" w:rsidRPr="0051548C" w:rsidRDefault="008D5CBA" w:rsidP="008D5CBA">
      <w:pPr>
        <w:ind w:right="-1" w:firstLine="567"/>
      </w:pPr>
    </w:p>
    <w:p w14:paraId="5EDACFB1" w14:textId="531FEBB7" w:rsidR="008D5CBA" w:rsidRPr="0051548C" w:rsidRDefault="008D5CBA" w:rsidP="008D5CBA">
      <w:pPr>
        <w:ind w:right="-1" w:firstLine="567"/>
      </w:pPr>
      <w:r w:rsidRPr="0051548C">
        <w:t>2) пункт 16 доповнити новим підпунктом такого змісту:</w:t>
      </w:r>
    </w:p>
    <w:p w14:paraId="0B5EA6ED" w14:textId="77777777" w:rsidR="008D5CBA" w:rsidRPr="0051548C" w:rsidRDefault="008D5CBA" w:rsidP="008D5CBA">
      <w:pPr>
        <w:ind w:right="-1" w:firstLine="567"/>
        <w:rPr>
          <w:iCs/>
          <w:shd w:val="clear" w:color="auto" w:fill="FFFFFF"/>
        </w:rPr>
      </w:pPr>
      <w:r w:rsidRPr="0051548C">
        <w:rPr>
          <w:iCs/>
          <w:shd w:val="clear" w:color="auto" w:fill="FFFFFF"/>
        </w:rPr>
        <w:t>“10) клієнту в проведенні фінансової операції з виплати дивідендів або фінансової операції, пов’язаної із виплатами за корпоративними правами (правом власності на частку, акції, паї),  на користь санкційної особи та особи, що діє від імені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p w14:paraId="49367B9C" w14:textId="77777777" w:rsidR="008D5CBA" w:rsidRPr="0051548C" w:rsidRDefault="008D5CBA" w:rsidP="00442E43">
      <w:pPr>
        <w:ind w:right="-1" w:firstLine="567"/>
        <w:rPr>
          <w:iCs/>
          <w:shd w:val="clear" w:color="auto" w:fill="FFFFFF"/>
        </w:rPr>
      </w:pPr>
    </w:p>
    <w:p w14:paraId="4A30DB46" w14:textId="77777777" w:rsidR="008D5CBA" w:rsidRPr="0051548C" w:rsidRDefault="008D5CBA" w:rsidP="008D5CBA">
      <w:pPr>
        <w:ind w:right="-1" w:firstLine="567"/>
        <w:rPr>
          <w:iCs/>
          <w:shd w:val="clear" w:color="auto" w:fill="FFFFFF"/>
          <w:lang w:val="ru-RU"/>
        </w:rPr>
      </w:pPr>
      <w:r w:rsidRPr="0051548C">
        <w:rPr>
          <w:iCs/>
          <w:lang w:val="ru-RU"/>
        </w:rPr>
        <w:t xml:space="preserve">3. </w:t>
      </w:r>
      <w:r w:rsidRPr="0051548C">
        <w:rPr>
          <w:iCs/>
          <w:shd w:val="clear" w:color="auto" w:fill="FFFFFF"/>
          <w:lang w:val="ru-RU"/>
        </w:rPr>
        <w:t>У розділі ІІ</w:t>
      </w:r>
      <w:r w:rsidRPr="0051548C">
        <w:rPr>
          <w:iCs/>
          <w:shd w:val="clear" w:color="auto" w:fill="FFFFFF"/>
        </w:rPr>
        <w:t>І</w:t>
      </w:r>
      <w:r w:rsidRPr="0051548C">
        <w:rPr>
          <w:iCs/>
          <w:shd w:val="clear" w:color="auto" w:fill="FFFFFF"/>
          <w:lang w:val="ru-RU"/>
        </w:rPr>
        <w:t>:</w:t>
      </w:r>
    </w:p>
    <w:p w14:paraId="4F58F0D5" w14:textId="77777777" w:rsidR="008D5CBA" w:rsidRPr="0051548C" w:rsidRDefault="008D5CBA" w:rsidP="008D5CBA">
      <w:pPr>
        <w:ind w:right="-1" w:firstLine="567"/>
        <w:rPr>
          <w:iCs/>
          <w:shd w:val="clear" w:color="auto" w:fill="FFFFFF"/>
          <w:lang w:val="ru-RU"/>
        </w:rPr>
      </w:pPr>
    </w:p>
    <w:p w14:paraId="221C0481" w14:textId="0AA2A7F2" w:rsidR="008D5CBA" w:rsidRPr="0051548C" w:rsidRDefault="008D5CBA" w:rsidP="008D5CBA">
      <w:pPr>
        <w:ind w:right="-1" w:firstLine="567"/>
        <w:rPr>
          <w:iCs/>
        </w:rPr>
      </w:pPr>
      <w:r w:rsidRPr="0051548C">
        <w:rPr>
          <w:iCs/>
          <w:shd w:val="clear" w:color="auto" w:fill="FFFFFF"/>
          <w:lang w:val="ru-RU"/>
        </w:rPr>
        <w:t xml:space="preserve">1) пункт 29 </w:t>
      </w:r>
      <w:r w:rsidRPr="0051548C">
        <w:rPr>
          <w:iCs/>
        </w:rPr>
        <w:t>доповнити двома новими підпунктами такого змісту:</w:t>
      </w:r>
    </w:p>
    <w:p w14:paraId="27E59CA3" w14:textId="77777777" w:rsidR="008D5CBA" w:rsidRPr="0051548C" w:rsidRDefault="008D5CBA" w:rsidP="008D5CBA">
      <w:pPr>
        <w:ind w:right="-1" w:firstLine="567"/>
      </w:pPr>
      <w:r w:rsidRPr="0051548C">
        <w:t>“14)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або клієнта, щодо якого в небанківській установі наявна інформація, що він діє від імені такої санкційної особи, обліковуються в порядку, визначеному у внутрішніх документах із питань реалізації санкцій;</w:t>
      </w:r>
    </w:p>
    <w:p w14:paraId="2EB6CF8A" w14:textId="77777777" w:rsidR="008D5CBA" w:rsidRPr="0051548C" w:rsidRDefault="008D5CBA" w:rsidP="008D5CBA">
      <w:pPr>
        <w:ind w:right="-1" w:firstLine="567"/>
      </w:pPr>
    </w:p>
    <w:p w14:paraId="3644AF0F" w14:textId="430E2AC0" w:rsidR="008D5CBA" w:rsidRPr="0051548C" w:rsidRDefault="008D5CBA" w:rsidP="008D5CBA">
      <w:pPr>
        <w:ind w:right="-1" w:firstLine="567"/>
      </w:pPr>
      <w:r w:rsidRPr="0051548C">
        <w:t xml:space="preserve">15) кошти, що надійшли за фінансовою операцією з виплати </w:t>
      </w:r>
      <w:r w:rsidR="001F7328" w:rsidRPr="0051548C">
        <w:t xml:space="preserve">дивідендів </w:t>
      </w:r>
      <w:r w:rsidRPr="0051548C">
        <w:t>або за фінансовою операцією, пов’язаною із виплатами за корпоративними правами (правом власності на частку, акції, паї),  на користь санкційної особи, до якої одночасно застосовано санкцію “блокування активів”/“блокування активів у новій редакції” та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обліковуються в порядку, визначеному у внутрішніх документах із питань реалізації санкцій.”;</w:t>
      </w:r>
    </w:p>
    <w:p w14:paraId="03FCA8B2" w14:textId="77777777" w:rsidR="008D5CBA" w:rsidRPr="0051548C" w:rsidRDefault="008D5CBA" w:rsidP="008D5CBA">
      <w:pPr>
        <w:ind w:right="-1" w:firstLine="567"/>
      </w:pPr>
    </w:p>
    <w:p w14:paraId="0EE06AC4" w14:textId="49645E6E" w:rsidR="008D5CBA" w:rsidRPr="0051548C" w:rsidRDefault="003A25EF" w:rsidP="008D5CBA">
      <w:pPr>
        <w:ind w:right="-1" w:firstLine="567"/>
      </w:pPr>
      <w:r w:rsidRPr="0051548C">
        <w:t xml:space="preserve">2) пункт 30 </w:t>
      </w:r>
      <w:r w:rsidR="008D5CBA" w:rsidRPr="0051548C">
        <w:t>доповнити новим підпунктом такого змісту:</w:t>
      </w:r>
    </w:p>
    <w:p w14:paraId="526C9A39" w14:textId="77777777" w:rsidR="00442E43" w:rsidRPr="0051548C" w:rsidRDefault="008D5CBA" w:rsidP="008D5CBA">
      <w:pPr>
        <w:ind w:right="-1" w:firstLine="567"/>
        <w:rPr>
          <w:iCs/>
          <w:shd w:val="clear" w:color="auto" w:fill="FFFFFF"/>
        </w:rPr>
      </w:pPr>
      <w:r w:rsidRPr="0051548C">
        <w:rPr>
          <w:iCs/>
          <w:shd w:val="clear" w:color="auto" w:fill="FFFFFF"/>
        </w:rPr>
        <w:t>“</w:t>
      </w:r>
      <w:r w:rsidR="003A25EF" w:rsidRPr="0051548C">
        <w:rPr>
          <w:iCs/>
          <w:shd w:val="clear" w:color="auto" w:fill="FFFFFF"/>
        </w:rPr>
        <w:t>9) клієнту в проведенні фінансової операції з виплати дивідендів або фінансової операції, пов’язаної із виплатами за корпоративними правами (правом власності на частку, акції, паї), на користь санкційної особи та особи, що діє від імені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r w:rsidRPr="0051548C">
        <w:rPr>
          <w:iCs/>
          <w:shd w:val="clear" w:color="auto" w:fill="FFFFFF"/>
        </w:rPr>
        <w:t>.</w:t>
      </w:r>
      <w:r w:rsidR="003A25EF" w:rsidRPr="0051548C">
        <w:rPr>
          <w:iCs/>
          <w:shd w:val="clear" w:color="auto" w:fill="FFFFFF"/>
        </w:rPr>
        <w:t>”.</w:t>
      </w:r>
    </w:p>
    <w:p w14:paraId="2B655F50" w14:textId="77777777" w:rsidR="00057368" w:rsidRPr="0051548C" w:rsidRDefault="00057368" w:rsidP="008D5CBA">
      <w:pPr>
        <w:ind w:right="-1" w:firstLine="567"/>
        <w:rPr>
          <w:iCs/>
          <w:shd w:val="clear" w:color="auto" w:fill="FFFFFF"/>
        </w:rPr>
      </w:pPr>
    </w:p>
    <w:p w14:paraId="6B065B66" w14:textId="77777777" w:rsidR="00057368" w:rsidRPr="0051548C" w:rsidRDefault="00057368" w:rsidP="008D5CBA">
      <w:pPr>
        <w:ind w:right="-1" w:firstLine="567"/>
        <w:rPr>
          <w:color w:val="000000" w:themeColor="text1"/>
        </w:rPr>
      </w:pPr>
      <w:r w:rsidRPr="0051548C">
        <w:rPr>
          <w:iCs/>
          <w:shd w:val="clear" w:color="auto" w:fill="FFFFFF"/>
        </w:rPr>
        <w:t xml:space="preserve">4. У розділі </w:t>
      </w:r>
      <w:r w:rsidRPr="0051548C">
        <w:rPr>
          <w:color w:val="000000" w:themeColor="text1"/>
        </w:rPr>
        <w:t>V</w:t>
      </w:r>
      <w:r w:rsidRPr="0051548C">
        <w:rPr>
          <w:color w:val="000000" w:themeColor="text1"/>
          <w:lang w:val="en-US"/>
        </w:rPr>
        <w:t>I</w:t>
      </w:r>
      <w:r w:rsidRPr="0051548C">
        <w:rPr>
          <w:color w:val="000000" w:themeColor="text1"/>
        </w:rPr>
        <w:t>І</w:t>
      </w:r>
      <w:r w:rsidRPr="0051548C">
        <w:rPr>
          <w:color w:val="000000" w:themeColor="text1"/>
          <w:lang w:val="en-US"/>
        </w:rPr>
        <w:t>I</w:t>
      </w:r>
      <w:r w:rsidRPr="0051548C">
        <w:rPr>
          <w:color w:val="000000" w:themeColor="text1"/>
        </w:rPr>
        <w:t>:</w:t>
      </w:r>
    </w:p>
    <w:p w14:paraId="75722D3A" w14:textId="77777777" w:rsidR="00F13A33" w:rsidRDefault="00F13A33" w:rsidP="008D5CBA">
      <w:pPr>
        <w:ind w:right="-1" w:firstLine="567"/>
        <w:rPr>
          <w:color w:val="000000" w:themeColor="text1"/>
        </w:rPr>
      </w:pPr>
    </w:p>
    <w:p w14:paraId="6DED4200" w14:textId="610AC69C" w:rsidR="00CE738E" w:rsidRPr="0051548C" w:rsidRDefault="00CE738E" w:rsidP="008D5CBA">
      <w:pPr>
        <w:ind w:right="-1" w:firstLine="567"/>
        <w:rPr>
          <w:color w:val="000000" w:themeColor="text1"/>
        </w:rPr>
      </w:pPr>
      <w:r w:rsidRPr="0051548C">
        <w:rPr>
          <w:color w:val="000000" w:themeColor="text1"/>
        </w:rPr>
        <w:t>1) пункт 48 викласти в такій редакції:</w:t>
      </w:r>
    </w:p>
    <w:p w14:paraId="25515340" w14:textId="2ADEB68F" w:rsidR="009C0714" w:rsidRPr="0051548C" w:rsidRDefault="00CE738E" w:rsidP="009C0714">
      <w:pPr>
        <w:pStyle w:val="rvps2"/>
        <w:shd w:val="clear" w:color="auto" w:fill="FFFFFF"/>
        <w:spacing w:before="0" w:beforeAutospacing="0" w:after="0" w:afterAutospacing="0"/>
        <w:ind w:firstLine="567"/>
        <w:jc w:val="both"/>
        <w:rPr>
          <w:color w:val="000000" w:themeColor="text1"/>
          <w:sz w:val="28"/>
          <w:szCs w:val="28"/>
        </w:rPr>
      </w:pPr>
      <w:r w:rsidRPr="00780EB4">
        <w:rPr>
          <w:color w:val="000000" w:themeColor="text1"/>
        </w:rPr>
        <w:t>“</w:t>
      </w:r>
      <w:r w:rsidR="009C0714" w:rsidRPr="0051548C">
        <w:rPr>
          <w:color w:val="000000" w:themeColor="text1"/>
          <w:sz w:val="28"/>
          <w:szCs w:val="28"/>
        </w:rPr>
        <w:t>48. </w:t>
      </w:r>
      <w:r w:rsidR="009C0714" w:rsidRPr="0051548C">
        <w:rPr>
          <w:sz w:val="28"/>
        </w:rPr>
        <w:t>Суб’єкти реалізації санкцій</w:t>
      </w:r>
      <w:r w:rsidR="009C0714" w:rsidRPr="0051548C">
        <w:rPr>
          <w:color w:val="000000" w:themeColor="text1"/>
          <w:sz w:val="28"/>
          <w:szCs w:val="28"/>
        </w:rPr>
        <w:t xml:space="preserve"> зобов’язані </w:t>
      </w:r>
      <w:r w:rsidR="009C0714" w:rsidRPr="0051548C">
        <w:rPr>
          <w:sz w:val="28"/>
          <w:szCs w:val="28"/>
        </w:rPr>
        <w:t>не пізніше п’ятого робочого дня</w:t>
      </w:r>
      <w:r w:rsidR="009C0714" w:rsidRPr="0051548C">
        <w:rPr>
          <w:color w:val="000000" w:themeColor="text1"/>
          <w:sz w:val="28"/>
          <w:szCs w:val="28"/>
        </w:rPr>
        <w:t xml:space="preserve"> із дати видання санкційного списку (персональні санкції) надати Національному банку </w:t>
      </w:r>
      <w:r w:rsidR="009C0714" w:rsidRPr="0051548C">
        <w:rPr>
          <w:sz w:val="28"/>
          <w:szCs w:val="28"/>
        </w:rPr>
        <w:t xml:space="preserve">відповідно до </w:t>
      </w:r>
      <w:r w:rsidR="00697FA2" w:rsidRPr="00780EB4">
        <w:rPr>
          <w:sz w:val="28"/>
          <w:szCs w:val="28"/>
        </w:rPr>
        <w:t xml:space="preserve">Правил </w:t>
      </w:r>
      <w:r w:rsidR="00697FA2" w:rsidRPr="00780EB4">
        <w:rPr>
          <w:bCs/>
          <w:sz w:val="28"/>
          <w:szCs w:val="28"/>
        </w:rPr>
        <w:t xml:space="preserve">організації статистичної звітності, що подається до Національного банку України, затверджених постановою Правління Національного банку України від </w:t>
      </w:r>
      <w:r w:rsidR="00D03B84" w:rsidRPr="00780EB4">
        <w:rPr>
          <w:bCs/>
          <w:sz w:val="28"/>
          <w:szCs w:val="28"/>
        </w:rPr>
        <w:t>13 листопада 2018 року</w:t>
      </w:r>
      <w:r w:rsidR="00697FA2" w:rsidRPr="00780EB4">
        <w:rPr>
          <w:bCs/>
          <w:sz w:val="28"/>
          <w:szCs w:val="28"/>
        </w:rPr>
        <w:t xml:space="preserve"> № 120</w:t>
      </w:r>
      <w:r w:rsidR="00C26896" w:rsidRPr="00780EB4">
        <w:rPr>
          <w:bCs/>
          <w:sz w:val="28"/>
          <w:szCs w:val="28"/>
        </w:rPr>
        <w:t xml:space="preserve"> (зі змінами)</w:t>
      </w:r>
      <w:r w:rsidR="00697FA2" w:rsidRPr="00780EB4">
        <w:rPr>
          <w:bCs/>
          <w:sz w:val="28"/>
          <w:szCs w:val="28"/>
        </w:rPr>
        <w:t xml:space="preserve">, </w:t>
      </w:r>
      <w:r w:rsidR="00AF2CFE" w:rsidRPr="00780EB4">
        <w:rPr>
          <w:bCs/>
          <w:sz w:val="28"/>
          <w:szCs w:val="28"/>
        </w:rPr>
        <w:t xml:space="preserve">та </w:t>
      </w:r>
      <w:r w:rsidR="00697FA2" w:rsidRPr="00780EB4">
        <w:rPr>
          <w:bCs/>
          <w:sz w:val="28"/>
          <w:szCs w:val="28"/>
        </w:rPr>
        <w:t xml:space="preserve">Правил організації статистичної звітності, що подається до Національного банку України в умовах особливого періоду, затверджених постановою Правління Національного банку України від </w:t>
      </w:r>
      <w:r w:rsidR="00D03B84" w:rsidRPr="00780EB4">
        <w:rPr>
          <w:bCs/>
          <w:sz w:val="28"/>
          <w:szCs w:val="28"/>
        </w:rPr>
        <w:t>18 грудня 2018 року</w:t>
      </w:r>
      <w:r w:rsidR="00697FA2" w:rsidRPr="00780EB4">
        <w:rPr>
          <w:bCs/>
          <w:sz w:val="28"/>
          <w:szCs w:val="28"/>
        </w:rPr>
        <w:t> № 140</w:t>
      </w:r>
      <w:r w:rsidR="00C26896" w:rsidRPr="00780EB4">
        <w:rPr>
          <w:bCs/>
          <w:sz w:val="28"/>
          <w:szCs w:val="28"/>
        </w:rPr>
        <w:t xml:space="preserve"> (зі змінами)</w:t>
      </w:r>
      <w:r w:rsidR="00697FA2" w:rsidRPr="00780EB4">
        <w:rPr>
          <w:b/>
          <w:bCs/>
          <w:sz w:val="28"/>
          <w:szCs w:val="28"/>
        </w:rPr>
        <w:t xml:space="preserve"> </w:t>
      </w:r>
      <w:r w:rsidR="00697FA2" w:rsidRPr="00780EB4">
        <w:rPr>
          <w:bCs/>
          <w:sz w:val="28"/>
          <w:szCs w:val="28"/>
        </w:rPr>
        <w:t>(далі</w:t>
      </w:r>
      <w:r w:rsidR="00697FA2" w:rsidRPr="00780EB4">
        <w:rPr>
          <w:b/>
          <w:bCs/>
          <w:sz w:val="28"/>
          <w:szCs w:val="28"/>
        </w:rPr>
        <w:t xml:space="preserve"> - </w:t>
      </w:r>
      <w:r w:rsidR="009C0714" w:rsidRPr="00780EB4">
        <w:rPr>
          <w:sz w:val="28"/>
          <w:szCs w:val="28"/>
        </w:rPr>
        <w:t>нормативно-правов</w:t>
      </w:r>
      <w:r w:rsidR="00697FA2" w:rsidRPr="00780EB4">
        <w:rPr>
          <w:sz w:val="28"/>
          <w:szCs w:val="28"/>
        </w:rPr>
        <w:t>ий</w:t>
      </w:r>
      <w:r w:rsidR="009C0714" w:rsidRPr="00780EB4">
        <w:rPr>
          <w:sz w:val="28"/>
          <w:szCs w:val="28"/>
        </w:rPr>
        <w:t xml:space="preserve"> акт, який регулює правила організації статистичної звітності, що подається до Національного банку</w:t>
      </w:r>
      <w:r w:rsidR="00697FA2" w:rsidRPr="00780EB4">
        <w:rPr>
          <w:sz w:val="28"/>
          <w:szCs w:val="28"/>
        </w:rPr>
        <w:t>)</w:t>
      </w:r>
      <w:r w:rsidR="009C0714" w:rsidRPr="00780EB4">
        <w:rPr>
          <w:sz w:val="28"/>
          <w:szCs w:val="28"/>
        </w:rPr>
        <w:t>, інформацію про</w:t>
      </w:r>
      <w:r w:rsidR="009C0714" w:rsidRPr="00780EB4">
        <w:rPr>
          <w:color w:val="000000" w:themeColor="text1"/>
          <w:sz w:val="28"/>
          <w:szCs w:val="28"/>
        </w:rPr>
        <w:t>:</w:t>
      </w:r>
    </w:p>
    <w:p w14:paraId="3BF3922C" w14:textId="2774B05D" w:rsidR="009C0714" w:rsidRPr="0051548C" w:rsidRDefault="00697FA2" w:rsidP="009C0714">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p>
    <w:p w14:paraId="0A3B663F"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1) </w:t>
      </w:r>
      <w:r w:rsidRPr="0051548C">
        <w:rPr>
          <w:sz w:val="28"/>
          <w:szCs w:val="28"/>
        </w:rPr>
        <w:t>виявлених серед своїх клієнтів осіб</w:t>
      </w:r>
      <w:r w:rsidRPr="0051548C">
        <w:rPr>
          <w:color w:val="000000" w:themeColor="text1"/>
          <w:sz w:val="28"/>
          <w:szCs w:val="28"/>
        </w:rPr>
        <w:t>, щодо яких відповідно до такого санкційного списку (незалежно від виду санкцій):</w:t>
      </w:r>
    </w:p>
    <w:p w14:paraId="23CE4492" w14:textId="77777777" w:rsidR="009C0714" w:rsidRPr="0051548C" w:rsidRDefault="009C0714" w:rsidP="009C0714">
      <w:pPr>
        <w:pStyle w:val="rvps2"/>
        <w:shd w:val="clear" w:color="auto" w:fill="FFFFFF"/>
        <w:tabs>
          <w:tab w:val="left" w:pos="3600"/>
        </w:tabs>
        <w:spacing w:before="0" w:beforeAutospacing="0" w:after="0" w:afterAutospacing="0"/>
        <w:ind w:firstLine="567"/>
        <w:jc w:val="both"/>
        <w:rPr>
          <w:sz w:val="28"/>
          <w:szCs w:val="28"/>
        </w:rPr>
      </w:pPr>
      <w:r w:rsidRPr="0051548C">
        <w:rPr>
          <w:color w:val="000000" w:themeColor="text1"/>
          <w:sz w:val="28"/>
          <w:szCs w:val="28"/>
        </w:rPr>
        <w:t>застосовані санкції</w:t>
      </w:r>
      <w:r w:rsidRPr="0051548C">
        <w:rPr>
          <w:sz w:val="28"/>
          <w:szCs w:val="28"/>
        </w:rPr>
        <w:t>;</w:t>
      </w:r>
      <w:r w:rsidRPr="0051548C">
        <w:rPr>
          <w:sz w:val="28"/>
          <w:szCs w:val="28"/>
        </w:rPr>
        <w:tab/>
      </w:r>
    </w:p>
    <w:p w14:paraId="3B296C08" w14:textId="77777777" w:rsidR="009C0714" w:rsidRPr="0051548C" w:rsidRDefault="009C0714" w:rsidP="009C0714">
      <w:pPr>
        <w:pStyle w:val="rvps2"/>
        <w:shd w:val="clear" w:color="auto" w:fill="FFFFFF"/>
        <w:tabs>
          <w:tab w:val="left" w:pos="3600"/>
        </w:tabs>
        <w:spacing w:before="0" w:beforeAutospacing="0" w:after="0" w:afterAutospacing="0"/>
        <w:ind w:firstLine="567"/>
        <w:jc w:val="both"/>
        <w:rPr>
          <w:color w:val="000000" w:themeColor="text1"/>
          <w:sz w:val="28"/>
          <w:szCs w:val="28"/>
        </w:rPr>
      </w:pPr>
      <w:r w:rsidRPr="0051548C">
        <w:rPr>
          <w:color w:val="000000" w:themeColor="text1"/>
          <w:sz w:val="28"/>
          <w:szCs w:val="28"/>
        </w:rPr>
        <w:t>внесені зміни до застосованих санкцій та/або даних таких санкційних осіб;</w:t>
      </w:r>
    </w:p>
    <w:p w14:paraId="3F224453" w14:textId="77777777" w:rsidR="009C0714" w:rsidRPr="0051548C" w:rsidRDefault="009C0714" w:rsidP="009C0714">
      <w:pPr>
        <w:pStyle w:val="rvps2"/>
        <w:shd w:val="clear" w:color="auto" w:fill="FFFFFF"/>
        <w:tabs>
          <w:tab w:val="left" w:pos="3600"/>
        </w:tabs>
        <w:spacing w:before="0" w:beforeAutospacing="0" w:after="0" w:afterAutospacing="0"/>
        <w:ind w:firstLine="567"/>
        <w:jc w:val="both"/>
        <w:rPr>
          <w:sz w:val="28"/>
          <w:szCs w:val="28"/>
        </w:rPr>
      </w:pPr>
      <w:r w:rsidRPr="0051548C">
        <w:rPr>
          <w:color w:val="000000" w:themeColor="text1"/>
          <w:sz w:val="28"/>
          <w:szCs w:val="28"/>
        </w:rPr>
        <w:t>скасовані санкції;</w:t>
      </w:r>
    </w:p>
    <w:p w14:paraId="20A400B1"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p>
    <w:p w14:paraId="4EBB464A" w14:textId="7E685E5C"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 xml:space="preserve">2) відкриті у суб’єкта реалізації санкцій станом на дату видання санкційного списку рахунки (включаючи рахунки з нульовими залишками) (за винятком кореспондентських рахунків лоро та розрахункових рахунків), на яких обліковуються кошти </w:t>
      </w:r>
      <w:r w:rsidR="00F70E09" w:rsidRPr="00F70E09">
        <w:rPr>
          <w:color w:val="000000" w:themeColor="text1"/>
          <w:sz w:val="28"/>
          <w:szCs w:val="28"/>
        </w:rPr>
        <w:t>виявлених серед клієнтів</w:t>
      </w:r>
      <w:r w:rsidR="00F70E09" w:rsidRPr="004C63C7">
        <w:rPr>
          <w:b/>
          <w:sz w:val="28"/>
          <w:szCs w:val="28"/>
        </w:rPr>
        <w:t xml:space="preserve"> </w:t>
      </w:r>
      <w:r w:rsidRPr="0051548C">
        <w:rPr>
          <w:color w:val="000000" w:themeColor="text1"/>
          <w:sz w:val="28"/>
          <w:szCs w:val="28"/>
        </w:rPr>
        <w:t>санкційних осіб, до яких застосовано хоча б одну з таких персональних санкцій</w:t>
      </w:r>
      <w:r w:rsidRPr="0051548C">
        <w:rPr>
          <w:color w:val="000000" w:themeColor="text1"/>
          <w:sz w:val="28"/>
          <w:szCs w:val="28"/>
          <w:lang w:val="ru-RU"/>
        </w:rPr>
        <w:t>:</w:t>
      </w:r>
    </w:p>
    <w:p w14:paraId="0184635F"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“блокування активів”;</w:t>
      </w:r>
    </w:p>
    <w:p w14:paraId="4EE4E8DC"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shd w:val="clear" w:color="auto" w:fill="FFFFFF"/>
        </w:rPr>
        <w:t>“блокування активів у новій редакції”;</w:t>
      </w:r>
    </w:p>
    <w:p w14:paraId="3EC6265A"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“зупинення фінансових операцій”;</w:t>
      </w:r>
    </w:p>
    <w:p w14:paraId="52BA1540"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“зупинення операцій за рахунками фізичної особи”;</w:t>
      </w:r>
    </w:p>
    <w:p w14:paraId="47CE07D3"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“зупинення операцій за рахунками юридичної особи”;</w:t>
      </w:r>
    </w:p>
    <w:p w14:paraId="460EFFBF"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“запобігання виведенню капіталів за межі України”;</w:t>
      </w:r>
    </w:p>
    <w:p w14:paraId="487610E9"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“зупинення виконання економічних та фінансових зобов’язань”;</w:t>
      </w:r>
    </w:p>
    <w:p w14:paraId="7473A244" w14:textId="77777777" w:rsidR="009C0714"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w:t>
      </w:r>
    </w:p>
    <w:p w14:paraId="132512ED" w14:textId="77777777" w:rsidR="009C0714" w:rsidRPr="0051548C" w:rsidRDefault="009C0714" w:rsidP="009C0714">
      <w:pPr>
        <w:pStyle w:val="af5"/>
        <w:ind w:firstLine="567"/>
        <w:rPr>
          <w:sz w:val="28"/>
          <w:szCs w:val="28"/>
        </w:rPr>
      </w:pPr>
      <w:r w:rsidRPr="0051548C">
        <w:rPr>
          <w:sz w:val="28"/>
          <w:szCs w:val="28"/>
        </w:rPr>
        <w:t xml:space="preserve">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p w14:paraId="1053CA45" w14:textId="77777777" w:rsidR="009C0714" w:rsidRPr="0051548C" w:rsidRDefault="009C0714" w:rsidP="009C0714">
      <w:pPr>
        <w:pStyle w:val="af5"/>
        <w:ind w:firstLine="567"/>
        <w:rPr>
          <w:sz w:val="28"/>
          <w:szCs w:val="28"/>
        </w:rPr>
      </w:pPr>
    </w:p>
    <w:p w14:paraId="79836712" w14:textId="77777777" w:rsidR="009C0714" w:rsidRPr="0051548C" w:rsidRDefault="009C0714" w:rsidP="009C0714">
      <w:pPr>
        <w:pStyle w:val="af5"/>
        <w:ind w:firstLine="567"/>
        <w:rPr>
          <w:sz w:val="28"/>
          <w:szCs w:val="28"/>
        </w:rPr>
      </w:pPr>
      <w:r w:rsidRPr="0051548C">
        <w:rPr>
          <w:sz w:val="28"/>
          <w:szCs w:val="28"/>
          <w:lang w:val="ru-RU"/>
        </w:rPr>
        <w:lastRenderedPageBreak/>
        <w:t>3</w:t>
      </w:r>
      <w:r w:rsidRPr="0051548C">
        <w:rPr>
          <w:sz w:val="28"/>
          <w:szCs w:val="28"/>
        </w:rPr>
        <w:t xml:space="preserve">) залишки коштів на рахунках, зазначених у підпункті </w:t>
      </w:r>
      <w:r w:rsidRPr="0051548C">
        <w:rPr>
          <w:sz w:val="28"/>
          <w:szCs w:val="28"/>
          <w:lang w:val="ru-RU"/>
        </w:rPr>
        <w:t>2</w:t>
      </w:r>
      <w:r w:rsidRPr="0051548C">
        <w:rPr>
          <w:sz w:val="28"/>
          <w:szCs w:val="28"/>
        </w:rPr>
        <w:t xml:space="preserve"> пункту 48</w:t>
      </w:r>
      <w:r w:rsidRPr="0051548C">
        <w:rPr>
          <w:color w:val="000000" w:themeColor="text1"/>
          <w:sz w:val="28"/>
          <w:szCs w:val="28"/>
        </w:rPr>
        <w:t xml:space="preserve"> розділу </w:t>
      </w:r>
      <w:r w:rsidRPr="0051548C">
        <w:rPr>
          <w:color w:val="000000" w:themeColor="text1"/>
          <w:sz w:val="28"/>
          <w:szCs w:val="28"/>
          <w:lang w:val="en-US"/>
        </w:rPr>
        <w:t>VIII</w:t>
      </w:r>
      <w:r w:rsidRPr="0051548C">
        <w:rPr>
          <w:color w:val="000000" w:themeColor="text1"/>
          <w:sz w:val="28"/>
          <w:szCs w:val="28"/>
        </w:rPr>
        <w:t xml:space="preserve"> цього Положення</w:t>
      </w:r>
      <w:r w:rsidRPr="0051548C">
        <w:rPr>
          <w:color w:val="000000" w:themeColor="text1"/>
          <w:sz w:val="28"/>
          <w:szCs w:val="28"/>
          <w:lang w:val="ru-RU"/>
        </w:rPr>
        <w:t>.</w:t>
      </w:r>
    </w:p>
    <w:p w14:paraId="54D56B20" w14:textId="67C97DC8" w:rsidR="00CE738E" w:rsidRPr="0051548C" w:rsidRDefault="009C0714" w:rsidP="009C0714">
      <w:pPr>
        <w:pStyle w:val="rvps2"/>
        <w:shd w:val="clear" w:color="auto" w:fill="FFFFFF"/>
        <w:spacing w:before="0" w:beforeAutospacing="0" w:after="0" w:afterAutospacing="0"/>
        <w:ind w:firstLine="567"/>
        <w:jc w:val="both"/>
        <w:rPr>
          <w:color w:val="000000" w:themeColor="text1"/>
          <w:sz w:val="28"/>
          <w:szCs w:val="28"/>
        </w:rPr>
      </w:pPr>
      <w:r w:rsidRPr="0051548C">
        <w:rPr>
          <w:sz w:val="28"/>
          <w:szCs w:val="28"/>
        </w:rPr>
        <w:t xml:space="preserve">Інформація, зазначена в підпунктах 1–3 пункту 48 розділу </w:t>
      </w:r>
      <w:r w:rsidRPr="0051548C">
        <w:rPr>
          <w:sz w:val="28"/>
          <w:szCs w:val="28"/>
          <w:lang w:val="en-US"/>
        </w:rPr>
        <w:t>VIII</w:t>
      </w:r>
      <w:r w:rsidRPr="0051548C">
        <w:rPr>
          <w:sz w:val="28"/>
          <w:szCs w:val="28"/>
          <w:lang w:val="ru-RU"/>
        </w:rPr>
        <w:t xml:space="preserve"> </w:t>
      </w:r>
      <w:r w:rsidRPr="0051548C">
        <w:rPr>
          <w:sz w:val="28"/>
          <w:szCs w:val="28"/>
        </w:rPr>
        <w:t>цього Положення</w:t>
      </w:r>
      <w:r w:rsidRPr="0051548C">
        <w:rPr>
          <w:sz w:val="28"/>
          <w:szCs w:val="28"/>
          <w:lang w:val="ru-RU"/>
        </w:rPr>
        <w:t xml:space="preserve">, надається </w:t>
      </w:r>
      <w:r w:rsidRPr="0051548C">
        <w:rPr>
          <w:sz w:val="28"/>
          <w:szCs w:val="28"/>
        </w:rPr>
        <w:t>суб’єктами реалізації санкцій за наявності в них такої інформації</w:t>
      </w:r>
      <w:r w:rsidRPr="0051548C">
        <w:rPr>
          <w:color w:val="000000" w:themeColor="text1"/>
          <w:sz w:val="28"/>
          <w:szCs w:val="28"/>
        </w:rPr>
        <w:t>.</w:t>
      </w:r>
      <w:r w:rsidR="00CE738E" w:rsidRPr="0051548C">
        <w:rPr>
          <w:color w:val="000000" w:themeColor="text1"/>
          <w:sz w:val="28"/>
          <w:szCs w:val="28"/>
          <w:lang w:val="ru-RU"/>
        </w:rPr>
        <w:t>”;</w:t>
      </w:r>
    </w:p>
    <w:p w14:paraId="1A7B81FE" w14:textId="77777777" w:rsidR="00057368" w:rsidRPr="0051548C" w:rsidRDefault="00057368" w:rsidP="008D5CBA">
      <w:pPr>
        <w:ind w:right="-1" w:firstLine="567"/>
        <w:rPr>
          <w:iCs/>
        </w:rPr>
      </w:pPr>
    </w:p>
    <w:p w14:paraId="0F36BF2C" w14:textId="7870AF70" w:rsidR="00CE738E" w:rsidRPr="0051548C" w:rsidRDefault="00CE738E" w:rsidP="008D5CBA">
      <w:pPr>
        <w:ind w:right="-1" w:firstLine="567"/>
        <w:rPr>
          <w:iCs/>
        </w:rPr>
      </w:pPr>
      <w:r w:rsidRPr="0051548C">
        <w:rPr>
          <w:iCs/>
        </w:rPr>
        <w:t xml:space="preserve">2) </w:t>
      </w:r>
      <w:r w:rsidR="00F13A33">
        <w:rPr>
          <w:iCs/>
        </w:rPr>
        <w:t xml:space="preserve">абзац перший </w:t>
      </w:r>
      <w:r w:rsidRPr="0051548C">
        <w:rPr>
          <w:iCs/>
        </w:rPr>
        <w:t>пункт</w:t>
      </w:r>
      <w:r w:rsidR="00F13A33">
        <w:rPr>
          <w:iCs/>
        </w:rPr>
        <w:t>у</w:t>
      </w:r>
      <w:r w:rsidRPr="0051548C">
        <w:rPr>
          <w:iCs/>
        </w:rPr>
        <w:t xml:space="preserve"> 48</w:t>
      </w:r>
      <w:r w:rsidRPr="0051548C">
        <w:rPr>
          <w:iCs/>
          <w:vertAlign w:val="superscript"/>
        </w:rPr>
        <w:t xml:space="preserve">1 </w:t>
      </w:r>
      <w:r w:rsidRPr="0051548C">
        <w:rPr>
          <w:iCs/>
        </w:rPr>
        <w:t>після сл</w:t>
      </w:r>
      <w:r w:rsidR="001150E0">
        <w:rPr>
          <w:iCs/>
        </w:rPr>
        <w:t>о</w:t>
      </w:r>
      <w:r w:rsidRPr="0051548C">
        <w:rPr>
          <w:iCs/>
        </w:rPr>
        <w:t>в</w:t>
      </w:r>
      <w:r w:rsidR="001150E0">
        <w:rPr>
          <w:iCs/>
        </w:rPr>
        <w:t>а</w:t>
      </w:r>
      <w:r w:rsidRPr="0051548C">
        <w:rPr>
          <w:iCs/>
        </w:rPr>
        <w:t xml:space="preserve"> “</w:t>
      </w:r>
      <w:r w:rsidRPr="0051548C">
        <w:t>місяця</w:t>
      </w:r>
      <w:r w:rsidRPr="0051548C">
        <w:rPr>
          <w:iCs/>
        </w:rPr>
        <w:t>” доповнити словами “</w:t>
      </w:r>
      <w:r w:rsidR="009C0714" w:rsidRPr="0051548C">
        <w:t>або останніх днів місяця, що припадають на вихідні дні,</w:t>
      </w:r>
      <w:r w:rsidRPr="0051548C">
        <w:rPr>
          <w:iCs/>
        </w:rPr>
        <w:t>”;</w:t>
      </w:r>
    </w:p>
    <w:p w14:paraId="4250C2EA" w14:textId="77777777" w:rsidR="00CE738E" w:rsidRPr="0051548C" w:rsidRDefault="00CE738E" w:rsidP="008D5CBA">
      <w:pPr>
        <w:ind w:right="-1" w:firstLine="567"/>
        <w:rPr>
          <w:iCs/>
        </w:rPr>
      </w:pPr>
    </w:p>
    <w:p w14:paraId="4DEB5591" w14:textId="77777777" w:rsidR="00E3460E" w:rsidRPr="0051548C" w:rsidRDefault="00CE738E" w:rsidP="008D5CBA">
      <w:pPr>
        <w:ind w:right="-1" w:firstLine="567"/>
        <w:rPr>
          <w:iCs/>
        </w:rPr>
      </w:pPr>
      <w:r w:rsidRPr="0051548C">
        <w:rPr>
          <w:iCs/>
        </w:rPr>
        <w:t>3) абзац перший пункту 48</w:t>
      </w:r>
      <w:r w:rsidRPr="0051548C">
        <w:rPr>
          <w:iCs/>
          <w:vertAlign w:val="superscript"/>
        </w:rPr>
        <w:t xml:space="preserve">2 </w:t>
      </w:r>
      <w:r w:rsidR="00E3460E" w:rsidRPr="0051548C">
        <w:rPr>
          <w:iCs/>
        </w:rPr>
        <w:t>викласти в такій редакції:</w:t>
      </w:r>
    </w:p>
    <w:p w14:paraId="2F52733C" w14:textId="1A9097AC" w:rsidR="00CE738E" w:rsidRPr="0051548C" w:rsidRDefault="00E3460E" w:rsidP="00E3460E">
      <w:pPr>
        <w:pStyle w:val="rvps2"/>
        <w:shd w:val="clear" w:color="auto" w:fill="FFFFFF"/>
        <w:spacing w:before="0" w:beforeAutospacing="0" w:after="0" w:afterAutospacing="0"/>
        <w:ind w:firstLine="567"/>
        <w:jc w:val="both"/>
        <w:rPr>
          <w:color w:val="000000" w:themeColor="text1"/>
          <w:sz w:val="28"/>
          <w:szCs w:val="28"/>
        </w:rPr>
      </w:pPr>
      <w:r w:rsidRPr="00780EB4">
        <w:rPr>
          <w:iCs/>
          <w:sz w:val="28"/>
          <w:szCs w:val="28"/>
        </w:rPr>
        <w:t>“</w:t>
      </w:r>
      <w:r w:rsidR="00C777BD" w:rsidRPr="00780EB4">
        <w:rPr>
          <w:iCs/>
          <w:sz w:val="28"/>
        </w:rPr>
        <w:t>48</w:t>
      </w:r>
      <w:r w:rsidR="00C777BD" w:rsidRPr="00780EB4">
        <w:rPr>
          <w:iCs/>
          <w:sz w:val="28"/>
          <w:vertAlign w:val="superscript"/>
        </w:rPr>
        <w:t xml:space="preserve">2. </w:t>
      </w:r>
      <w:r w:rsidRPr="0051548C">
        <w:rPr>
          <w:sz w:val="28"/>
          <w:szCs w:val="28"/>
        </w:rPr>
        <w:t xml:space="preserve">Небанківські установи, які станом на дату видання санкційного списку (персональні санкції) мають відкриті в банку(ах) рахунки (включно з розрахунковими рахунками), на яких обліковуються кошти санкційних осіб, </w:t>
      </w:r>
      <w:r w:rsidRPr="0051548C">
        <w:rPr>
          <w:color w:val="000000" w:themeColor="text1"/>
          <w:sz w:val="28"/>
          <w:szCs w:val="28"/>
        </w:rPr>
        <w:t xml:space="preserve">до яких застосовано хоча б одну з персональних санкцій, зазначених у підпункті 2 пункту 48 розділу </w:t>
      </w:r>
      <w:r w:rsidRPr="0051548C">
        <w:rPr>
          <w:color w:val="000000" w:themeColor="text1"/>
          <w:sz w:val="28"/>
          <w:szCs w:val="28"/>
          <w:lang w:val="en-US"/>
        </w:rPr>
        <w:t>VIII</w:t>
      </w:r>
      <w:r w:rsidRPr="0051548C">
        <w:rPr>
          <w:color w:val="000000" w:themeColor="text1"/>
          <w:sz w:val="28"/>
          <w:szCs w:val="28"/>
        </w:rPr>
        <w:t xml:space="preserve"> цього Положення,</w:t>
      </w:r>
      <w:r w:rsidRPr="0051548C">
        <w:rPr>
          <w:sz w:val="28"/>
          <w:szCs w:val="28"/>
        </w:rPr>
        <w:t xml:space="preserve"> зобов’язані не пізніше п’ятого робочого дня </w:t>
      </w:r>
      <w:r w:rsidRPr="0051548C">
        <w:rPr>
          <w:color w:val="000000" w:themeColor="text1"/>
          <w:sz w:val="28"/>
          <w:szCs w:val="28"/>
        </w:rPr>
        <w:t>з дати видання такого санкційного списку надіслати до обслуговуючого(их) банку(ів), у якому(их) відкриті такі рахунки, та Національного банку листа з інформацією про такі рахунки та суму коштів зазначених санкційних осіб, які обліковуються на таких рахунках (у листі Національному банку також зазначається найменування банків, у яких відкриті такі рахунки).</w:t>
      </w:r>
      <w:r w:rsidRPr="00780EB4">
        <w:rPr>
          <w:iCs/>
          <w:sz w:val="28"/>
          <w:szCs w:val="28"/>
        </w:rPr>
        <w:t>”</w:t>
      </w:r>
      <w:r w:rsidR="00CE738E" w:rsidRPr="00780EB4">
        <w:rPr>
          <w:iCs/>
          <w:sz w:val="28"/>
          <w:szCs w:val="28"/>
        </w:rPr>
        <w:t>;</w:t>
      </w:r>
    </w:p>
    <w:p w14:paraId="091B91AD" w14:textId="77777777" w:rsidR="00CE738E" w:rsidRPr="0051548C" w:rsidRDefault="00CE738E" w:rsidP="008D5CBA">
      <w:pPr>
        <w:ind w:right="-1" w:firstLine="567"/>
        <w:rPr>
          <w:iCs/>
        </w:rPr>
      </w:pPr>
    </w:p>
    <w:p w14:paraId="01B05B44" w14:textId="0B6FA0DB" w:rsidR="00CE738E" w:rsidRPr="0051548C" w:rsidRDefault="00CE738E" w:rsidP="008D5CBA">
      <w:pPr>
        <w:ind w:right="-1" w:firstLine="567"/>
        <w:rPr>
          <w:iCs/>
        </w:rPr>
      </w:pPr>
      <w:r w:rsidRPr="0051548C">
        <w:rPr>
          <w:iCs/>
        </w:rPr>
        <w:t>4)</w:t>
      </w:r>
      <w:r w:rsidR="009729E0" w:rsidRPr="0051548C">
        <w:rPr>
          <w:iCs/>
        </w:rPr>
        <w:t xml:space="preserve"> </w:t>
      </w:r>
      <w:r w:rsidR="00C777BD">
        <w:rPr>
          <w:iCs/>
        </w:rPr>
        <w:t xml:space="preserve">абзац перший </w:t>
      </w:r>
      <w:r w:rsidR="009729E0" w:rsidRPr="0051548C">
        <w:rPr>
          <w:iCs/>
        </w:rPr>
        <w:t>пункт</w:t>
      </w:r>
      <w:r w:rsidR="00C777BD">
        <w:rPr>
          <w:iCs/>
        </w:rPr>
        <w:t>у</w:t>
      </w:r>
      <w:r w:rsidR="009729E0" w:rsidRPr="0051548C">
        <w:rPr>
          <w:iCs/>
        </w:rPr>
        <w:t xml:space="preserve"> 48</w:t>
      </w:r>
      <w:r w:rsidR="009729E0" w:rsidRPr="0051548C">
        <w:rPr>
          <w:iCs/>
          <w:vertAlign w:val="superscript"/>
        </w:rPr>
        <w:t xml:space="preserve">3 </w:t>
      </w:r>
      <w:r w:rsidR="009729E0" w:rsidRPr="0051548C">
        <w:rPr>
          <w:iCs/>
        </w:rPr>
        <w:t>після сл</w:t>
      </w:r>
      <w:r w:rsidR="001150E0">
        <w:rPr>
          <w:iCs/>
        </w:rPr>
        <w:t>о</w:t>
      </w:r>
      <w:r w:rsidR="009729E0" w:rsidRPr="0051548C">
        <w:rPr>
          <w:iCs/>
        </w:rPr>
        <w:t>в</w:t>
      </w:r>
      <w:r w:rsidR="001150E0">
        <w:rPr>
          <w:iCs/>
        </w:rPr>
        <w:t xml:space="preserve">а </w:t>
      </w:r>
      <w:r w:rsidR="009729E0" w:rsidRPr="0051548C">
        <w:rPr>
          <w:iCs/>
        </w:rPr>
        <w:t>“</w:t>
      </w:r>
      <w:r w:rsidR="009729E0" w:rsidRPr="0051548C">
        <w:t>місяця</w:t>
      </w:r>
      <w:r w:rsidR="009729E0" w:rsidRPr="0051548C">
        <w:rPr>
          <w:iCs/>
        </w:rPr>
        <w:t>” доповнити словами “</w:t>
      </w:r>
      <w:r w:rsidR="009C0714" w:rsidRPr="0051548C">
        <w:t>або останніх днів місяця, що припадають на вихідні дні,</w:t>
      </w:r>
      <w:r w:rsidR="009729E0" w:rsidRPr="0051548C">
        <w:rPr>
          <w:iCs/>
        </w:rPr>
        <w:t xml:space="preserve">”; </w:t>
      </w:r>
    </w:p>
    <w:p w14:paraId="65A9E2C5" w14:textId="77777777" w:rsidR="009729E0" w:rsidRPr="0051548C" w:rsidRDefault="009729E0" w:rsidP="008D5CBA">
      <w:pPr>
        <w:ind w:right="-1" w:firstLine="567"/>
        <w:rPr>
          <w:iCs/>
        </w:rPr>
      </w:pPr>
    </w:p>
    <w:p w14:paraId="416D79B5" w14:textId="77777777" w:rsidR="009729E0" w:rsidRPr="0051548C" w:rsidRDefault="009729E0" w:rsidP="008D5CBA">
      <w:pPr>
        <w:ind w:right="-1" w:firstLine="567"/>
        <w:rPr>
          <w:iCs/>
        </w:rPr>
      </w:pPr>
      <w:r w:rsidRPr="0051548C">
        <w:rPr>
          <w:iCs/>
          <w:lang w:val="ru-RU"/>
        </w:rPr>
        <w:t xml:space="preserve">5) </w:t>
      </w:r>
      <w:r w:rsidRPr="0051548C">
        <w:rPr>
          <w:iCs/>
        </w:rPr>
        <w:t>у пункті 50:</w:t>
      </w:r>
    </w:p>
    <w:p w14:paraId="608EC763" w14:textId="64A8EE40" w:rsidR="009729E0" w:rsidRPr="0051548C" w:rsidRDefault="009729E0" w:rsidP="008D5CBA">
      <w:pPr>
        <w:ind w:right="-1" w:firstLine="567"/>
        <w:rPr>
          <w:color w:val="000000" w:themeColor="text1"/>
          <w:lang w:val="ru-RU"/>
        </w:rPr>
      </w:pPr>
      <w:r w:rsidRPr="0051548C">
        <w:rPr>
          <w:iCs/>
        </w:rPr>
        <w:t>абзац перший після сл</w:t>
      </w:r>
      <w:r w:rsidR="001150E0">
        <w:rPr>
          <w:iCs/>
        </w:rPr>
        <w:t>о</w:t>
      </w:r>
      <w:r w:rsidRPr="0051548C">
        <w:rPr>
          <w:iCs/>
        </w:rPr>
        <w:t>в</w:t>
      </w:r>
      <w:r w:rsidR="001150E0">
        <w:rPr>
          <w:iCs/>
        </w:rPr>
        <w:t>а</w:t>
      </w:r>
      <w:r w:rsidRPr="0051548C">
        <w:rPr>
          <w:iCs/>
        </w:rPr>
        <w:t xml:space="preserve"> </w:t>
      </w:r>
      <w:r w:rsidRPr="0051548C">
        <w:rPr>
          <w:iCs/>
          <w:lang w:val="ru-RU"/>
        </w:rPr>
        <w:t>“</w:t>
      </w:r>
      <w:r w:rsidRPr="0051548C">
        <w:rPr>
          <w:color w:val="000000" w:themeColor="text1"/>
        </w:rPr>
        <w:t xml:space="preserve"> інформацію</w:t>
      </w:r>
      <w:r w:rsidRPr="0051548C">
        <w:rPr>
          <w:color w:val="000000" w:themeColor="text1"/>
          <w:lang w:val="ru-RU"/>
        </w:rPr>
        <w:t>” доповнити словами “наростаючим підсумком”;</w:t>
      </w:r>
    </w:p>
    <w:p w14:paraId="4694D054" w14:textId="3FC90715" w:rsidR="009729E0" w:rsidRPr="0051548C" w:rsidRDefault="009729E0" w:rsidP="008D5CBA">
      <w:pPr>
        <w:ind w:right="-1" w:firstLine="567"/>
        <w:rPr>
          <w:iCs/>
          <w:lang w:val="ru-RU"/>
        </w:rPr>
      </w:pPr>
      <w:r w:rsidRPr="0051548C">
        <w:rPr>
          <w:iCs/>
          <w:lang w:val="ru-RU"/>
        </w:rPr>
        <w:t xml:space="preserve">підпункт </w:t>
      </w:r>
      <w:r w:rsidR="00C21A0A">
        <w:rPr>
          <w:iCs/>
          <w:lang w:val="ru-RU"/>
        </w:rPr>
        <w:t xml:space="preserve">1 </w:t>
      </w:r>
      <w:r w:rsidRPr="0051548C">
        <w:rPr>
          <w:iCs/>
          <w:lang w:val="ru-RU"/>
        </w:rPr>
        <w:t>після абзацу дев’</w:t>
      </w:r>
      <w:r w:rsidRPr="0051548C">
        <w:rPr>
          <w:iCs/>
        </w:rPr>
        <w:t xml:space="preserve">ятого </w:t>
      </w:r>
      <w:r w:rsidRPr="0051548C">
        <w:rPr>
          <w:iCs/>
          <w:lang w:val="ru-RU"/>
        </w:rPr>
        <w:t>доповнити новим абзацом</w:t>
      </w:r>
      <w:r w:rsidR="00C777BD">
        <w:rPr>
          <w:iCs/>
          <w:lang w:val="ru-RU"/>
        </w:rPr>
        <w:t xml:space="preserve"> десятим</w:t>
      </w:r>
      <w:r w:rsidRPr="0051548C">
        <w:rPr>
          <w:iCs/>
          <w:lang w:val="ru-RU"/>
        </w:rPr>
        <w:t xml:space="preserve"> такого змісту:</w:t>
      </w:r>
    </w:p>
    <w:p w14:paraId="56090C31" w14:textId="77777777" w:rsidR="009729E0" w:rsidRPr="0051548C" w:rsidRDefault="009729E0" w:rsidP="008D5CBA">
      <w:pPr>
        <w:ind w:right="-1" w:firstLine="567"/>
        <w:rPr>
          <w:lang w:val="ru-RU"/>
        </w:rPr>
      </w:pPr>
      <w:r w:rsidRPr="0051548C">
        <w:t>“заборона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r w:rsidR="009A5FC1" w:rsidRPr="0051548C">
        <w:rPr>
          <w:lang w:val="ru-RU"/>
        </w:rPr>
        <w:t>”.</w:t>
      </w:r>
    </w:p>
    <w:p w14:paraId="3425A04C" w14:textId="77777777" w:rsidR="009A5FC1" w:rsidRPr="0051548C" w:rsidRDefault="009A5FC1" w:rsidP="008D5CBA">
      <w:pPr>
        <w:ind w:right="-1" w:firstLine="567"/>
        <w:rPr>
          <w:iCs/>
        </w:rPr>
      </w:pPr>
      <w:r w:rsidRPr="0051548C">
        <w:rPr>
          <w:iCs/>
        </w:rPr>
        <w:t>У зв’язку з цим абзац десятий уважати абзацом одинадцятим;</w:t>
      </w:r>
    </w:p>
    <w:p w14:paraId="24BBD56B" w14:textId="77837751" w:rsidR="00FB5A51" w:rsidRPr="0051548C" w:rsidRDefault="00FB5A51" w:rsidP="008D5CBA">
      <w:pPr>
        <w:ind w:right="-1" w:firstLine="567"/>
      </w:pPr>
      <w:r w:rsidRPr="0051548C">
        <w:rPr>
          <w:iCs/>
        </w:rPr>
        <w:t xml:space="preserve">у підпункті </w:t>
      </w:r>
      <w:r w:rsidR="00C4092A" w:rsidRPr="0051548C">
        <w:rPr>
          <w:iCs/>
        </w:rPr>
        <w:t>4</w:t>
      </w:r>
      <w:r w:rsidRPr="0051548C">
        <w:rPr>
          <w:iCs/>
        </w:rPr>
        <w:t xml:space="preserve"> слова “</w:t>
      </w:r>
      <w:r w:rsidRPr="0051548C">
        <w:t>підконтрольних осіб та фінансові операції підконтрольних осіб</w:t>
      </w:r>
      <w:r w:rsidRPr="0051548C">
        <w:rPr>
          <w:iCs/>
        </w:rPr>
        <w:t>” замінити словами “</w:t>
      </w:r>
      <w:r w:rsidRPr="0051548C">
        <w:t>підконтрольних осіб; фінансові операції підконтрольних осіб</w:t>
      </w:r>
      <w:r w:rsidRPr="0051548C">
        <w:rPr>
          <w:iCs/>
        </w:rPr>
        <w:t>”;</w:t>
      </w:r>
    </w:p>
    <w:p w14:paraId="54F7224B" w14:textId="77777777" w:rsidR="009729E0" w:rsidRPr="0051548C" w:rsidRDefault="009729E0" w:rsidP="008D5CBA">
      <w:pPr>
        <w:ind w:right="-1" w:firstLine="567"/>
      </w:pPr>
    </w:p>
    <w:p w14:paraId="27EB6878" w14:textId="77777777" w:rsidR="009729E0" w:rsidRPr="0051548C" w:rsidRDefault="009729E0" w:rsidP="008D5CBA">
      <w:pPr>
        <w:ind w:right="-1" w:firstLine="567"/>
      </w:pPr>
      <w:r w:rsidRPr="0051548C">
        <w:t>6) у пункті 52:</w:t>
      </w:r>
    </w:p>
    <w:p w14:paraId="43F603B9" w14:textId="04171346" w:rsidR="009729E0" w:rsidRPr="0051548C" w:rsidRDefault="00E94A7B" w:rsidP="008D5CBA">
      <w:pPr>
        <w:ind w:right="-1" w:firstLine="567"/>
      </w:pPr>
      <w:r w:rsidRPr="007379D8">
        <w:t xml:space="preserve">в </w:t>
      </w:r>
      <w:r w:rsidR="009729E0" w:rsidRPr="007379D8">
        <w:t>абзац</w:t>
      </w:r>
      <w:r w:rsidRPr="007379D8">
        <w:t>і</w:t>
      </w:r>
      <w:r w:rsidR="009729E0" w:rsidRPr="007379D8">
        <w:t xml:space="preserve"> перш</w:t>
      </w:r>
      <w:r w:rsidRPr="007379D8">
        <w:t>ому</w:t>
      </w:r>
      <w:r w:rsidR="009729E0" w:rsidRPr="007379D8">
        <w:t xml:space="preserve"> </w:t>
      </w:r>
      <w:r w:rsidRPr="007379D8">
        <w:t>слова</w:t>
      </w:r>
      <w:r w:rsidR="009729E0" w:rsidRPr="007379D8">
        <w:t xml:space="preserve"> “</w:t>
      </w:r>
      <w:r w:rsidRPr="007379D8">
        <w:rPr>
          <w:color w:val="000000" w:themeColor="text1"/>
          <w:shd w:val="clear" w:color="auto" w:fill="FFFFFF"/>
        </w:rPr>
        <w:t>власників істотної участі</w:t>
      </w:r>
      <w:r w:rsidR="00C777BD">
        <w:rPr>
          <w:color w:val="000000" w:themeColor="text1"/>
          <w:shd w:val="clear" w:color="auto" w:fill="FFFFFF"/>
        </w:rPr>
        <w:t>,</w:t>
      </w:r>
      <w:r w:rsidRPr="007379D8">
        <w:rPr>
          <w:color w:val="000000" w:themeColor="text1"/>
          <w:shd w:val="clear" w:color="auto" w:fill="FFFFFF"/>
        </w:rPr>
        <w:t xml:space="preserve"> керівників </w:t>
      </w:r>
      <w:r w:rsidR="00D840F9" w:rsidRPr="007379D8">
        <w:rPr>
          <w:color w:val="000000" w:themeColor="text1"/>
        </w:rPr>
        <w:t xml:space="preserve">та клієнтів </w:t>
      </w:r>
      <w:r w:rsidRPr="007379D8">
        <w:rPr>
          <w:color w:val="000000" w:themeColor="text1"/>
          <w:shd w:val="clear" w:color="auto" w:fill="FFFFFF"/>
        </w:rPr>
        <w:t>небанківської установи</w:t>
      </w:r>
      <w:r w:rsidR="009729E0" w:rsidRPr="007379D8">
        <w:t xml:space="preserve">” </w:t>
      </w:r>
      <w:r w:rsidRPr="007379D8">
        <w:t>замінити словами</w:t>
      </w:r>
      <w:r w:rsidR="009729E0" w:rsidRPr="007379D8">
        <w:t xml:space="preserve"> “</w:t>
      </w:r>
      <w:r w:rsidRPr="007379D8">
        <w:rPr>
          <w:color w:val="000000" w:themeColor="text1"/>
          <w:shd w:val="clear" w:color="auto" w:fill="FFFFFF"/>
        </w:rPr>
        <w:t>власників істотної участі та  керівників небанківської установи</w:t>
      </w:r>
      <w:r w:rsidR="009729E0" w:rsidRPr="007379D8">
        <w:t>”</w:t>
      </w:r>
      <w:r w:rsidRPr="007379D8">
        <w:t>;</w:t>
      </w:r>
    </w:p>
    <w:p w14:paraId="358ABC3A" w14:textId="75340957" w:rsidR="00E94A7B" w:rsidRPr="0051548C" w:rsidRDefault="00E94A7B" w:rsidP="008D5CBA">
      <w:pPr>
        <w:ind w:right="-1" w:firstLine="567"/>
        <w:rPr>
          <w:lang w:val="ru-RU"/>
        </w:rPr>
      </w:pPr>
      <w:r w:rsidRPr="0051548C">
        <w:lastRenderedPageBreak/>
        <w:t xml:space="preserve">в абзаці другому слова </w:t>
      </w:r>
      <w:r w:rsidRPr="0051548C">
        <w:rPr>
          <w:lang w:val="ru-RU"/>
        </w:rPr>
        <w:t>“</w:t>
      </w:r>
      <w:r w:rsidR="00AF2CFE">
        <w:rPr>
          <w:lang w:val="ru-RU"/>
        </w:rPr>
        <w:t xml:space="preserve">, </w:t>
      </w:r>
      <w:r w:rsidRPr="0051548C">
        <w:t>та/або її клієнтів</w:t>
      </w:r>
      <w:r w:rsidRPr="0051548C">
        <w:rPr>
          <w:lang w:val="ru-RU"/>
        </w:rPr>
        <w:t>” виключити;</w:t>
      </w:r>
    </w:p>
    <w:p w14:paraId="2663C022" w14:textId="77777777" w:rsidR="00E94A7B" w:rsidRPr="0051548C" w:rsidRDefault="00E94A7B" w:rsidP="008D5CBA">
      <w:pPr>
        <w:ind w:right="-1" w:firstLine="567"/>
        <w:rPr>
          <w:iCs/>
          <w:lang w:val="ru-RU"/>
        </w:rPr>
      </w:pPr>
    </w:p>
    <w:p w14:paraId="5BCEA1A1" w14:textId="77777777" w:rsidR="00E94A7B" w:rsidRPr="0051548C" w:rsidRDefault="00E94A7B" w:rsidP="00D21438">
      <w:pPr>
        <w:ind w:firstLine="567"/>
        <w:rPr>
          <w:iCs/>
        </w:rPr>
      </w:pPr>
      <w:r w:rsidRPr="0051548C">
        <w:rPr>
          <w:iCs/>
          <w:lang w:val="ru-RU"/>
        </w:rPr>
        <w:t xml:space="preserve">7) </w:t>
      </w:r>
      <w:r w:rsidRPr="0051548C">
        <w:rPr>
          <w:iCs/>
        </w:rPr>
        <w:t>у пункті 55:</w:t>
      </w:r>
    </w:p>
    <w:p w14:paraId="39723883" w14:textId="09C99840" w:rsidR="00E94A7B" w:rsidRPr="0051548C" w:rsidRDefault="00E94A7B" w:rsidP="00D21438">
      <w:pPr>
        <w:ind w:firstLine="567"/>
        <w:rPr>
          <w:color w:val="000000" w:themeColor="text1"/>
        </w:rPr>
      </w:pPr>
      <w:r w:rsidRPr="0051548C">
        <w:rPr>
          <w:iCs/>
        </w:rPr>
        <w:t>абзац перший після сл</w:t>
      </w:r>
      <w:r w:rsidR="001150E0">
        <w:rPr>
          <w:iCs/>
        </w:rPr>
        <w:t>о</w:t>
      </w:r>
      <w:r w:rsidRPr="0051548C">
        <w:rPr>
          <w:iCs/>
        </w:rPr>
        <w:t>в</w:t>
      </w:r>
      <w:r w:rsidR="001150E0">
        <w:rPr>
          <w:iCs/>
        </w:rPr>
        <w:t>а</w:t>
      </w:r>
      <w:r w:rsidRPr="0051548C">
        <w:rPr>
          <w:iCs/>
        </w:rPr>
        <w:t xml:space="preserve"> </w:t>
      </w:r>
      <w:r w:rsidRPr="0051548C">
        <w:rPr>
          <w:iCs/>
          <w:lang w:val="ru-RU"/>
        </w:rPr>
        <w:t>“</w:t>
      </w:r>
      <w:r w:rsidRPr="0051548C">
        <w:rPr>
          <w:color w:val="000000" w:themeColor="text1"/>
        </w:rPr>
        <w:t xml:space="preserve"> інформацію</w:t>
      </w:r>
      <w:r w:rsidRPr="0051548C">
        <w:rPr>
          <w:color w:val="000000" w:themeColor="text1"/>
          <w:lang w:val="ru-RU"/>
        </w:rPr>
        <w:t xml:space="preserve">” </w:t>
      </w:r>
      <w:r w:rsidRPr="0051548C">
        <w:rPr>
          <w:color w:val="000000" w:themeColor="text1"/>
        </w:rPr>
        <w:t>доповнити словами “наростаючим підсумком”;</w:t>
      </w:r>
    </w:p>
    <w:p w14:paraId="7B8B9326" w14:textId="15E27DA2" w:rsidR="00E94A7B" w:rsidRPr="0051548C" w:rsidRDefault="00E94A7B" w:rsidP="00D21438">
      <w:pPr>
        <w:ind w:firstLine="567"/>
        <w:rPr>
          <w:color w:val="000000" w:themeColor="text1"/>
        </w:rPr>
      </w:pPr>
      <w:r w:rsidRPr="0051548C">
        <w:rPr>
          <w:color w:val="000000" w:themeColor="text1"/>
        </w:rPr>
        <w:t xml:space="preserve">пункт </w:t>
      </w:r>
      <w:r w:rsidR="00C21A0A">
        <w:rPr>
          <w:color w:val="000000" w:themeColor="text1"/>
        </w:rPr>
        <w:t xml:space="preserve">після підпункту 2 </w:t>
      </w:r>
      <w:r w:rsidRPr="0051548C">
        <w:rPr>
          <w:color w:val="000000" w:themeColor="text1"/>
        </w:rPr>
        <w:t xml:space="preserve">доповнити новим підпунктом </w:t>
      </w:r>
      <w:r w:rsidR="00904F0E" w:rsidRPr="00780EB4">
        <w:rPr>
          <w:color w:val="000000" w:themeColor="text1"/>
          <w:lang w:val="ru-RU"/>
        </w:rPr>
        <w:t>2</w:t>
      </w:r>
      <w:r w:rsidR="00904F0E" w:rsidRPr="00780EB4">
        <w:rPr>
          <w:color w:val="000000" w:themeColor="text1"/>
          <w:vertAlign w:val="superscript"/>
          <w:lang w:val="ru-RU"/>
        </w:rPr>
        <w:t xml:space="preserve">1 </w:t>
      </w:r>
      <w:r w:rsidRPr="0051548C">
        <w:rPr>
          <w:color w:val="000000" w:themeColor="text1"/>
        </w:rPr>
        <w:t>такого змісту:</w:t>
      </w:r>
    </w:p>
    <w:p w14:paraId="34992632" w14:textId="5151CD90" w:rsidR="00E94A7B" w:rsidRPr="00904F0E" w:rsidRDefault="00E94A7B" w:rsidP="00D21438">
      <w:pPr>
        <w:ind w:firstLine="567"/>
        <w:rPr>
          <w:color w:val="000000" w:themeColor="text1"/>
        </w:rPr>
      </w:pPr>
      <w:r w:rsidRPr="0051548C">
        <w:rPr>
          <w:color w:val="000000" w:themeColor="text1"/>
        </w:rPr>
        <w:t>“</w:t>
      </w:r>
      <w:r w:rsidR="00904F0E" w:rsidRPr="00780EB4">
        <w:rPr>
          <w:color w:val="000000" w:themeColor="text1"/>
        </w:rPr>
        <w:t>2</w:t>
      </w:r>
      <w:r w:rsidR="00904F0E" w:rsidRPr="00780EB4">
        <w:rPr>
          <w:color w:val="000000" w:themeColor="text1"/>
          <w:vertAlign w:val="superscript"/>
        </w:rPr>
        <w:t>1</w:t>
      </w:r>
      <w:r w:rsidRPr="0051548C">
        <w:rPr>
          <w:color w:val="000000" w:themeColor="text1"/>
        </w:rPr>
        <w:t xml:space="preserve">) рахунки в банку(ах), які відкриті небанківській установі, на яких обліковуються кошти санкційних осіб, до яких застосовано хоча б одну з персональних санкцій, зазначених у підпункті 1 пункту 50 розділу VIII цього Положення, та залишки таких </w:t>
      </w:r>
      <w:r w:rsidR="00227645" w:rsidRPr="0051548C">
        <w:rPr>
          <w:color w:val="000000" w:themeColor="text1"/>
        </w:rPr>
        <w:t>коштів</w:t>
      </w:r>
      <w:r w:rsidR="00C21A0A">
        <w:rPr>
          <w:color w:val="000000" w:themeColor="text1"/>
        </w:rPr>
        <w:t>;</w:t>
      </w:r>
      <w:r w:rsidR="001150E0" w:rsidRPr="00780EB4">
        <w:rPr>
          <w:color w:val="000000" w:themeColor="text1"/>
        </w:rPr>
        <w:t>”</w:t>
      </w:r>
      <w:r w:rsidR="00904F0E" w:rsidRPr="0051548C">
        <w:rPr>
          <w:color w:val="000000" w:themeColor="text1"/>
        </w:rPr>
        <w:t>;</w:t>
      </w:r>
    </w:p>
    <w:p w14:paraId="2C695613" w14:textId="77777777" w:rsidR="009A5FC1" w:rsidRPr="0051548C" w:rsidRDefault="009A5FC1" w:rsidP="00E94A7B">
      <w:pPr>
        <w:ind w:right="-1" w:firstLine="567"/>
        <w:rPr>
          <w:iCs/>
        </w:rPr>
      </w:pPr>
    </w:p>
    <w:p w14:paraId="6017D65D" w14:textId="77777777" w:rsidR="00243880" w:rsidRPr="0051548C" w:rsidRDefault="00243880" w:rsidP="00243880">
      <w:pPr>
        <w:ind w:right="-1" w:firstLine="567"/>
        <w:rPr>
          <w:iCs/>
        </w:rPr>
      </w:pPr>
      <w:r w:rsidRPr="0051548C">
        <w:rPr>
          <w:iCs/>
        </w:rPr>
        <w:t>8) пункт 57</w:t>
      </w:r>
      <w:r w:rsidR="00CA73E3" w:rsidRPr="0051548C">
        <w:rPr>
          <w:iCs/>
        </w:rPr>
        <w:t xml:space="preserve"> </w:t>
      </w:r>
      <w:r w:rsidRPr="0051548C">
        <w:rPr>
          <w:iCs/>
        </w:rPr>
        <w:t>викласти в такій редакції:</w:t>
      </w:r>
    </w:p>
    <w:p w14:paraId="14DFBE0A" w14:textId="77777777" w:rsidR="003C236A" w:rsidRPr="0051548C" w:rsidRDefault="00243880" w:rsidP="003C236A">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rPr>
        <w:t>“</w:t>
      </w:r>
      <w:r w:rsidR="003C236A" w:rsidRPr="0051548C">
        <w:rPr>
          <w:color w:val="000000" w:themeColor="text1"/>
          <w:sz w:val="28"/>
          <w:szCs w:val="28"/>
        </w:rPr>
        <w:t xml:space="preserve">57. Небанківські установи зобов’язані щомісяця, не пізніше п’ятого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наростаючим підсумком щодо реалізації ними персональних санкцій </w:t>
      </w:r>
      <w:r w:rsidR="003C236A" w:rsidRPr="0051548C">
        <w:rPr>
          <w:sz w:val="28"/>
          <w:szCs w:val="28"/>
        </w:rPr>
        <w:t>(вимога не застосовується до небанківських установ, зазначених в пункті 55 розділу VIII цього Положення)</w:t>
      </w:r>
      <w:r w:rsidR="003C236A" w:rsidRPr="0051548C">
        <w:rPr>
          <w:color w:val="000000" w:themeColor="text1"/>
          <w:sz w:val="28"/>
          <w:szCs w:val="28"/>
        </w:rPr>
        <w:t>, а саме про:</w:t>
      </w:r>
    </w:p>
    <w:p w14:paraId="668A44F2" w14:textId="77777777" w:rsidR="003C236A" w:rsidRPr="0051548C" w:rsidRDefault="003C236A" w:rsidP="003C236A">
      <w:pPr>
        <w:pStyle w:val="rvps2"/>
        <w:shd w:val="clear" w:color="auto" w:fill="FFFFFF"/>
        <w:spacing w:before="0" w:beforeAutospacing="0" w:after="0" w:afterAutospacing="0"/>
        <w:ind w:firstLine="567"/>
        <w:jc w:val="both"/>
        <w:rPr>
          <w:color w:val="000000" w:themeColor="text1"/>
          <w:sz w:val="28"/>
          <w:szCs w:val="28"/>
        </w:rPr>
      </w:pPr>
    </w:p>
    <w:p w14:paraId="6183E469" w14:textId="77777777" w:rsidR="003C236A" w:rsidRPr="0051548C" w:rsidRDefault="003C236A" w:rsidP="003C236A">
      <w:pPr>
        <w:pStyle w:val="af5"/>
        <w:ind w:firstLine="567"/>
        <w:rPr>
          <w:color w:val="000000" w:themeColor="text1"/>
          <w:sz w:val="28"/>
          <w:szCs w:val="28"/>
        </w:rPr>
      </w:pPr>
      <w:r w:rsidRPr="0051548C">
        <w:rPr>
          <w:color w:val="000000" w:themeColor="text1"/>
          <w:sz w:val="28"/>
          <w:szCs w:val="28"/>
        </w:rPr>
        <w:t>1)</w:t>
      </w:r>
      <w:r w:rsidRPr="0051548C">
        <w:t xml:space="preserve"> </w:t>
      </w:r>
      <w:r w:rsidRPr="0051548C">
        <w:rPr>
          <w:sz w:val="28"/>
          <w:szCs w:val="28"/>
        </w:rPr>
        <w:t>санкційних осіб</w:t>
      </w:r>
      <w:r w:rsidRPr="0051548C">
        <w:rPr>
          <w:color w:val="000000" w:themeColor="text1"/>
          <w:sz w:val="28"/>
          <w:szCs w:val="28"/>
          <w:shd w:val="clear" w:color="auto" w:fill="FFFFFF"/>
        </w:rPr>
        <w:t xml:space="preserve"> (клієнтів небанківської установи/інших учасників фінансових операцій та/або інших санкційних осіб, підконтрольними особами яких є клієнти небанківської установи),</w:t>
      </w:r>
      <w:r w:rsidRPr="0051548C">
        <w:rPr>
          <w:sz w:val="28"/>
          <w:szCs w:val="28"/>
        </w:rPr>
        <w:t xml:space="preserve"> </w:t>
      </w:r>
      <w:r w:rsidRPr="0051548C">
        <w:rPr>
          <w:color w:val="000000" w:themeColor="text1"/>
          <w:sz w:val="28"/>
          <w:szCs w:val="28"/>
        </w:rPr>
        <w:t xml:space="preserve">до яких застосовано хоча б одну з персональних санкцій, </w:t>
      </w:r>
      <w:r w:rsidRPr="0051548C">
        <w:rPr>
          <w:sz w:val="28"/>
          <w:szCs w:val="28"/>
        </w:rPr>
        <w:t xml:space="preserve">зазначених у </w:t>
      </w:r>
      <w:hyperlink r:id="rId17" w:anchor="n298" w:history="1">
        <w:r w:rsidRPr="0051548C">
          <w:rPr>
            <w:sz w:val="28"/>
            <w:szCs w:val="28"/>
          </w:rPr>
          <w:t>підпункті 1</w:t>
        </w:r>
      </w:hyperlink>
      <w:r w:rsidRPr="0051548C">
        <w:rPr>
          <w:sz w:val="28"/>
          <w:szCs w:val="28"/>
        </w:rPr>
        <w:t xml:space="preserve"> пункту 50 розділу VIII цього Положення, включаючи </w:t>
      </w:r>
      <w:r w:rsidRPr="0051548C">
        <w:rPr>
          <w:color w:val="000000" w:themeColor="text1"/>
          <w:sz w:val="28"/>
          <w:szCs w:val="28"/>
        </w:rPr>
        <w:t>інформацію про відмови таким санкційним особам/особам, які діють від імені таких санкційних осіб, у встановленні/підтриманні ділових відносин, наданні послуг таким санкційним особам після встановлення ділових відносин;</w:t>
      </w:r>
    </w:p>
    <w:p w14:paraId="1BDE6A96" w14:textId="77777777" w:rsidR="003C236A" w:rsidRPr="0051548C" w:rsidRDefault="003C236A" w:rsidP="003C236A">
      <w:pPr>
        <w:pStyle w:val="af5"/>
        <w:ind w:firstLine="567"/>
        <w:rPr>
          <w:sz w:val="28"/>
          <w:szCs w:val="28"/>
        </w:rPr>
      </w:pPr>
    </w:p>
    <w:p w14:paraId="3EABB92F" w14:textId="1D30CB7D" w:rsidR="003C236A" w:rsidRPr="0051548C" w:rsidRDefault="003C236A" w:rsidP="003C236A">
      <w:pPr>
        <w:pStyle w:val="rvps2"/>
        <w:shd w:val="clear" w:color="auto" w:fill="FFFFFF"/>
        <w:spacing w:before="0" w:beforeAutospacing="0" w:after="0" w:afterAutospacing="0"/>
        <w:ind w:firstLine="567"/>
        <w:jc w:val="both"/>
        <w:rPr>
          <w:color w:val="000000" w:themeColor="text1"/>
          <w:sz w:val="28"/>
          <w:szCs w:val="28"/>
        </w:rPr>
      </w:pPr>
      <w:r w:rsidRPr="004A7EBC">
        <w:rPr>
          <w:color w:val="000000" w:themeColor="text1"/>
          <w:sz w:val="28"/>
          <w:szCs w:val="28"/>
        </w:rPr>
        <w:t>2) рахунки в банку(ах), які відкриті небанківській установі/</w:t>
      </w:r>
      <w:r w:rsidR="004A7EBC" w:rsidRPr="004A7EBC">
        <w:rPr>
          <w:color w:val="000000" w:themeColor="text1"/>
          <w:sz w:val="28"/>
          <w:szCs w:val="28"/>
        </w:rPr>
        <w:t xml:space="preserve"> внутрішньобанківські рахунки</w:t>
      </w:r>
      <w:r w:rsidRPr="004A7EBC">
        <w:rPr>
          <w:color w:val="000000" w:themeColor="text1"/>
          <w:sz w:val="28"/>
          <w:szCs w:val="28"/>
        </w:rPr>
        <w:t>, на яких обліковуються кошти санкційних осіб</w:t>
      </w:r>
      <w:r w:rsidR="004A7EBC">
        <w:rPr>
          <w:color w:val="000000" w:themeColor="text1"/>
          <w:sz w:val="28"/>
          <w:szCs w:val="28"/>
        </w:rPr>
        <w:t xml:space="preserve"> </w:t>
      </w:r>
      <w:r w:rsidR="004A7EBC" w:rsidRPr="004A7EBC">
        <w:rPr>
          <w:color w:val="000000" w:themeColor="text1"/>
          <w:sz w:val="28"/>
          <w:szCs w:val="28"/>
        </w:rPr>
        <w:t>(уключаючи клієнтів небанківської установи)</w:t>
      </w:r>
      <w:r w:rsidRPr="004A7EBC">
        <w:rPr>
          <w:color w:val="000000" w:themeColor="text1"/>
          <w:sz w:val="28"/>
          <w:szCs w:val="28"/>
        </w:rPr>
        <w:t>, до яких застосовано хоча б одну з персональних санкцій, зазначених у підпункті 1 пункту 50 розділу VIII цього Положення, та залишки таких коштів;</w:t>
      </w:r>
    </w:p>
    <w:p w14:paraId="5CEC1EDB" w14:textId="77777777" w:rsidR="003C236A" w:rsidRPr="0051548C" w:rsidRDefault="003C236A" w:rsidP="003C236A">
      <w:pPr>
        <w:pStyle w:val="af5"/>
        <w:ind w:firstLine="567"/>
        <w:rPr>
          <w:sz w:val="28"/>
          <w:szCs w:val="28"/>
        </w:rPr>
      </w:pPr>
    </w:p>
    <w:p w14:paraId="6968AF24" w14:textId="77777777" w:rsidR="003C236A" w:rsidRPr="0051548C" w:rsidRDefault="003C236A" w:rsidP="003C236A">
      <w:pPr>
        <w:pStyle w:val="rvps2"/>
        <w:shd w:val="clear" w:color="auto" w:fill="FFFFFF"/>
        <w:spacing w:before="0" w:beforeAutospacing="0" w:after="0" w:afterAutospacing="0"/>
        <w:ind w:firstLine="567"/>
        <w:jc w:val="both"/>
        <w:rPr>
          <w:color w:val="000000" w:themeColor="text1"/>
          <w:sz w:val="28"/>
          <w:szCs w:val="28"/>
        </w:rPr>
      </w:pPr>
      <w:r w:rsidRPr="0051548C">
        <w:rPr>
          <w:color w:val="000000" w:themeColor="text1"/>
          <w:sz w:val="28"/>
          <w:szCs w:val="28"/>
        </w:rPr>
        <w:t>3) </w:t>
      </w:r>
      <w:r w:rsidRPr="0051548C">
        <w:rPr>
          <w:sz w:val="28"/>
          <w:szCs w:val="28"/>
        </w:rPr>
        <w:t xml:space="preserve">фінансові операції санкційних осіб, </w:t>
      </w:r>
      <w:r w:rsidRPr="0051548C">
        <w:rPr>
          <w:color w:val="000000" w:themeColor="text1"/>
          <w:sz w:val="28"/>
          <w:szCs w:val="28"/>
        </w:rPr>
        <w:t xml:space="preserve">зазначених у підпункті 1 пункту 57 розділу </w:t>
      </w:r>
      <w:r w:rsidRPr="0051548C">
        <w:rPr>
          <w:color w:val="000000" w:themeColor="text1"/>
          <w:sz w:val="28"/>
          <w:szCs w:val="28"/>
          <w:lang w:val="en-US"/>
        </w:rPr>
        <w:t>V</w:t>
      </w:r>
      <w:r w:rsidRPr="0051548C">
        <w:rPr>
          <w:color w:val="000000" w:themeColor="text1"/>
          <w:sz w:val="28"/>
          <w:szCs w:val="28"/>
        </w:rPr>
        <w:t>ІІІ цього Положення</w:t>
      </w:r>
      <w:r w:rsidRPr="0051548C">
        <w:rPr>
          <w:sz w:val="28"/>
          <w:szCs w:val="28"/>
        </w:rPr>
        <w:t>, від імені/на користь таких санкційних осіб, у проведенні яких було відмовлено або які були зупинені у зв’язку із застосуванням персональних санкцій;</w:t>
      </w:r>
    </w:p>
    <w:p w14:paraId="7013F462" w14:textId="77777777" w:rsidR="003C236A" w:rsidRPr="0051548C" w:rsidRDefault="003C236A" w:rsidP="003C236A">
      <w:pPr>
        <w:pStyle w:val="rvps2"/>
        <w:shd w:val="clear" w:color="auto" w:fill="FFFFFF"/>
        <w:spacing w:before="0" w:beforeAutospacing="0" w:after="0" w:afterAutospacing="0"/>
        <w:ind w:firstLine="567"/>
        <w:jc w:val="both"/>
        <w:rPr>
          <w:sz w:val="28"/>
          <w:szCs w:val="28"/>
        </w:rPr>
      </w:pPr>
    </w:p>
    <w:p w14:paraId="48933A8E" w14:textId="77777777" w:rsidR="003C236A" w:rsidRPr="0051548C" w:rsidRDefault="003C236A" w:rsidP="003C236A">
      <w:pPr>
        <w:pStyle w:val="rvps2"/>
        <w:shd w:val="clear" w:color="auto" w:fill="FFFFFF"/>
        <w:spacing w:before="0" w:beforeAutospacing="0" w:after="0" w:afterAutospacing="0"/>
        <w:ind w:firstLine="567"/>
        <w:jc w:val="both"/>
        <w:rPr>
          <w:sz w:val="28"/>
          <w:szCs w:val="28"/>
        </w:rPr>
      </w:pPr>
      <w:r w:rsidRPr="0051548C">
        <w:rPr>
          <w:sz w:val="28"/>
          <w:szCs w:val="28"/>
        </w:rPr>
        <w:lastRenderedPageBreak/>
        <w:t>4) підконтрольних осіб; фінансові операції підконтрольних осіб/від імені підконтрольних осіб, у проведенні яких було відмовлено або які були зупинені у зв’язку із застосуванням персональних санкцій до санкційних осіб;</w:t>
      </w:r>
    </w:p>
    <w:p w14:paraId="533A233D" w14:textId="77777777" w:rsidR="003C236A" w:rsidRPr="0051548C" w:rsidRDefault="003C236A" w:rsidP="003C236A">
      <w:pPr>
        <w:pStyle w:val="rvps2"/>
        <w:shd w:val="clear" w:color="auto" w:fill="FFFFFF"/>
        <w:spacing w:before="0" w:beforeAutospacing="0" w:after="0" w:afterAutospacing="0"/>
        <w:ind w:firstLine="567"/>
        <w:jc w:val="both"/>
        <w:rPr>
          <w:color w:val="000000" w:themeColor="text1"/>
          <w:sz w:val="28"/>
          <w:szCs w:val="28"/>
        </w:rPr>
      </w:pPr>
    </w:p>
    <w:p w14:paraId="7866CA33" w14:textId="77777777" w:rsidR="003C236A" w:rsidRPr="0051548C" w:rsidRDefault="003C236A" w:rsidP="003C236A">
      <w:pPr>
        <w:pStyle w:val="af5"/>
        <w:ind w:firstLine="567"/>
        <w:rPr>
          <w:color w:val="000000" w:themeColor="text1"/>
          <w:sz w:val="28"/>
          <w:szCs w:val="28"/>
        </w:rPr>
      </w:pPr>
      <w:r w:rsidRPr="0051548C">
        <w:rPr>
          <w:color w:val="000000" w:themeColor="text1"/>
          <w:sz w:val="28"/>
          <w:szCs w:val="28"/>
        </w:rPr>
        <w:t>5) фінансові операції, які сприяють або можуть сприяти порушенню/уникненню обмежень, установлених персональними санкціями (включаючи випадки залучення третіх осіб), які були зупинені або в проведенні яких було відмовлено.</w:t>
      </w:r>
    </w:p>
    <w:p w14:paraId="64663A7C" w14:textId="41F64DDB" w:rsidR="00243880" w:rsidRPr="0051548C" w:rsidRDefault="003C236A" w:rsidP="003C236A">
      <w:pPr>
        <w:pStyle w:val="af5"/>
        <w:ind w:firstLine="567"/>
        <w:rPr>
          <w:color w:val="000000" w:themeColor="text1"/>
          <w:sz w:val="28"/>
          <w:szCs w:val="28"/>
        </w:rPr>
      </w:pPr>
      <w:r w:rsidRPr="0051548C">
        <w:rPr>
          <w:color w:val="000000" w:themeColor="text1"/>
          <w:sz w:val="28"/>
          <w:szCs w:val="28"/>
        </w:rPr>
        <w:t xml:space="preserve">Інформація, зазначена в підпунктах 1–5 пункту 57 розділу </w:t>
      </w:r>
      <w:r w:rsidRPr="0051548C">
        <w:rPr>
          <w:color w:val="000000" w:themeColor="text1"/>
          <w:sz w:val="28"/>
          <w:szCs w:val="28"/>
          <w:lang w:val="en-US"/>
        </w:rPr>
        <w:t>VIII</w:t>
      </w:r>
      <w:r w:rsidRPr="0051548C">
        <w:rPr>
          <w:color w:val="000000" w:themeColor="text1"/>
          <w:sz w:val="28"/>
          <w:szCs w:val="28"/>
        </w:rPr>
        <w:t xml:space="preserve"> цього Положення, надається за наявності такої інформації.</w:t>
      </w:r>
      <w:r w:rsidR="00243880" w:rsidRPr="0051548C">
        <w:rPr>
          <w:color w:val="000000" w:themeColor="text1"/>
        </w:rPr>
        <w:t>”</w:t>
      </w:r>
      <w:r w:rsidR="00CA73E3" w:rsidRPr="0051548C">
        <w:rPr>
          <w:color w:val="000000" w:themeColor="text1"/>
        </w:rPr>
        <w:t>;</w:t>
      </w:r>
    </w:p>
    <w:p w14:paraId="40DE9EC8" w14:textId="77777777" w:rsidR="00CA73E3" w:rsidRPr="0051548C" w:rsidRDefault="00CA73E3" w:rsidP="00CA73E3">
      <w:pPr>
        <w:ind w:right="-1" w:firstLine="567"/>
        <w:rPr>
          <w:color w:val="000000" w:themeColor="text1"/>
        </w:rPr>
      </w:pPr>
    </w:p>
    <w:p w14:paraId="377E4289" w14:textId="77777777" w:rsidR="00CA73E3" w:rsidRPr="0051548C" w:rsidRDefault="00CA73E3" w:rsidP="00CA73E3">
      <w:pPr>
        <w:ind w:right="-1" w:firstLine="567"/>
        <w:rPr>
          <w:color w:val="000000" w:themeColor="text1"/>
        </w:rPr>
      </w:pPr>
      <w:r w:rsidRPr="0051548C">
        <w:rPr>
          <w:color w:val="000000" w:themeColor="text1"/>
        </w:rPr>
        <w:t>9) пункт 58 замінити двома новими пунктами такого змісту:</w:t>
      </w:r>
    </w:p>
    <w:p w14:paraId="01CB607C" w14:textId="454B9DC1" w:rsidR="00D9759B" w:rsidRPr="0051548C" w:rsidRDefault="00CA73E3" w:rsidP="00D9759B">
      <w:pPr>
        <w:ind w:right="-1" w:firstLine="567"/>
        <w:rPr>
          <w:color w:val="000000" w:themeColor="text1"/>
        </w:rPr>
      </w:pPr>
      <w:r w:rsidRPr="0051548C">
        <w:rPr>
          <w:color w:val="000000" w:themeColor="text1"/>
          <w:lang w:val="ru-RU"/>
        </w:rPr>
        <w:t>“</w:t>
      </w:r>
      <w:r w:rsidR="00D9759B" w:rsidRPr="0051548C">
        <w:rPr>
          <w:color w:val="000000" w:themeColor="text1"/>
        </w:rPr>
        <w:t>58. Банки та небанківські установи, які є надавачами фінансових платіжних послуг, зобов’язані щокварталу, не пізніше п’ятого робочого дня місяця, наступного за звітним кварталом, надавати Національному банку відповідно до нормативно-правового акта, який регулює правила організації статистичної звітності, що по</w:t>
      </w:r>
      <w:r w:rsidR="0051548C" w:rsidRPr="0051548C">
        <w:rPr>
          <w:color w:val="000000" w:themeColor="text1"/>
        </w:rPr>
        <w:t>дається до Національного банку,</w:t>
      </w:r>
      <w:r w:rsidR="00D9759B" w:rsidRPr="0051548C">
        <w:rPr>
          <w:color w:val="000000" w:themeColor="text1"/>
        </w:rPr>
        <w:t xml:space="preserve"> інформацію наростаючим підсумком щодо реалізації ними секторальних санкцій, а саме про:</w:t>
      </w:r>
    </w:p>
    <w:p w14:paraId="724118EF" w14:textId="77777777" w:rsidR="00D9759B" w:rsidRPr="0051548C" w:rsidRDefault="00D9759B" w:rsidP="00D9759B">
      <w:pPr>
        <w:ind w:right="-1" w:firstLine="567"/>
        <w:rPr>
          <w:color w:val="000000" w:themeColor="text1"/>
        </w:rPr>
      </w:pPr>
    </w:p>
    <w:p w14:paraId="46668941" w14:textId="77777777" w:rsidR="00D9759B" w:rsidRPr="0051548C" w:rsidRDefault="00D9759B" w:rsidP="00D9759B">
      <w:pPr>
        <w:ind w:right="-1" w:firstLine="567"/>
        <w:rPr>
          <w:color w:val="000000" w:themeColor="text1"/>
        </w:rPr>
      </w:pPr>
      <w:r w:rsidRPr="0051548C">
        <w:rPr>
          <w:color w:val="000000" w:themeColor="text1"/>
        </w:rPr>
        <w:t>1) вжиті заходи з метою реалізації секторальних санкцій (у розрізі санкцій);</w:t>
      </w:r>
    </w:p>
    <w:p w14:paraId="66AC59E7" w14:textId="77777777" w:rsidR="00D9759B" w:rsidRPr="0051548C" w:rsidRDefault="00D9759B" w:rsidP="00D9759B">
      <w:pPr>
        <w:ind w:right="-1" w:firstLine="567"/>
        <w:rPr>
          <w:color w:val="000000" w:themeColor="text1"/>
        </w:rPr>
      </w:pPr>
    </w:p>
    <w:p w14:paraId="7D01E435" w14:textId="77777777" w:rsidR="00D9759B" w:rsidRPr="0051548C" w:rsidRDefault="00D9759B" w:rsidP="00D9759B">
      <w:pPr>
        <w:ind w:right="-1" w:firstLine="567"/>
        <w:rPr>
          <w:color w:val="000000" w:themeColor="text1"/>
        </w:rPr>
      </w:pPr>
      <w:r w:rsidRPr="0051548C">
        <w:rPr>
          <w:color w:val="000000" w:themeColor="text1"/>
        </w:rPr>
        <w:t>2) фінансові операції, у проведення яких було відмовлено або які було зупинено у зв’язку із застосуванням секторальних санкцій (у розрізі санкцій);</w:t>
      </w:r>
    </w:p>
    <w:p w14:paraId="4C9CB7AB" w14:textId="77777777" w:rsidR="00D9759B" w:rsidRPr="0051548C" w:rsidRDefault="00D9759B" w:rsidP="00D9759B">
      <w:pPr>
        <w:ind w:right="-1" w:firstLine="567"/>
        <w:rPr>
          <w:color w:val="000000" w:themeColor="text1"/>
        </w:rPr>
      </w:pPr>
    </w:p>
    <w:p w14:paraId="333F030C" w14:textId="77777777" w:rsidR="00D9759B" w:rsidRPr="0051548C" w:rsidRDefault="00D9759B" w:rsidP="00D9759B">
      <w:pPr>
        <w:ind w:right="-1" w:firstLine="567"/>
        <w:rPr>
          <w:color w:val="000000" w:themeColor="text1"/>
        </w:rPr>
      </w:pPr>
      <w:r w:rsidRPr="0051548C">
        <w:rPr>
          <w:color w:val="000000" w:themeColor="text1"/>
        </w:rPr>
        <w:t>3) ділові відносини з фінансовими установами Російської Федерації, щодо яких застосовано секторальні санкції/спроби встановлення ділових відносин такими установами з суб’єктами реалізації санкцій;</w:t>
      </w:r>
    </w:p>
    <w:p w14:paraId="1364BABB" w14:textId="77777777" w:rsidR="00D9759B" w:rsidRPr="0051548C" w:rsidRDefault="00D9759B" w:rsidP="00D9759B">
      <w:pPr>
        <w:ind w:right="-1" w:firstLine="567"/>
        <w:rPr>
          <w:color w:val="000000" w:themeColor="text1"/>
        </w:rPr>
      </w:pPr>
    </w:p>
    <w:p w14:paraId="1A5C4378" w14:textId="77777777" w:rsidR="00D9759B" w:rsidRPr="0051548C" w:rsidRDefault="00D9759B" w:rsidP="00D9759B">
      <w:pPr>
        <w:ind w:right="-1" w:firstLine="567"/>
        <w:rPr>
          <w:color w:val="000000" w:themeColor="text1"/>
        </w:rPr>
      </w:pPr>
      <w:r w:rsidRPr="0051548C">
        <w:rPr>
          <w:color w:val="000000" w:themeColor="text1"/>
        </w:rPr>
        <w:t>4) економічні/фінансові зобов’язання перед фінансовими установами Російської Федерації, щодо яких застосовано секторальні санкції; вчинення правочинів/спроби вчинення правочинів такими установами з суб’єктами реалізації санкцій.</w:t>
      </w:r>
    </w:p>
    <w:p w14:paraId="60951A86" w14:textId="77777777" w:rsidR="00D9759B" w:rsidRPr="0051548C" w:rsidRDefault="00D9759B" w:rsidP="00D9759B">
      <w:pPr>
        <w:ind w:right="-1" w:firstLine="567"/>
        <w:rPr>
          <w:color w:val="000000" w:themeColor="text1"/>
        </w:rPr>
      </w:pPr>
    </w:p>
    <w:p w14:paraId="53276EE7" w14:textId="73FB29D7" w:rsidR="00CA73E3" w:rsidRPr="00CE4BD3" w:rsidRDefault="00CA73E3" w:rsidP="00CA73E3">
      <w:pPr>
        <w:ind w:right="-1" w:firstLine="567"/>
        <w:rPr>
          <w:color w:val="000000" w:themeColor="text1"/>
        </w:rPr>
      </w:pPr>
      <w:r w:rsidRPr="0051548C">
        <w:rPr>
          <w:color w:val="000000" w:themeColor="text1"/>
        </w:rPr>
        <w:t>59. Небанківські установи, які не є надавачами фінансових платіжних послуг, зобов’язані щокварталу, не пізніше п’ятого робочого дня місяця, наступного за звітним кварталом,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зазначену в пункті 58 розділу VІІІ цього Положення, за наявності такої інформації.</w:t>
      </w:r>
      <w:r w:rsidRPr="00CE4BD3">
        <w:rPr>
          <w:color w:val="000000" w:themeColor="text1"/>
        </w:rPr>
        <w:t>”.</w:t>
      </w:r>
    </w:p>
    <w:p w14:paraId="2AD68729" w14:textId="77777777" w:rsidR="00CA73E3" w:rsidRPr="00CE4BD3" w:rsidRDefault="00CA73E3" w:rsidP="00CA73E3">
      <w:pPr>
        <w:ind w:right="-1" w:firstLine="567"/>
        <w:rPr>
          <w:color w:val="000000" w:themeColor="text1"/>
        </w:rPr>
      </w:pPr>
    </w:p>
    <w:p w14:paraId="42B23A1D" w14:textId="76F5DC50" w:rsidR="00B72DD4" w:rsidRPr="00442E43" w:rsidRDefault="00CA73E3" w:rsidP="00B113BD">
      <w:pPr>
        <w:ind w:right="-1" w:firstLine="567"/>
      </w:pPr>
      <w:r w:rsidRPr="0051548C">
        <w:rPr>
          <w:color w:val="000000" w:themeColor="text1"/>
          <w:lang w:val="ru-RU"/>
        </w:rPr>
        <w:t>5. Додаток до Положення виключити</w:t>
      </w:r>
      <w:r w:rsidR="00B113BD">
        <w:rPr>
          <w:color w:val="000000" w:themeColor="text1"/>
          <w:lang w:val="ru-RU"/>
        </w:rPr>
        <w:t>.</w:t>
      </w:r>
    </w:p>
    <w:sectPr w:rsidR="00B72DD4" w:rsidRPr="00442E43" w:rsidSect="001150E0">
      <w:headerReference w:type="default" r:id="rId18"/>
      <w:type w:val="continuous"/>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A44A" w14:textId="77777777" w:rsidR="000706EE" w:rsidRDefault="000706EE" w:rsidP="00E53CCD">
      <w:r>
        <w:separator/>
      </w:r>
    </w:p>
  </w:endnote>
  <w:endnote w:type="continuationSeparator" w:id="0">
    <w:p w14:paraId="55C75B7A" w14:textId="77777777" w:rsidR="000706EE" w:rsidRDefault="000706EE" w:rsidP="00E53CCD">
      <w:r>
        <w:continuationSeparator/>
      </w:r>
    </w:p>
  </w:endnote>
  <w:endnote w:type="continuationNotice" w:id="1">
    <w:p w14:paraId="04068255" w14:textId="77777777" w:rsidR="000706EE" w:rsidRDefault="00070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D732" w14:textId="77777777" w:rsidR="000706EE" w:rsidRDefault="000706EE" w:rsidP="00E53CCD">
      <w:r>
        <w:separator/>
      </w:r>
    </w:p>
  </w:footnote>
  <w:footnote w:type="continuationSeparator" w:id="0">
    <w:p w14:paraId="365B3833" w14:textId="77777777" w:rsidR="000706EE" w:rsidRDefault="000706EE" w:rsidP="00E53CCD">
      <w:r>
        <w:continuationSeparator/>
      </w:r>
    </w:p>
  </w:footnote>
  <w:footnote w:type="continuationNotice" w:id="1">
    <w:p w14:paraId="4729C8FF" w14:textId="77777777" w:rsidR="000706EE" w:rsidRDefault="000706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450359"/>
      <w:docPartObj>
        <w:docPartGallery w:val="Page Numbers (Top of Page)"/>
        <w:docPartUnique/>
      </w:docPartObj>
    </w:sdtPr>
    <w:sdtEndPr/>
    <w:sdtContent>
      <w:p w14:paraId="2F278B3C" w14:textId="4D7A276B" w:rsidR="00B92B8C" w:rsidRDefault="00B92B8C">
        <w:pPr>
          <w:pStyle w:val="a5"/>
          <w:jc w:val="center"/>
        </w:pPr>
        <w:r>
          <w:fldChar w:fldCharType="begin"/>
        </w:r>
        <w:r>
          <w:instrText>PAGE   \* MERGEFORMAT</w:instrText>
        </w:r>
        <w:r>
          <w:fldChar w:fldCharType="separate"/>
        </w:r>
        <w:r w:rsidR="00EB5D9E">
          <w:rPr>
            <w:noProof/>
          </w:rPr>
          <w:t>4</w:t>
        </w:r>
        <w:r>
          <w:fldChar w:fldCharType="end"/>
        </w:r>
      </w:p>
    </w:sdtContent>
  </w:sdt>
  <w:p w14:paraId="1B154089" w14:textId="77777777" w:rsidR="00B92B8C" w:rsidRDefault="00B92B8C" w:rsidP="00780EB4">
    <w:pPr>
      <w:pStyle w:val="a5"/>
      <w:jc w:val="right"/>
    </w:pPr>
  </w:p>
  <w:p w14:paraId="57BC7D3C" w14:textId="77777777" w:rsidR="00B92B8C" w:rsidRDefault="00B92B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5EE6" w14:textId="2964BACE" w:rsidR="001642D5" w:rsidRPr="001642D5" w:rsidRDefault="00EB5D9E" w:rsidP="001642D5">
    <w:pPr>
      <w:pStyle w:val="a5"/>
      <w:jc w:val="right"/>
    </w:pPr>
    <w:r>
      <w:t>ПРОЄКТ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C984" w14:textId="77777777" w:rsidR="00B92B8C" w:rsidRPr="00B930E3" w:rsidRDefault="00B92B8C" w:rsidP="00B930E3">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49616"/>
      <w:docPartObj>
        <w:docPartGallery w:val="Page Numbers (Top of Page)"/>
        <w:docPartUnique/>
      </w:docPartObj>
    </w:sdtPr>
    <w:sdtEndPr/>
    <w:sdtContent>
      <w:p w14:paraId="664A50FE" w14:textId="7A4378F0" w:rsidR="00B92B8C" w:rsidRDefault="00B92B8C">
        <w:pPr>
          <w:pStyle w:val="a5"/>
          <w:jc w:val="center"/>
        </w:pPr>
        <w:r>
          <w:fldChar w:fldCharType="begin"/>
        </w:r>
        <w:r>
          <w:instrText>PAGE   \* MERGEFORMAT</w:instrText>
        </w:r>
        <w:r>
          <w:fldChar w:fldCharType="separate"/>
        </w:r>
        <w:r w:rsidR="00EB5D9E">
          <w:rPr>
            <w:noProof/>
          </w:rPr>
          <w:t>6</w:t>
        </w:r>
        <w:r>
          <w:fldChar w:fldCharType="end"/>
        </w:r>
      </w:p>
    </w:sdtContent>
  </w:sdt>
  <w:p w14:paraId="4C120BA5" w14:textId="77777777" w:rsidR="00B92B8C" w:rsidRDefault="00B92B8C" w:rsidP="00780EB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6C39"/>
    <w:multiLevelType w:val="hybridMultilevel"/>
    <w:tmpl w:val="F3A82270"/>
    <w:lvl w:ilvl="0" w:tplc="5C5CCF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59F6FEB"/>
    <w:multiLevelType w:val="hybridMultilevel"/>
    <w:tmpl w:val="EEC0F9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7A445D"/>
    <w:multiLevelType w:val="hybridMultilevel"/>
    <w:tmpl w:val="39583E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4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43"/>
    <w:rsid w:val="000064FA"/>
    <w:rsid w:val="000104C0"/>
    <w:rsid w:val="00015FDE"/>
    <w:rsid w:val="00016403"/>
    <w:rsid w:val="00021FB0"/>
    <w:rsid w:val="000268E0"/>
    <w:rsid w:val="000378F7"/>
    <w:rsid w:val="0003793C"/>
    <w:rsid w:val="000506D8"/>
    <w:rsid w:val="00057368"/>
    <w:rsid w:val="00063480"/>
    <w:rsid w:val="000706EE"/>
    <w:rsid w:val="000713E8"/>
    <w:rsid w:val="0007777B"/>
    <w:rsid w:val="00086EAC"/>
    <w:rsid w:val="00097B89"/>
    <w:rsid w:val="000A2FF6"/>
    <w:rsid w:val="000B2990"/>
    <w:rsid w:val="000B42FF"/>
    <w:rsid w:val="000B5ADB"/>
    <w:rsid w:val="000C3F58"/>
    <w:rsid w:val="000D44E2"/>
    <w:rsid w:val="000E2C1B"/>
    <w:rsid w:val="000E4B44"/>
    <w:rsid w:val="000E700F"/>
    <w:rsid w:val="000E7EDC"/>
    <w:rsid w:val="00100163"/>
    <w:rsid w:val="001025EF"/>
    <w:rsid w:val="00102C1C"/>
    <w:rsid w:val="00104E07"/>
    <w:rsid w:val="001068E6"/>
    <w:rsid w:val="001150E0"/>
    <w:rsid w:val="001271C3"/>
    <w:rsid w:val="00142D7B"/>
    <w:rsid w:val="001642D5"/>
    <w:rsid w:val="001652CD"/>
    <w:rsid w:val="001732CD"/>
    <w:rsid w:val="001740C0"/>
    <w:rsid w:val="00181D4D"/>
    <w:rsid w:val="00182C82"/>
    <w:rsid w:val="00187963"/>
    <w:rsid w:val="00190E1A"/>
    <w:rsid w:val="00192050"/>
    <w:rsid w:val="00192423"/>
    <w:rsid w:val="00196D8B"/>
    <w:rsid w:val="001A16FA"/>
    <w:rsid w:val="001A42D2"/>
    <w:rsid w:val="001A57B2"/>
    <w:rsid w:val="001B2CF5"/>
    <w:rsid w:val="001B4B01"/>
    <w:rsid w:val="001C5E21"/>
    <w:rsid w:val="001D3A55"/>
    <w:rsid w:val="001D40D2"/>
    <w:rsid w:val="001D487A"/>
    <w:rsid w:val="001E2732"/>
    <w:rsid w:val="001E2C0F"/>
    <w:rsid w:val="001E2F2C"/>
    <w:rsid w:val="001E5DB4"/>
    <w:rsid w:val="001F591C"/>
    <w:rsid w:val="001F64D4"/>
    <w:rsid w:val="001F71E8"/>
    <w:rsid w:val="001F7328"/>
    <w:rsid w:val="00201DA3"/>
    <w:rsid w:val="00204F22"/>
    <w:rsid w:val="00207DA9"/>
    <w:rsid w:val="002120D9"/>
    <w:rsid w:val="0021268A"/>
    <w:rsid w:val="00222796"/>
    <w:rsid w:val="00227645"/>
    <w:rsid w:val="002327F9"/>
    <w:rsid w:val="00233146"/>
    <w:rsid w:val="0023422F"/>
    <w:rsid w:val="0023651D"/>
    <w:rsid w:val="00241373"/>
    <w:rsid w:val="00243880"/>
    <w:rsid w:val="00243B49"/>
    <w:rsid w:val="002453A3"/>
    <w:rsid w:val="00246F2A"/>
    <w:rsid w:val="00253BF9"/>
    <w:rsid w:val="00256591"/>
    <w:rsid w:val="00257FAC"/>
    <w:rsid w:val="00264983"/>
    <w:rsid w:val="0026727C"/>
    <w:rsid w:val="00272B80"/>
    <w:rsid w:val="00277ACD"/>
    <w:rsid w:val="00280ED1"/>
    <w:rsid w:val="002846E4"/>
    <w:rsid w:val="002A172E"/>
    <w:rsid w:val="002A7DE0"/>
    <w:rsid w:val="002B2535"/>
    <w:rsid w:val="002C2491"/>
    <w:rsid w:val="002C677D"/>
    <w:rsid w:val="002C7B4D"/>
    <w:rsid w:val="002D171B"/>
    <w:rsid w:val="002D1790"/>
    <w:rsid w:val="002D5205"/>
    <w:rsid w:val="002D52F9"/>
    <w:rsid w:val="002E023A"/>
    <w:rsid w:val="002E02E1"/>
    <w:rsid w:val="002F33F0"/>
    <w:rsid w:val="002F660B"/>
    <w:rsid w:val="003032DF"/>
    <w:rsid w:val="00304DBE"/>
    <w:rsid w:val="0031386A"/>
    <w:rsid w:val="003144AD"/>
    <w:rsid w:val="003259D8"/>
    <w:rsid w:val="0033133D"/>
    <w:rsid w:val="00356E34"/>
    <w:rsid w:val="00357676"/>
    <w:rsid w:val="00364833"/>
    <w:rsid w:val="00371783"/>
    <w:rsid w:val="0038167B"/>
    <w:rsid w:val="0038385E"/>
    <w:rsid w:val="00386614"/>
    <w:rsid w:val="003966EB"/>
    <w:rsid w:val="003A0BE5"/>
    <w:rsid w:val="003A25EF"/>
    <w:rsid w:val="003A383B"/>
    <w:rsid w:val="003B4F96"/>
    <w:rsid w:val="003B54B1"/>
    <w:rsid w:val="003C236A"/>
    <w:rsid w:val="003C3282"/>
    <w:rsid w:val="003C3985"/>
    <w:rsid w:val="003C421E"/>
    <w:rsid w:val="003C7337"/>
    <w:rsid w:val="003C766A"/>
    <w:rsid w:val="003D19A3"/>
    <w:rsid w:val="003D62BC"/>
    <w:rsid w:val="003E62E7"/>
    <w:rsid w:val="003F141B"/>
    <w:rsid w:val="003F4317"/>
    <w:rsid w:val="003F4999"/>
    <w:rsid w:val="00401EDB"/>
    <w:rsid w:val="00404C93"/>
    <w:rsid w:val="00407877"/>
    <w:rsid w:val="00410EC0"/>
    <w:rsid w:val="00410FA1"/>
    <w:rsid w:val="00426859"/>
    <w:rsid w:val="004318B3"/>
    <w:rsid w:val="004414F7"/>
    <w:rsid w:val="00442E43"/>
    <w:rsid w:val="00455638"/>
    <w:rsid w:val="00455B45"/>
    <w:rsid w:val="00460C13"/>
    <w:rsid w:val="00472E7B"/>
    <w:rsid w:val="00484152"/>
    <w:rsid w:val="00491430"/>
    <w:rsid w:val="00494BE0"/>
    <w:rsid w:val="004A7EBC"/>
    <w:rsid w:val="004A7F75"/>
    <w:rsid w:val="004B36C3"/>
    <w:rsid w:val="004B4733"/>
    <w:rsid w:val="004B588D"/>
    <w:rsid w:val="004C1941"/>
    <w:rsid w:val="004D4DA4"/>
    <w:rsid w:val="004D4E37"/>
    <w:rsid w:val="004D7E2E"/>
    <w:rsid w:val="004E0022"/>
    <w:rsid w:val="004E0515"/>
    <w:rsid w:val="004E22E2"/>
    <w:rsid w:val="004E2EAA"/>
    <w:rsid w:val="004F3C52"/>
    <w:rsid w:val="004F5AE4"/>
    <w:rsid w:val="004F62FC"/>
    <w:rsid w:val="005025B3"/>
    <w:rsid w:val="00514FF4"/>
    <w:rsid w:val="0051501B"/>
    <w:rsid w:val="0051548C"/>
    <w:rsid w:val="005173CF"/>
    <w:rsid w:val="00523C13"/>
    <w:rsid w:val="005257C2"/>
    <w:rsid w:val="00531524"/>
    <w:rsid w:val="00540210"/>
    <w:rsid w:val="00542533"/>
    <w:rsid w:val="005537EC"/>
    <w:rsid w:val="005624B6"/>
    <w:rsid w:val="00563A19"/>
    <w:rsid w:val="00563AC1"/>
    <w:rsid w:val="0057237F"/>
    <w:rsid w:val="00574BDC"/>
    <w:rsid w:val="00577402"/>
    <w:rsid w:val="00583A16"/>
    <w:rsid w:val="005847C8"/>
    <w:rsid w:val="00587E59"/>
    <w:rsid w:val="00591098"/>
    <w:rsid w:val="00591298"/>
    <w:rsid w:val="005A0F4B"/>
    <w:rsid w:val="005A1D3C"/>
    <w:rsid w:val="005A2BBA"/>
    <w:rsid w:val="005A3F34"/>
    <w:rsid w:val="005A6A35"/>
    <w:rsid w:val="005A6B99"/>
    <w:rsid w:val="005B2CFA"/>
    <w:rsid w:val="005B2D03"/>
    <w:rsid w:val="005C5CBF"/>
    <w:rsid w:val="005D2F3D"/>
    <w:rsid w:val="005E4C6A"/>
    <w:rsid w:val="005F2AA4"/>
    <w:rsid w:val="005F6418"/>
    <w:rsid w:val="00600413"/>
    <w:rsid w:val="006060C1"/>
    <w:rsid w:val="00610F11"/>
    <w:rsid w:val="0061599B"/>
    <w:rsid w:val="00616DF6"/>
    <w:rsid w:val="00627AEE"/>
    <w:rsid w:val="0063071E"/>
    <w:rsid w:val="0063271C"/>
    <w:rsid w:val="00636428"/>
    <w:rsid w:val="00637299"/>
    <w:rsid w:val="00640612"/>
    <w:rsid w:val="00644A4D"/>
    <w:rsid w:val="00653558"/>
    <w:rsid w:val="00655864"/>
    <w:rsid w:val="00666A2C"/>
    <w:rsid w:val="00670C95"/>
    <w:rsid w:val="006710EA"/>
    <w:rsid w:val="00681460"/>
    <w:rsid w:val="00684225"/>
    <w:rsid w:val="00686940"/>
    <w:rsid w:val="006871CD"/>
    <w:rsid w:val="00697FA2"/>
    <w:rsid w:val="006A0AE1"/>
    <w:rsid w:val="006A40EC"/>
    <w:rsid w:val="006B2748"/>
    <w:rsid w:val="006B445D"/>
    <w:rsid w:val="006B4963"/>
    <w:rsid w:val="006C4176"/>
    <w:rsid w:val="006C66EF"/>
    <w:rsid w:val="006D22DA"/>
    <w:rsid w:val="006D2617"/>
    <w:rsid w:val="006E2386"/>
    <w:rsid w:val="006F0C71"/>
    <w:rsid w:val="006F2F4D"/>
    <w:rsid w:val="006F3CFB"/>
    <w:rsid w:val="0070152E"/>
    <w:rsid w:val="00702896"/>
    <w:rsid w:val="0071789F"/>
    <w:rsid w:val="00717F18"/>
    <w:rsid w:val="007379D8"/>
    <w:rsid w:val="007426E5"/>
    <w:rsid w:val="007476B2"/>
    <w:rsid w:val="007642FB"/>
    <w:rsid w:val="007802D9"/>
    <w:rsid w:val="00780322"/>
    <w:rsid w:val="00780EB4"/>
    <w:rsid w:val="00783AF2"/>
    <w:rsid w:val="0079324A"/>
    <w:rsid w:val="007A038B"/>
    <w:rsid w:val="007A6609"/>
    <w:rsid w:val="007D5E5D"/>
    <w:rsid w:val="007E22CB"/>
    <w:rsid w:val="007E2E2F"/>
    <w:rsid w:val="007F222B"/>
    <w:rsid w:val="007F24D1"/>
    <w:rsid w:val="007F514C"/>
    <w:rsid w:val="008027D3"/>
    <w:rsid w:val="00802988"/>
    <w:rsid w:val="0081084E"/>
    <w:rsid w:val="008135AE"/>
    <w:rsid w:val="00834346"/>
    <w:rsid w:val="00850F68"/>
    <w:rsid w:val="00852411"/>
    <w:rsid w:val="008555CA"/>
    <w:rsid w:val="00861ED7"/>
    <w:rsid w:val="00866993"/>
    <w:rsid w:val="008675B8"/>
    <w:rsid w:val="00874366"/>
    <w:rsid w:val="008774F7"/>
    <w:rsid w:val="00881D70"/>
    <w:rsid w:val="008A58E9"/>
    <w:rsid w:val="008A704D"/>
    <w:rsid w:val="008B014D"/>
    <w:rsid w:val="008B164A"/>
    <w:rsid w:val="008B3312"/>
    <w:rsid w:val="008B39B5"/>
    <w:rsid w:val="008B491B"/>
    <w:rsid w:val="008C0493"/>
    <w:rsid w:val="008C1D50"/>
    <w:rsid w:val="008C2498"/>
    <w:rsid w:val="008C62F9"/>
    <w:rsid w:val="008D10FD"/>
    <w:rsid w:val="008D122F"/>
    <w:rsid w:val="008D35B1"/>
    <w:rsid w:val="008D5CBA"/>
    <w:rsid w:val="008D5F1E"/>
    <w:rsid w:val="008F5573"/>
    <w:rsid w:val="00904F0E"/>
    <w:rsid w:val="00904F17"/>
    <w:rsid w:val="00935FD0"/>
    <w:rsid w:val="009420E5"/>
    <w:rsid w:val="00961672"/>
    <w:rsid w:val="00967B1D"/>
    <w:rsid w:val="0097288F"/>
    <w:rsid w:val="009729E0"/>
    <w:rsid w:val="00972B14"/>
    <w:rsid w:val="00975164"/>
    <w:rsid w:val="00980E5B"/>
    <w:rsid w:val="00984B02"/>
    <w:rsid w:val="00987272"/>
    <w:rsid w:val="009943E9"/>
    <w:rsid w:val="00994CD4"/>
    <w:rsid w:val="00995A8D"/>
    <w:rsid w:val="009A39E5"/>
    <w:rsid w:val="009A4DE6"/>
    <w:rsid w:val="009A52AD"/>
    <w:rsid w:val="009A5FC1"/>
    <w:rsid w:val="009B7F4D"/>
    <w:rsid w:val="009C0714"/>
    <w:rsid w:val="009C717F"/>
    <w:rsid w:val="009D6D44"/>
    <w:rsid w:val="009E1B1B"/>
    <w:rsid w:val="009F3C1C"/>
    <w:rsid w:val="009F5312"/>
    <w:rsid w:val="00A00C26"/>
    <w:rsid w:val="00A02EF6"/>
    <w:rsid w:val="00A06ADB"/>
    <w:rsid w:val="00A104FB"/>
    <w:rsid w:val="00A23E04"/>
    <w:rsid w:val="00A37B03"/>
    <w:rsid w:val="00A47EF0"/>
    <w:rsid w:val="00A50DC0"/>
    <w:rsid w:val="00A51C39"/>
    <w:rsid w:val="00A565DF"/>
    <w:rsid w:val="00A60BEF"/>
    <w:rsid w:val="00A708BE"/>
    <w:rsid w:val="00A72446"/>
    <w:rsid w:val="00A72F06"/>
    <w:rsid w:val="00A77FFD"/>
    <w:rsid w:val="00A84FB4"/>
    <w:rsid w:val="00A85ED0"/>
    <w:rsid w:val="00A862D9"/>
    <w:rsid w:val="00AA6F49"/>
    <w:rsid w:val="00AA726B"/>
    <w:rsid w:val="00AB1C0F"/>
    <w:rsid w:val="00AB28F1"/>
    <w:rsid w:val="00AC22B0"/>
    <w:rsid w:val="00AC47B6"/>
    <w:rsid w:val="00AE16F0"/>
    <w:rsid w:val="00AE56BF"/>
    <w:rsid w:val="00AF2CFE"/>
    <w:rsid w:val="00AF4256"/>
    <w:rsid w:val="00AF59AC"/>
    <w:rsid w:val="00B003F4"/>
    <w:rsid w:val="00B04F4C"/>
    <w:rsid w:val="00B06130"/>
    <w:rsid w:val="00B1080F"/>
    <w:rsid w:val="00B113BD"/>
    <w:rsid w:val="00B11D5F"/>
    <w:rsid w:val="00B12A6F"/>
    <w:rsid w:val="00B15224"/>
    <w:rsid w:val="00B15DED"/>
    <w:rsid w:val="00B21AA2"/>
    <w:rsid w:val="00B23CFD"/>
    <w:rsid w:val="00B240A1"/>
    <w:rsid w:val="00B24F71"/>
    <w:rsid w:val="00B31892"/>
    <w:rsid w:val="00B332B2"/>
    <w:rsid w:val="00B3689D"/>
    <w:rsid w:val="00B52DB6"/>
    <w:rsid w:val="00B5752E"/>
    <w:rsid w:val="00B616A5"/>
    <w:rsid w:val="00B66974"/>
    <w:rsid w:val="00B67B26"/>
    <w:rsid w:val="00B67E44"/>
    <w:rsid w:val="00B72DD4"/>
    <w:rsid w:val="00B77FBC"/>
    <w:rsid w:val="00B8126F"/>
    <w:rsid w:val="00B85728"/>
    <w:rsid w:val="00B85CA3"/>
    <w:rsid w:val="00B92B8C"/>
    <w:rsid w:val="00B930E3"/>
    <w:rsid w:val="00BA4E7E"/>
    <w:rsid w:val="00BB44AB"/>
    <w:rsid w:val="00BB5DEC"/>
    <w:rsid w:val="00BC34D5"/>
    <w:rsid w:val="00BC6419"/>
    <w:rsid w:val="00BD2175"/>
    <w:rsid w:val="00BD7874"/>
    <w:rsid w:val="00BE4744"/>
    <w:rsid w:val="00BE582B"/>
    <w:rsid w:val="00BE6C11"/>
    <w:rsid w:val="00BF052C"/>
    <w:rsid w:val="00BF0770"/>
    <w:rsid w:val="00BF7297"/>
    <w:rsid w:val="00C21A0A"/>
    <w:rsid w:val="00C21D33"/>
    <w:rsid w:val="00C22D27"/>
    <w:rsid w:val="00C261F6"/>
    <w:rsid w:val="00C26896"/>
    <w:rsid w:val="00C36ED6"/>
    <w:rsid w:val="00C4092A"/>
    <w:rsid w:val="00C41293"/>
    <w:rsid w:val="00C422E3"/>
    <w:rsid w:val="00C43175"/>
    <w:rsid w:val="00C4377C"/>
    <w:rsid w:val="00C437A7"/>
    <w:rsid w:val="00C6319F"/>
    <w:rsid w:val="00C65DEC"/>
    <w:rsid w:val="00C763A3"/>
    <w:rsid w:val="00C777BD"/>
    <w:rsid w:val="00C802E0"/>
    <w:rsid w:val="00C80F5E"/>
    <w:rsid w:val="00C82259"/>
    <w:rsid w:val="00C831BC"/>
    <w:rsid w:val="00C8418C"/>
    <w:rsid w:val="00C9562B"/>
    <w:rsid w:val="00C97AD2"/>
    <w:rsid w:val="00CA73E3"/>
    <w:rsid w:val="00CB220E"/>
    <w:rsid w:val="00CD48D3"/>
    <w:rsid w:val="00CD7381"/>
    <w:rsid w:val="00CE3B9F"/>
    <w:rsid w:val="00CE4BD3"/>
    <w:rsid w:val="00CE738E"/>
    <w:rsid w:val="00D0057B"/>
    <w:rsid w:val="00D03B84"/>
    <w:rsid w:val="00D10B72"/>
    <w:rsid w:val="00D116B3"/>
    <w:rsid w:val="00D11F25"/>
    <w:rsid w:val="00D21438"/>
    <w:rsid w:val="00D2363B"/>
    <w:rsid w:val="00D27113"/>
    <w:rsid w:val="00D33A3D"/>
    <w:rsid w:val="00D34DCC"/>
    <w:rsid w:val="00D35212"/>
    <w:rsid w:val="00D36E60"/>
    <w:rsid w:val="00D42C5D"/>
    <w:rsid w:val="00D611AE"/>
    <w:rsid w:val="00D71449"/>
    <w:rsid w:val="00D74DCE"/>
    <w:rsid w:val="00D840F9"/>
    <w:rsid w:val="00D842D0"/>
    <w:rsid w:val="00D94F6F"/>
    <w:rsid w:val="00D9759B"/>
    <w:rsid w:val="00DA0C72"/>
    <w:rsid w:val="00DA157D"/>
    <w:rsid w:val="00DC1E60"/>
    <w:rsid w:val="00DD106B"/>
    <w:rsid w:val="00DD60CC"/>
    <w:rsid w:val="00DD71CB"/>
    <w:rsid w:val="00DE29E8"/>
    <w:rsid w:val="00DE485D"/>
    <w:rsid w:val="00DE5979"/>
    <w:rsid w:val="00E04910"/>
    <w:rsid w:val="00E2357C"/>
    <w:rsid w:val="00E31B67"/>
    <w:rsid w:val="00E33B0E"/>
    <w:rsid w:val="00E3460E"/>
    <w:rsid w:val="00E34A3F"/>
    <w:rsid w:val="00E3648E"/>
    <w:rsid w:val="00E43E79"/>
    <w:rsid w:val="00E53CB5"/>
    <w:rsid w:val="00E53CCD"/>
    <w:rsid w:val="00E557A8"/>
    <w:rsid w:val="00E65E28"/>
    <w:rsid w:val="00E8777E"/>
    <w:rsid w:val="00E94A7B"/>
    <w:rsid w:val="00E97A59"/>
    <w:rsid w:val="00EA1DE4"/>
    <w:rsid w:val="00EA2C97"/>
    <w:rsid w:val="00EA3A24"/>
    <w:rsid w:val="00EA5EAC"/>
    <w:rsid w:val="00EA6DB0"/>
    <w:rsid w:val="00EB5D9E"/>
    <w:rsid w:val="00EC089E"/>
    <w:rsid w:val="00ED042F"/>
    <w:rsid w:val="00ED300F"/>
    <w:rsid w:val="00ED5EF3"/>
    <w:rsid w:val="00EE3E8A"/>
    <w:rsid w:val="00EF2C05"/>
    <w:rsid w:val="00F003D3"/>
    <w:rsid w:val="00F03226"/>
    <w:rsid w:val="00F03E32"/>
    <w:rsid w:val="00F13A33"/>
    <w:rsid w:val="00F1462D"/>
    <w:rsid w:val="00F21161"/>
    <w:rsid w:val="00F31023"/>
    <w:rsid w:val="00F332C0"/>
    <w:rsid w:val="00F36CA6"/>
    <w:rsid w:val="00F37CEF"/>
    <w:rsid w:val="00F42E75"/>
    <w:rsid w:val="00F451F8"/>
    <w:rsid w:val="00F52D16"/>
    <w:rsid w:val="00F63BD9"/>
    <w:rsid w:val="00F6694C"/>
    <w:rsid w:val="00F70E09"/>
    <w:rsid w:val="00F83795"/>
    <w:rsid w:val="00F9518D"/>
    <w:rsid w:val="00F96F18"/>
    <w:rsid w:val="00F97262"/>
    <w:rsid w:val="00FA76D8"/>
    <w:rsid w:val="00FA7B67"/>
    <w:rsid w:val="00FB5A51"/>
    <w:rsid w:val="00FC6F50"/>
    <w:rsid w:val="00FE7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3BC12C"/>
  <w15:docId w15:val="{BC68006E-2CCE-4BBE-BF0E-92D99868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paragraph" w:styleId="af5">
    <w:name w:val="Normal (Web)"/>
    <w:aliases w:val="Обычный (Web)"/>
    <w:basedOn w:val="a"/>
    <w:link w:val="af6"/>
    <w:unhideWhenUsed/>
    <w:qFormat/>
    <w:rsid w:val="00442E43"/>
    <w:rPr>
      <w:sz w:val="24"/>
      <w:szCs w:val="24"/>
    </w:rPr>
  </w:style>
  <w:style w:type="character" w:styleId="af7">
    <w:name w:val="annotation reference"/>
    <w:basedOn w:val="a0"/>
    <w:uiPriority w:val="99"/>
    <w:semiHidden/>
    <w:unhideWhenUsed/>
    <w:rsid w:val="00CE738E"/>
    <w:rPr>
      <w:sz w:val="16"/>
      <w:szCs w:val="16"/>
    </w:rPr>
  </w:style>
  <w:style w:type="paragraph" w:styleId="af8">
    <w:name w:val="annotation text"/>
    <w:basedOn w:val="a"/>
    <w:link w:val="af9"/>
    <w:uiPriority w:val="99"/>
    <w:unhideWhenUsed/>
    <w:rsid w:val="00CE738E"/>
    <w:rPr>
      <w:sz w:val="20"/>
      <w:szCs w:val="20"/>
    </w:rPr>
  </w:style>
  <w:style w:type="character" w:customStyle="1" w:styleId="af9">
    <w:name w:val="Текст примітки Знак"/>
    <w:basedOn w:val="a0"/>
    <w:link w:val="af8"/>
    <w:uiPriority w:val="99"/>
    <w:rsid w:val="00CE738E"/>
    <w:rPr>
      <w:rFonts w:ascii="Times New Roman" w:hAnsi="Times New Roman" w:cs="Times New Roman"/>
      <w:sz w:val="20"/>
      <w:szCs w:val="20"/>
      <w:lang w:eastAsia="uk-UA"/>
    </w:rPr>
  </w:style>
  <w:style w:type="paragraph" w:customStyle="1" w:styleId="rvps2">
    <w:name w:val="rvps2"/>
    <w:basedOn w:val="a"/>
    <w:rsid w:val="00CE738E"/>
    <w:pPr>
      <w:spacing w:before="100" w:beforeAutospacing="1" w:after="100" w:afterAutospacing="1"/>
      <w:jc w:val="left"/>
    </w:pPr>
    <w:rPr>
      <w:sz w:val="24"/>
      <w:szCs w:val="24"/>
    </w:rPr>
  </w:style>
  <w:style w:type="paragraph" w:styleId="afa">
    <w:name w:val="annotation subject"/>
    <w:basedOn w:val="af8"/>
    <w:next w:val="af8"/>
    <w:link w:val="afb"/>
    <w:uiPriority w:val="99"/>
    <w:semiHidden/>
    <w:unhideWhenUsed/>
    <w:rsid w:val="00D9759B"/>
    <w:rPr>
      <w:b/>
      <w:bCs/>
    </w:rPr>
  </w:style>
  <w:style w:type="character" w:customStyle="1" w:styleId="afb">
    <w:name w:val="Тема примітки Знак"/>
    <w:basedOn w:val="af9"/>
    <w:link w:val="afa"/>
    <w:uiPriority w:val="99"/>
    <w:semiHidden/>
    <w:rsid w:val="00D9759B"/>
    <w:rPr>
      <w:rFonts w:ascii="Times New Roman" w:hAnsi="Times New Roman" w:cs="Times New Roman"/>
      <w:b/>
      <w:bCs/>
      <w:sz w:val="20"/>
      <w:szCs w:val="20"/>
      <w:lang w:eastAsia="uk-UA"/>
    </w:rPr>
  </w:style>
  <w:style w:type="character" w:styleId="afc">
    <w:name w:val="FollowedHyperlink"/>
    <w:basedOn w:val="a0"/>
    <w:uiPriority w:val="99"/>
    <w:semiHidden/>
    <w:unhideWhenUsed/>
    <w:rsid w:val="004A7EBC"/>
    <w:rPr>
      <w:color w:val="800080" w:themeColor="followedHyperlink"/>
      <w:u w:val="single"/>
    </w:rPr>
  </w:style>
  <w:style w:type="paragraph" w:styleId="afd">
    <w:name w:val="Revision"/>
    <w:hidden/>
    <w:uiPriority w:val="99"/>
    <w:semiHidden/>
    <w:rsid w:val="00CE4BD3"/>
    <w:pPr>
      <w:spacing w:after="0" w:line="240" w:lineRule="auto"/>
    </w:pPr>
    <w:rPr>
      <w:rFonts w:ascii="Times New Roman" w:hAnsi="Times New Roman" w:cs="Times New Roman"/>
      <w:sz w:val="28"/>
      <w:szCs w:val="28"/>
      <w:lang w:eastAsia="uk-UA"/>
    </w:rPr>
  </w:style>
  <w:style w:type="character" w:customStyle="1" w:styleId="af6">
    <w:name w:val="Звичайний (веб) Знак"/>
    <w:aliases w:val="Обычный (Web) Знак"/>
    <w:link w:val="af5"/>
    <w:locked/>
    <w:rsid w:val="00304DBE"/>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v0065500-23"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CF8366CD-5A0B-4EE7-9199-3D782A5A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10</Pages>
  <Words>2464</Words>
  <Characters>16206</Characters>
  <Application>Microsoft Office Word</Application>
  <DocSecurity>0</DocSecurity>
  <Lines>135</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Білоус Ольга Валеріївна</dc:creator>
  <cp:lastModifiedBy>Білоус Ольга Валеріївна</cp:lastModifiedBy>
  <cp:revision>4</cp:revision>
  <cp:lastPrinted>2023-07-04T07:51:00Z</cp:lastPrinted>
  <dcterms:created xsi:type="dcterms:W3CDTF">2025-06-18T07:59:00Z</dcterms:created>
  <dcterms:modified xsi:type="dcterms:W3CDTF">2025-06-20T15:41:00Z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