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2A219" w14:textId="77777777" w:rsidR="009C4828" w:rsidRPr="00F42F13" w:rsidRDefault="00555FF4" w:rsidP="00555FF4">
      <w:pPr>
        <w:spacing w:after="0" w:line="240" w:lineRule="auto"/>
        <w:jc w:val="center"/>
        <w:rPr>
          <w:rFonts w:ascii="Times New Roman" w:hAnsi="Times New Roman" w:cs="Times New Roman"/>
          <w:bCs/>
          <w:caps/>
          <w:sz w:val="28"/>
          <w:szCs w:val="28"/>
        </w:rPr>
      </w:pPr>
      <w:r w:rsidRPr="00F42F13">
        <w:rPr>
          <w:rFonts w:ascii="Times New Roman" w:hAnsi="Times New Roman" w:cs="Times New Roman"/>
          <w:bCs/>
          <w:caps/>
          <w:sz w:val="28"/>
          <w:szCs w:val="28"/>
        </w:rPr>
        <w:t>Порівняльна таблиця</w:t>
      </w:r>
    </w:p>
    <w:p w14:paraId="37214584" w14:textId="77777777" w:rsidR="00CD2960" w:rsidRPr="00570E6B" w:rsidRDefault="00555FF4" w:rsidP="00CD29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004D3F0C">
        <w:rPr>
          <w:rFonts w:ascii="Times New Roman" w:hAnsi="Times New Roman" w:cs="Times New Roman"/>
          <w:sz w:val="28"/>
          <w:szCs w:val="28"/>
        </w:rPr>
        <w:t>постанови</w:t>
      </w:r>
      <w:r w:rsidR="00CD2960" w:rsidRPr="00570E6B">
        <w:rPr>
          <w:rFonts w:ascii="Times New Roman" w:hAnsi="Times New Roman" w:cs="Times New Roman"/>
          <w:sz w:val="28"/>
          <w:szCs w:val="28"/>
        </w:rPr>
        <w:t xml:space="preserve"> Правління Національного банку України</w:t>
      </w:r>
    </w:p>
    <w:p w14:paraId="1274A7C8" w14:textId="72A63D81" w:rsidR="00CD2960" w:rsidRPr="004D3F0C" w:rsidRDefault="00D64ADD" w:rsidP="004D3F0C">
      <w:pPr>
        <w:spacing w:after="0" w:line="240" w:lineRule="auto"/>
        <w:jc w:val="center"/>
        <w:rPr>
          <w:rFonts w:ascii="Times New Roman" w:eastAsiaTheme="minorEastAsia" w:hAnsi="Times New Roman" w:cs="Times New Roman"/>
          <w:color w:val="000000"/>
          <w:sz w:val="28"/>
          <w:szCs w:val="28"/>
        </w:rPr>
      </w:pPr>
      <w:r w:rsidRPr="007E5B8C">
        <w:rPr>
          <w:rFonts w:ascii="Times New Roman" w:hAnsi="Times New Roman" w:cs="Times New Roman"/>
          <w:sz w:val="28"/>
          <w:szCs w:val="28"/>
          <w:lang w:val="ru-RU" w:eastAsia="ru-RU"/>
        </w:rPr>
        <w:t>“</w:t>
      </w:r>
      <w:r w:rsidR="00CD2960" w:rsidRPr="00570E6B">
        <w:rPr>
          <w:rFonts w:ascii="Times New Roman" w:hAnsi="Times New Roman" w:cs="Times New Roman"/>
          <w:sz w:val="28"/>
          <w:szCs w:val="28"/>
          <w:lang w:eastAsia="ru-RU"/>
        </w:rPr>
        <w:t xml:space="preserve">Про </w:t>
      </w:r>
      <w:r w:rsidR="00C46131">
        <w:rPr>
          <w:rFonts w:ascii="Times New Roman" w:hAnsi="Times New Roman" w:cs="Times New Roman"/>
          <w:sz w:val="28"/>
          <w:szCs w:val="28"/>
          <w:lang w:eastAsia="ru-RU"/>
        </w:rPr>
        <w:t>затвердження</w:t>
      </w:r>
      <w:r w:rsidR="00CD2960" w:rsidRPr="00570E6B">
        <w:rPr>
          <w:rFonts w:ascii="Times New Roman" w:hAnsi="Times New Roman" w:cs="Times New Roman"/>
          <w:sz w:val="28"/>
          <w:szCs w:val="28"/>
          <w:lang w:eastAsia="ru-RU"/>
        </w:rPr>
        <w:t xml:space="preserve"> </w:t>
      </w:r>
      <w:r w:rsidR="00C46131">
        <w:rPr>
          <w:rFonts w:ascii="Times New Roman" w:hAnsi="Times New Roman" w:cs="Times New Roman"/>
          <w:sz w:val="28"/>
          <w:szCs w:val="28"/>
        </w:rPr>
        <w:t>З</w:t>
      </w:r>
      <w:r w:rsidR="00CD2960" w:rsidRPr="00570E6B">
        <w:rPr>
          <w:rFonts w:ascii="Times New Roman" w:hAnsi="Times New Roman" w:cs="Times New Roman"/>
          <w:sz w:val="28"/>
          <w:szCs w:val="28"/>
        </w:rPr>
        <w:t xml:space="preserve">мін до </w:t>
      </w:r>
      <w:r w:rsidR="00E27F74" w:rsidRPr="00E27F74">
        <w:rPr>
          <w:rFonts w:ascii="Times New Roman" w:hAnsi="Times New Roman" w:cs="Times New Roman"/>
          <w:sz w:val="28"/>
          <w:szCs w:val="28"/>
        </w:rPr>
        <w:t>Положення про ведення касових операцій у національній валюті в Україні</w:t>
      </w:r>
      <w:r w:rsidRPr="007E5B8C">
        <w:rPr>
          <w:rFonts w:ascii="Times New Roman" w:hAnsi="Times New Roman" w:cs="Times New Roman"/>
          <w:sz w:val="28"/>
          <w:szCs w:val="28"/>
          <w:lang w:val="ru-RU"/>
        </w:rPr>
        <w:t>”</w:t>
      </w:r>
      <w:r w:rsidR="00CD2960">
        <w:rPr>
          <w:rFonts w:ascii="Times New Roman" w:eastAsiaTheme="minorEastAsia" w:hAnsi="Times New Roman" w:cs="Times New Roman"/>
          <w:color w:val="000000"/>
          <w:sz w:val="28"/>
          <w:szCs w:val="28"/>
        </w:rPr>
        <w:t xml:space="preserve"> </w:t>
      </w:r>
    </w:p>
    <w:tbl>
      <w:tblPr>
        <w:tblStyle w:val="a3"/>
        <w:tblW w:w="15163" w:type="dxa"/>
        <w:tblLook w:val="04A0" w:firstRow="1" w:lastRow="0" w:firstColumn="1" w:lastColumn="0" w:noHBand="0" w:noVBand="1"/>
      </w:tblPr>
      <w:tblGrid>
        <w:gridCol w:w="7792"/>
        <w:gridCol w:w="7371"/>
      </w:tblGrid>
      <w:tr w:rsidR="00155431" w14:paraId="19134032" w14:textId="77777777" w:rsidTr="006654B1">
        <w:tc>
          <w:tcPr>
            <w:tcW w:w="7792" w:type="dxa"/>
          </w:tcPr>
          <w:p w14:paraId="2055716F" w14:textId="77777777" w:rsidR="00155431" w:rsidRDefault="00155431" w:rsidP="00555FF4">
            <w:pPr>
              <w:jc w:val="center"/>
              <w:rPr>
                <w:rFonts w:ascii="Times New Roman" w:hAnsi="Times New Roman" w:cs="Times New Roman"/>
                <w:sz w:val="28"/>
                <w:szCs w:val="28"/>
              </w:rPr>
            </w:pPr>
            <w:r>
              <w:rPr>
                <w:rFonts w:ascii="Times New Roman" w:hAnsi="Times New Roman" w:cs="Times New Roman"/>
                <w:sz w:val="28"/>
                <w:szCs w:val="28"/>
              </w:rPr>
              <w:t>Зміст положення (норми) чинного нормативно-правового акту</w:t>
            </w:r>
          </w:p>
        </w:tc>
        <w:tc>
          <w:tcPr>
            <w:tcW w:w="7371" w:type="dxa"/>
          </w:tcPr>
          <w:p w14:paraId="08ED77A2" w14:textId="77777777" w:rsidR="00155431" w:rsidRDefault="00155431" w:rsidP="00555FF4">
            <w:pPr>
              <w:jc w:val="center"/>
              <w:rPr>
                <w:rFonts w:ascii="Times New Roman" w:hAnsi="Times New Roman" w:cs="Times New Roman"/>
                <w:sz w:val="28"/>
                <w:szCs w:val="28"/>
              </w:rPr>
            </w:pPr>
            <w:r>
              <w:rPr>
                <w:rFonts w:ascii="Times New Roman" w:hAnsi="Times New Roman" w:cs="Times New Roman"/>
                <w:sz w:val="28"/>
                <w:szCs w:val="28"/>
              </w:rPr>
              <w:t xml:space="preserve">Зміст відповідного положення (норми)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нормативно-правового акту</w:t>
            </w:r>
          </w:p>
        </w:tc>
      </w:tr>
      <w:tr w:rsidR="00155431" w14:paraId="17D669FA" w14:textId="77777777" w:rsidTr="006654B1">
        <w:tc>
          <w:tcPr>
            <w:tcW w:w="15163" w:type="dxa"/>
            <w:gridSpan w:val="2"/>
          </w:tcPr>
          <w:p w14:paraId="12927670" w14:textId="77777777" w:rsidR="00155431" w:rsidRPr="009D372D" w:rsidRDefault="00155431" w:rsidP="009D372D">
            <w:pPr>
              <w:pStyle w:val="3"/>
              <w:spacing w:before="0" w:beforeAutospacing="0" w:after="0" w:afterAutospacing="0"/>
              <w:jc w:val="center"/>
              <w:outlineLvl w:val="2"/>
              <w:rPr>
                <w:b w:val="0"/>
                <w:sz w:val="28"/>
                <w:szCs w:val="28"/>
              </w:rPr>
            </w:pPr>
            <w:r w:rsidRPr="00B325C9">
              <w:rPr>
                <w:b w:val="0"/>
                <w:sz w:val="28"/>
                <w:szCs w:val="28"/>
              </w:rPr>
              <w:t>І. Загальні положення</w:t>
            </w:r>
          </w:p>
        </w:tc>
      </w:tr>
      <w:tr w:rsidR="00155431" w14:paraId="4451E934" w14:textId="77777777" w:rsidTr="006654B1">
        <w:tc>
          <w:tcPr>
            <w:tcW w:w="7792" w:type="dxa"/>
          </w:tcPr>
          <w:p w14:paraId="17AC53A5" w14:textId="77777777" w:rsidR="00155431" w:rsidRPr="00217B83" w:rsidRDefault="00155431" w:rsidP="005B020A">
            <w:pPr>
              <w:jc w:val="both"/>
              <w:rPr>
                <w:rFonts w:ascii="Times New Roman" w:hAnsi="Times New Roman" w:cs="Times New Roman"/>
                <w:sz w:val="28"/>
                <w:szCs w:val="28"/>
              </w:rPr>
            </w:pPr>
            <w:r w:rsidRPr="00217B83">
              <w:rPr>
                <w:rFonts w:ascii="Times New Roman" w:hAnsi="Times New Roman" w:cs="Times New Roman"/>
                <w:sz w:val="28"/>
                <w:szCs w:val="28"/>
                <w:shd w:val="clear" w:color="auto" w:fill="FFFFFF"/>
              </w:rPr>
              <w:t>2</w:t>
            </w:r>
            <w:r w:rsidRPr="00217B83">
              <w:rPr>
                <w:rStyle w:val="rvts37"/>
                <w:rFonts w:ascii="Times New Roman" w:hAnsi="Times New Roman" w:cs="Times New Roman"/>
                <w:b/>
                <w:bCs/>
                <w:sz w:val="28"/>
                <w:szCs w:val="28"/>
                <w:shd w:val="clear" w:color="auto" w:fill="FFFFFF"/>
                <w:vertAlign w:val="superscript"/>
              </w:rPr>
              <w:t>1</w:t>
            </w:r>
            <w:r w:rsidRPr="00217B83">
              <w:rPr>
                <w:rFonts w:ascii="Times New Roman" w:hAnsi="Times New Roman" w:cs="Times New Roman"/>
                <w:sz w:val="28"/>
                <w:szCs w:val="28"/>
                <w:shd w:val="clear" w:color="auto" w:fill="FFFFFF"/>
              </w:rPr>
              <w:t xml:space="preserve">. Порядок проведення та оформлення переказу коштів без відкриття рахунку в національній валюті України та/або валютно-обмінні операції, що здійснюються небанківськими надавачами платіжних послуг та операторами поштового зв’язку на підставі ліцензії на надання фінансових платіжних послуг та/або на здійснення валютних операцій, визначено нормативно-правовими актами Національного банку України з питань організації касової роботи банками та проведення платіжних операцій надавачами платіжних послуг в Україні, </w:t>
            </w:r>
            <w:r w:rsidRPr="00217B83">
              <w:rPr>
                <w:rFonts w:ascii="Times New Roman" w:hAnsi="Times New Roman" w:cs="Times New Roman"/>
                <w:strike/>
                <w:sz w:val="28"/>
                <w:szCs w:val="28"/>
                <w:shd w:val="clear" w:color="auto" w:fill="FFFFFF"/>
              </w:rPr>
              <w:t>приймання готівки для виконання платіжних операцій,</w:t>
            </w:r>
            <w:r w:rsidRPr="00217B83">
              <w:rPr>
                <w:rFonts w:ascii="Times New Roman" w:hAnsi="Times New Roman" w:cs="Times New Roman"/>
                <w:sz w:val="28"/>
                <w:szCs w:val="28"/>
                <w:shd w:val="clear" w:color="auto" w:fill="FFFFFF"/>
              </w:rPr>
              <w:t xml:space="preserve"> структури валютного ринку України, умов і порядку торгівлі іноземною валютою та банківськими металами на валютному ринку України і не регулюються цим Положенням.</w:t>
            </w:r>
          </w:p>
        </w:tc>
        <w:tc>
          <w:tcPr>
            <w:tcW w:w="7371" w:type="dxa"/>
          </w:tcPr>
          <w:p w14:paraId="4911A0C8" w14:textId="77777777" w:rsidR="00155431" w:rsidRPr="00B530A9" w:rsidRDefault="00155431" w:rsidP="005B020A">
            <w:pPr>
              <w:jc w:val="both"/>
              <w:rPr>
                <w:rFonts w:ascii="Times New Roman" w:hAnsi="Times New Roman" w:cs="Times New Roman"/>
                <w:sz w:val="28"/>
                <w:szCs w:val="28"/>
              </w:rPr>
            </w:pPr>
            <w:r w:rsidRPr="00217B83">
              <w:rPr>
                <w:rFonts w:ascii="Times New Roman" w:hAnsi="Times New Roman" w:cs="Times New Roman"/>
                <w:sz w:val="28"/>
                <w:szCs w:val="28"/>
                <w:shd w:val="clear" w:color="auto" w:fill="FFFFFF"/>
              </w:rPr>
              <w:t>2</w:t>
            </w:r>
            <w:r w:rsidRPr="00217B83">
              <w:rPr>
                <w:rStyle w:val="rvts37"/>
                <w:rFonts w:ascii="Times New Roman" w:hAnsi="Times New Roman" w:cs="Times New Roman"/>
                <w:b/>
                <w:bCs/>
                <w:sz w:val="28"/>
                <w:szCs w:val="28"/>
                <w:shd w:val="clear" w:color="auto" w:fill="FFFFFF"/>
                <w:vertAlign w:val="superscript"/>
              </w:rPr>
              <w:t>1</w:t>
            </w:r>
            <w:r w:rsidRPr="00217B83">
              <w:rPr>
                <w:rFonts w:ascii="Times New Roman" w:hAnsi="Times New Roman" w:cs="Times New Roman"/>
                <w:sz w:val="28"/>
                <w:szCs w:val="28"/>
                <w:shd w:val="clear" w:color="auto" w:fill="FFFFFF"/>
              </w:rPr>
              <w:t>. Порядок проведення та оформлення переказу коштів без відкриття рахунку в національній валюті України та/або валютно-обмінні операції, що здійснюються небанківськими надавачами платіжних послуг та операторами поштового зв’язку на підставі ліцензії на надання фінансових платіжних послуг та/або на здійснення валютних операцій, визначено нормативно-правовими актами Національного банку України з питань організації касової роботи банками та проведення платіжних операцій надавачами плат</w:t>
            </w:r>
            <w:r>
              <w:rPr>
                <w:rFonts w:ascii="Times New Roman" w:hAnsi="Times New Roman" w:cs="Times New Roman"/>
                <w:sz w:val="28"/>
                <w:szCs w:val="28"/>
                <w:shd w:val="clear" w:color="auto" w:fill="FFFFFF"/>
              </w:rPr>
              <w:t xml:space="preserve">іжних послуг в Україні, </w:t>
            </w:r>
            <w:r w:rsidRPr="00217B83">
              <w:rPr>
                <w:rFonts w:ascii="Times New Roman" w:hAnsi="Times New Roman" w:cs="Times New Roman"/>
                <w:sz w:val="28"/>
                <w:szCs w:val="28"/>
                <w:shd w:val="clear" w:color="auto" w:fill="FFFFFF"/>
              </w:rPr>
              <w:t xml:space="preserve"> структури валютного ринку України, умов і порядку торгівлі іноземною валютою та банківськими металами на валютному ринку України і не регулюються цим Положенням.</w:t>
            </w:r>
          </w:p>
        </w:tc>
      </w:tr>
      <w:tr w:rsidR="008141A7" w14:paraId="6BFED0F9" w14:textId="77777777" w:rsidTr="006654B1">
        <w:tc>
          <w:tcPr>
            <w:tcW w:w="7792" w:type="dxa"/>
          </w:tcPr>
          <w:p w14:paraId="156C53D9" w14:textId="77777777" w:rsidR="008141A7" w:rsidRDefault="008C05D9" w:rsidP="005B020A">
            <w:pPr>
              <w:jc w:val="both"/>
              <w:rPr>
                <w:rFonts w:ascii="Times New Roman" w:hAnsi="Times New Roman" w:cs="Times New Roman"/>
                <w:sz w:val="28"/>
                <w:szCs w:val="28"/>
                <w:shd w:val="clear" w:color="auto" w:fill="FFFFFF"/>
              </w:rPr>
            </w:pPr>
            <w:r w:rsidRPr="008C05D9">
              <w:rPr>
                <w:rFonts w:ascii="Times New Roman" w:hAnsi="Times New Roman" w:cs="Times New Roman"/>
                <w:sz w:val="28"/>
                <w:szCs w:val="28"/>
                <w:shd w:val="clear" w:color="auto" w:fill="FFFFFF"/>
              </w:rPr>
              <w:t>3. У цьому Положенні нижчезазначені терміни вживаються в такому значенні:</w:t>
            </w:r>
          </w:p>
          <w:p w14:paraId="77D96B25" w14:textId="77777777" w:rsidR="008C05D9" w:rsidRDefault="008C05D9" w:rsidP="005B020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p w14:paraId="6AF056EF" w14:textId="77777777" w:rsidR="008C05D9" w:rsidRDefault="008C05D9" w:rsidP="005B020A">
            <w:pPr>
              <w:jc w:val="both"/>
              <w:rPr>
                <w:rFonts w:ascii="Times New Roman" w:hAnsi="Times New Roman" w:cs="Times New Roman"/>
                <w:sz w:val="28"/>
                <w:szCs w:val="28"/>
                <w:shd w:val="clear" w:color="auto" w:fill="FFFFFF"/>
              </w:rPr>
            </w:pPr>
            <w:r w:rsidRPr="008C05D9">
              <w:rPr>
                <w:rFonts w:ascii="Times New Roman" w:hAnsi="Times New Roman" w:cs="Times New Roman"/>
                <w:sz w:val="28"/>
                <w:szCs w:val="28"/>
                <w:shd w:val="clear" w:color="auto" w:fill="FFFFFF"/>
              </w:rPr>
              <w:t>16</w:t>
            </w:r>
            <w:r w:rsidRPr="008C05D9">
              <w:rPr>
                <w:rStyle w:val="rvts37"/>
                <w:rFonts w:ascii="Times New Roman" w:hAnsi="Times New Roman" w:cs="Times New Roman"/>
                <w:b/>
                <w:bCs/>
                <w:sz w:val="28"/>
                <w:szCs w:val="28"/>
                <w:shd w:val="clear" w:color="auto" w:fill="FFFFFF"/>
                <w:vertAlign w:val="superscript"/>
              </w:rPr>
              <w:t>1</w:t>
            </w:r>
            <w:r w:rsidRPr="008C05D9">
              <w:rPr>
                <w:rFonts w:ascii="Times New Roman" w:hAnsi="Times New Roman" w:cs="Times New Roman"/>
                <w:sz w:val="28"/>
                <w:szCs w:val="28"/>
                <w:shd w:val="clear" w:color="auto" w:fill="FFFFFF"/>
              </w:rPr>
              <w:t xml:space="preserve">) небанківський надавач платіжних послуг - надавач платіжних послуг, що не є банком. До небанківських надавачів платіжних послуг належать надавачі платіжних послуг, перелік </w:t>
            </w:r>
            <w:r w:rsidRPr="008C05D9">
              <w:rPr>
                <w:rFonts w:ascii="Times New Roman" w:hAnsi="Times New Roman" w:cs="Times New Roman"/>
                <w:sz w:val="28"/>
                <w:szCs w:val="28"/>
                <w:shd w:val="clear" w:color="auto" w:fill="FFFFFF"/>
              </w:rPr>
              <w:lastRenderedPageBreak/>
              <w:t>яких визначено в</w:t>
            </w:r>
            <w:r>
              <w:rPr>
                <w:rFonts w:ascii="Times New Roman" w:hAnsi="Times New Roman" w:cs="Times New Roman"/>
                <w:sz w:val="28"/>
                <w:szCs w:val="28"/>
                <w:shd w:val="clear" w:color="auto" w:fill="FFFFFF"/>
              </w:rPr>
              <w:t xml:space="preserve"> пунктах 2-</w:t>
            </w:r>
            <w:r w:rsidRPr="008C05D9">
              <w:rPr>
                <w:rFonts w:ascii="Times New Roman" w:hAnsi="Times New Roman" w:cs="Times New Roman"/>
                <w:i/>
                <w:sz w:val="28"/>
                <w:szCs w:val="28"/>
                <w:shd w:val="clear" w:color="auto" w:fill="FFFFFF"/>
              </w:rPr>
              <w:t>7</w:t>
            </w:r>
            <w:r w:rsidRPr="008C05D9">
              <w:rPr>
                <w:rFonts w:ascii="Times New Roman" w:hAnsi="Times New Roman" w:cs="Times New Roman"/>
                <w:sz w:val="28"/>
                <w:szCs w:val="28"/>
                <w:shd w:val="clear" w:color="auto" w:fill="FFFFFF"/>
              </w:rPr>
              <w:t> частини першої статті 10 Закону України “Про платіжні послуги”;</w:t>
            </w:r>
          </w:p>
          <w:p w14:paraId="21440FA1" w14:textId="77777777" w:rsidR="008C05D9" w:rsidRPr="008C05D9" w:rsidRDefault="008C05D9" w:rsidP="005B020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7371" w:type="dxa"/>
          </w:tcPr>
          <w:p w14:paraId="4B185041" w14:textId="77777777" w:rsidR="008C05D9" w:rsidRDefault="008C05D9" w:rsidP="008C05D9">
            <w:pPr>
              <w:jc w:val="both"/>
              <w:rPr>
                <w:rFonts w:ascii="Times New Roman" w:hAnsi="Times New Roman" w:cs="Times New Roman"/>
                <w:sz w:val="28"/>
                <w:szCs w:val="28"/>
                <w:shd w:val="clear" w:color="auto" w:fill="FFFFFF"/>
              </w:rPr>
            </w:pPr>
            <w:r w:rsidRPr="008C05D9">
              <w:rPr>
                <w:rFonts w:ascii="Times New Roman" w:hAnsi="Times New Roman" w:cs="Times New Roman"/>
                <w:sz w:val="28"/>
                <w:szCs w:val="28"/>
                <w:shd w:val="clear" w:color="auto" w:fill="FFFFFF"/>
              </w:rPr>
              <w:lastRenderedPageBreak/>
              <w:t>3. У цьому Положенні нижчезазначені терміни вживаються в такому значенні:</w:t>
            </w:r>
          </w:p>
          <w:p w14:paraId="7ECBB35D" w14:textId="77777777" w:rsidR="008C05D9" w:rsidRDefault="008C05D9" w:rsidP="008C05D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p w14:paraId="67ACEA3F" w14:textId="77777777" w:rsidR="008C05D9" w:rsidRDefault="008C05D9" w:rsidP="008C05D9">
            <w:pPr>
              <w:jc w:val="both"/>
              <w:rPr>
                <w:rFonts w:ascii="Times New Roman" w:hAnsi="Times New Roman" w:cs="Times New Roman"/>
                <w:sz w:val="28"/>
                <w:szCs w:val="28"/>
                <w:shd w:val="clear" w:color="auto" w:fill="FFFFFF"/>
              </w:rPr>
            </w:pPr>
            <w:r w:rsidRPr="008C05D9">
              <w:rPr>
                <w:rFonts w:ascii="Times New Roman" w:hAnsi="Times New Roman" w:cs="Times New Roman"/>
                <w:sz w:val="28"/>
                <w:szCs w:val="28"/>
                <w:shd w:val="clear" w:color="auto" w:fill="FFFFFF"/>
              </w:rPr>
              <w:t>16</w:t>
            </w:r>
            <w:r w:rsidRPr="008C05D9">
              <w:rPr>
                <w:rStyle w:val="rvts37"/>
                <w:rFonts w:ascii="Times New Roman" w:hAnsi="Times New Roman" w:cs="Times New Roman"/>
                <w:b/>
                <w:bCs/>
                <w:sz w:val="28"/>
                <w:szCs w:val="28"/>
                <w:shd w:val="clear" w:color="auto" w:fill="FFFFFF"/>
                <w:vertAlign w:val="superscript"/>
              </w:rPr>
              <w:t>1</w:t>
            </w:r>
            <w:r w:rsidRPr="008C05D9">
              <w:rPr>
                <w:rFonts w:ascii="Times New Roman" w:hAnsi="Times New Roman" w:cs="Times New Roman"/>
                <w:sz w:val="28"/>
                <w:szCs w:val="28"/>
                <w:shd w:val="clear" w:color="auto" w:fill="FFFFFF"/>
              </w:rPr>
              <w:t xml:space="preserve">) небанківський надавач платіжних послуг - надавач платіжних послуг, що не є банком. До небанківських надавачів платіжних послуг належать надавачі платіжних </w:t>
            </w:r>
            <w:r w:rsidRPr="008C05D9">
              <w:rPr>
                <w:rFonts w:ascii="Times New Roman" w:hAnsi="Times New Roman" w:cs="Times New Roman"/>
                <w:sz w:val="28"/>
                <w:szCs w:val="28"/>
                <w:shd w:val="clear" w:color="auto" w:fill="FFFFFF"/>
              </w:rPr>
              <w:lastRenderedPageBreak/>
              <w:t>послуг, перелік яких визначено в </w:t>
            </w:r>
            <w:r>
              <w:rPr>
                <w:rFonts w:ascii="Times New Roman" w:hAnsi="Times New Roman" w:cs="Times New Roman"/>
                <w:sz w:val="28"/>
                <w:szCs w:val="28"/>
              </w:rPr>
              <w:t>пунктах 2-</w:t>
            </w:r>
            <w:r w:rsidRPr="008C05D9">
              <w:rPr>
                <w:rFonts w:ascii="Times New Roman" w:hAnsi="Times New Roman" w:cs="Times New Roman"/>
                <w:b/>
                <w:sz w:val="28"/>
                <w:szCs w:val="28"/>
              </w:rPr>
              <w:t>6</w:t>
            </w:r>
            <w:r w:rsidRPr="008C05D9">
              <w:rPr>
                <w:rFonts w:ascii="Times New Roman" w:hAnsi="Times New Roman" w:cs="Times New Roman"/>
                <w:sz w:val="28"/>
                <w:szCs w:val="28"/>
                <w:shd w:val="clear" w:color="auto" w:fill="FFFFFF"/>
              </w:rPr>
              <w:t> частини першої статті 10 Закону України “Про платіжні послуги”;</w:t>
            </w:r>
          </w:p>
          <w:p w14:paraId="6FA36FA4" w14:textId="77777777" w:rsidR="008141A7" w:rsidRPr="00217B83" w:rsidRDefault="008C05D9" w:rsidP="008C05D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r>
      <w:tr w:rsidR="00155431" w14:paraId="0E8709CD" w14:textId="77777777" w:rsidTr="006654B1">
        <w:tc>
          <w:tcPr>
            <w:tcW w:w="15163" w:type="dxa"/>
            <w:gridSpan w:val="2"/>
          </w:tcPr>
          <w:p w14:paraId="29A3DDF7" w14:textId="77777777" w:rsidR="00155431" w:rsidRPr="0026623E" w:rsidRDefault="00155431" w:rsidP="0026623E">
            <w:pPr>
              <w:jc w:val="center"/>
              <w:rPr>
                <w:rFonts w:ascii="Times New Roman" w:hAnsi="Times New Roman" w:cs="Times New Roman"/>
                <w:sz w:val="28"/>
                <w:szCs w:val="28"/>
              </w:rPr>
            </w:pPr>
            <w:r w:rsidRPr="0026623E">
              <w:rPr>
                <w:rFonts w:ascii="Times New Roman" w:hAnsi="Times New Roman" w:cs="Times New Roman"/>
                <w:sz w:val="28"/>
                <w:szCs w:val="28"/>
              </w:rPr>
              <w:lastRenderedPageBreak/>
              <w:t>II. Вимоги до організації готівкових розрахунків</w:t>
            </w:r>
          </w:p>
        </w:tc>
      </w:tr>
      <w:tr w:rsidR="0014618A" w14:paraId="2C628165" w14:textId="77777777" w:rsidTr="006654B1">
        <w:tc>
          <w:tcPr>
            <w:tcW w:w="7792" w:type="dxa"/>
          </w:tcPr>
          <w:p w14:paraId="6D8FB25F" w14:textId="77777777" w:rsidR="0070571B" w:rsidRPr="0070571B" w:rsidRDefault="0070571B" w:rsidP="0070571B">
            <w:pPr>
              <w:jc w:val="both"/>
              <w:rPr>
                <w:rFonts w:ascii="Times New Roman" w:hAnsi="Times New Roman" w:cs="Times New Roman"/>
                <w:sz w:val="28"/>
                <w:szCs w:val="28"/>
              </w:rPr>
            </w:pPr>
            <w:r>
              <w:rPr>
                <w:rFonts w:ascii="Times New Roman" w:hAnsi="Times New Roman" w:cs="Times New Roman"/>
                <w:sz w:val="28"/>
                <w:szCs w:val="28"/>
              </w:rPr>
              <w:t>5. Суб’</w:t>
            </w:r>
            <w:r w:rsidRPr="0070571B">
              <w:rPr>
                <w:rFonts w:ascii="Times New Roman" w:hAnsi="Times New Roman" w:cs="Times New Roman"/>
                <w:sz w:val="28"/>
                <w:szCs w:val="28"/>
              </w:rPr>
              <w:t xml:space="preserve">єкти господарювання здійснюють розрахунки готівкою між собою і з фізичними особами через касу як коштами, одержаними як готівкова виручка, так і коштами, одержаними </w:t>
            </w:r>
            <w:r w:rsidRPr="0070571B">
              <w:rPr>
                <w:rFonts w:ascii="Times New Roman" w:hAnsi="Times New Roman" w:cs="Times New Roman"/>
                <w:strike/>
                <w:sz w:val="28"/>
                <w:szCs w:val="28"/>
              </w:rPr>
              <w:t>із банків</w:t>
            </w:r>
            <w:r w:rsidRPr="0070571B">
              <w:rPr>
                <w:rFonts w:ascii="Times New Roman" w:hAnsi="Times New Roman" w:cs="Times New Roman"/>
                <w:sz w:val="28"/>
                <w:szCs w:val="28"/>
              </w:rPr>
              <w:t xml:space="preserve">. Зазначені розрахунки проводяться також шляхом </w:t>
            </w:r>
            <w:r w:rsidRPr="00E73775">
              <w:rPr>
                <w:rFonts w:ascii="Times New Roman" w:hAnsi="Times New Roman" w:cs="Times New Roman"/>
                <w:strike/>
                <w:sz w:val="28"/>
                <w:szCs w:val="28"/>
              </w:rPr>
              <w:t>переказу готівки для сплати відповідних платежів</w:t>
            </w:r>
            <w:r w:rsidRPr="0070571B">
              <w:rPr>
                <w:rFonts w:ascii="Times New Roman" w:hAnsi="Times New Roman" w:cs="Times New Roman"/>
                <w:sz w:val="28"/>
                <w:szCs w:val="28"/>
              </w:rPr>
              <w:t>.</w:t>
            </w:r>
          </w:p>
          <w:p w14:paraId="3CBAC97E" w14:textId="77777777" w:rsidR="0070571B" w:rsidRPr="0070571B" w:rsidRDefault="0070571B" w:rsidP="0070571B">
            <w:pPr>
              <w:jc w:val="both"/>
              <w:rPr>
                <w:rFonts w:ascii="Times New Roman" w:hAnsi="Times New Roman" w:cs="Times New Roman"/>
                <w:sz w:val="28"/>
                <w:szCs w:val="28"/>
              </w:rPr>
            </w:pPr>
          </w:p>
          <w:p w14:paraId="64D0BEAA" w14:textId="77777777" w:rsidR="0014618A" w:rsidRPr="00304DD7" w:rsidRDefault="0070571B" w:rsidP="0070571B">
            <w:pPr>
              <w:jc w:val="both"/>
              <w:rPr>
                <w:rFonts w:ascii="Times New Roman" w:hAnsi="Times New Roman" w:cs="Times New Roman"/>
                <w:sz w:val="28"/>
                <w:szCs w:val="28"/>
              </w:rPr>
            </w:pPr>
            <w:r>
              <w:rPr>
                <w:rFonts w:ascii="Times New Roman" w:hAnsi="Times New Roman" w:cs="Times New Roman"/>
                <w:sz w:val="28"/>
                <w:szCs w:val="28"/>
              </w:rPr>
              <w:t>Суб’</w:t>
            </w:r>
            <w:r w:rsidRPr="0070571B">
              <w:rPr>
                <w:rFonts w:ascii="Times New Roman" w:hAnsi="Times New Roman" w:cs="Times New Roman"/>
                <w:sz w:val="28"/>
                <w:szCs w:val="28"/>
              </w:rPr>
              <w:t>єкти господарювання здійснюють облік операцій з готівкою у відповідних книгах обліку.</w:t>
            </w:r>
          </w:p>
        </w:tc>
        <w:tc>
          <w:tcPr>
            <w:tcW w:w="7371" w:type="dxa"/>
          </w:tcPr>
          <w:p w14:paraId="76879D08" w14:textId="7FE488BA" w:rsidR="00E73775" w:rsidRDefault="0070571B" w:rsidP="0070571B">
            <w:pPr>
              <w:jc w:val="both"/>
              <w:rPr>
                <w:rFonts w:ascii="Times New Roman" w:hAnsi="Times New Roman" w:cs="Times New Roman"/>
                <w:sz w:val="28"/>
                <w:szCs w:val="28"/>
              </w:rPr>
            </w:pPr>
            <w:r w:rsidRPr="0070571B">
              <w:rPr>
                <w:rFonts w:ascii="Times New Roman" w:hAnsi="Times New Roman" w:cs="Times New Roman"/>
                <w:sz w:val="28"/>
                <w:szCs w:val="28"/>
              </w:rPr>
              <w:t xml:space="preserve">5. Суб'єкти господарювання здійснюють розрахунки готівкою між собою і з фізичними особами через касу як коштами, одержаними як готівкова виручка, так і коштами, одержаними </w:t>
            </w:r>
            <w:r w:rsidRPr="0070571B">
              <w:rPr>
                <w:rFonts w:ascii="Times New Roman" w:hAnsi="Times New Roman" w:cs="Times New Roman"/>
                <w:b/>
                <w:sz w:val="28"/>
                <w:szCs w:val="28"/>
              </w:rPr>
              <w:t>у надавачів платіжних послуг</w:t>
            </w:r>
            <w:r w:rsidRPr="0070571B">
              <w:rPr>
                <w:rFonts w:ascii="Times New Roman" w:hAnsi="Times New Roman" w:cs="Times New Roman"/>
                <w:sz w:val="28"/>
                <w:szCs w:val="28"/>
              </w:rPr>
              <w:t xml:space="preserve">. </w:t>
            </w:r>
            <w:bookmarkStart w:id="0" w:name="_GoBack"/>
            <w:r w:rsidR="00F2237E" w:rsidRPr="00FE3BFC">
              <w:rPr>
                <w:rFonts w:ascii="Times New Roman" w:hAnsi="Times New Roman" w:cs="Times New Roman"/>
                <w:b/>
                <w:sz w:val="28"/>
                <w:szCs w:val="28"/>
              </w:rPr>
              <w:t>Такі</w:t>
            </w:r>
            <w:r w:rsidRPr="0070571B">
              <w:rPr>
                <w:rFonts w:ascii="Times New Roman" w:hAnsi="Times New Roman" w:cs="Times New Roman"/>
                <w:sz w:val="28"/>
                <w:szCs w:val="28"/>
              </w:rPr>
              <w:t xml:space="preserve"> </w:t>
            </w:r>
            <w:bookmarkEnd w:id="0"/>
            <w:r w:rsidRPr="0070571B">
              <w:rPr>
                <w:rFonts w:ascii="Times New Roman" w:hAnsi="Times New Roman" w:cs="Times New Roman"/>
                <w:sz w:val="28"/>
                <w:szCs w:val="28"/>
              </w:rPr>
              <w:t xml:space="preserve">розрахунки проводяться також шляхом </w:t>
            </w:r>
            <w:r w:rsidR="00E73775" w:rsidRPr="00E73775">
              <w:rPr>
                <w:rFonts w:ascii="Times New Roman" w:hAnsi="Times New Roman" w:cs="Times New Roman"/>
                <w:b/>
                <w:sz w:val="28"/>
                <w:szCs w:val="28"/>
              </w:rPr>
              <w:t xml:space="preserve">внесення готівки до надавачів платіжних послуг для подальшого переказу коштів на рахунки суб’єктів господарювання. </w:t>
            </w:r>
          </w:p>
          <w:p w14:paraId="2EEBEFFD" w14:textId="6997904C" w:rsidR="0014618A" w:rsidRPr="00304DD7" w:rsidRDefault="0070571B" w:rsidP="0070571B">
            <w:pPr>
              <w:jc w:val="both"/>
              <w:rPr>
                <w:rFonts w:ascii="Times New Roman" w:hAnsi="Times New Roman" w:cs="Times New Roman"/>
                <w:sz w:val="28"/>
                <w:szCs w:val="28"/>
              </w:rPr>
            </w:pPr>
            <w:r w:rsidRPr="0070571B">
              <w:rPr>
                <w:rFonts w:ascii="Times New Roman" w:hAnsi="Times New Roman" w:cs="Times New Roman"/>
                <w:sz w:val="28"/>
                <w:szCs w:val="28"/>
              </w:rPr>
              <w:t>Суб'єкти господарювання здійснюють облік операцій з готівкою у відповідних книгах обліку.</w:t>
            </w:r>
          </w:p>
        </w:tc>
      </w:tr>
      <w:tr w:rsidR="0014618A" w14:paraId="52049A1F" w14:textId="77777777" w:rsidTr="006654B1">
        <w:tc>
          <w:tcPr>
            <w:tcW w:w="7792" w:type="dxa"/>
          </w:tcPr>
          <w:p w14:paraId="5A0ADA47" w14:textId="77777777" w:rsidR="000722FA" w:rsidRPr="000722F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6. Суб'єкти господарювання мають право здійснювати розрахунки готівкою протягом одного дня за одним або кількома платіжними документами:</w:t>
            </w:r>
          </w:p>
          <w:p w14:paraId="6D64C6C8" w14:textId="77777777" w:rsidR="000722FA" w:rsidRPr="000722F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1) між собою - у розмірі до 10000 (десяти тисяч) гривень включно;</w:t>
            </w:r>
          </w:p>
          <w:p w14:paraId="4E2AE390" w14:textId="77777777" w:rsidR="000722FA" w:rsidRPr="000722F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2) з фізичними особами - у розмірі до 50000 (п'ятдесяти тисяч) гривень включно.</w:t>
            </w:r>
          </w:p>
          <w:p w14:paraId="5E68DD5C" w14:textId="77777777" w:rsidR="0014618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 xml:space="preserve">Суб’єкти господарювання у разі зняття готівкових коштів із рахунків з метою здійснення готівкових розрахунків із фізичними особами зобов’язані надавати на запит </w:t>
            </w:r>
            <w:r w:rsidRPr="000722FA">
              <w:rPr>
                <w:rFonts w:ascii="Times New Roman" w:hAnsi="Times New Roman" w:cs="Times New Roman"/>
                <w:strike/>
                <w:sz w:val="28"/>
                <w:szCs w:val="28"/>
              </w:rPr>
              <w:t>банку (філії, відділення)</w:t>
            </w:r>
            <w:r w:rsidRPr="000722FA">
              <w:rPr>
                <w:rFonts w:ascii="Times New Roman" w:hAnsi="Times New Roman" w:cs="Times New Roman"/>
                <w:sz w:val="28"/>
                <w:szCs w:val="28"/>
              </w:rPr>
              <w:t xml:space="preserve"> підтвердні документи, на підставі яких здійснюються такі готівкові розрахунки, необхідні </w:t>
            </w:r>
            <w:r w:rsidRPr="000722FA">
              <w:rPr>
                <w:rFonts w:ascii="Times New Roman" w:hAnsi="Times New Roman" w:cs="Times New Roman"/>
                <w:strike/>
                <w:sz w:val="28"/>
                <w:szCs w:val="28"/>
              </w:rPr>
              <w:t>банку (філії, відділенню</w:t>
            </w:r>
            <w:r w:rsidRPr="0022251F">
              <w:rPr>
                <w:rFonts w:ascii="Times New Roman" w:hAnsi="Times New Roman" w:cs="Times New Roman"/>
                <w:strike/>
                <w:sz w:val="28"/>
                <w:szCs w:val="28"/>
              </w:rPr>
              <w:t xml:space="preserve">) </w:t>
            </w:r>
            <w:r w:rsidRPr="005F74C5">
              <w:rPr>
                <w:rFonts w:ascii="Times New Roman" w:hAnsi="Times New Roman" w:cs="Times New Roman"/>
                <w:strike/>
                <w:sz w:val="28"/>
                <w:szCs w:val="28"/>
              </w:rPr>
              <w:t>для вивчення</w:t>
            </w:r>
            <w:r w:rsidRPr="000722FA">
              <w:rPr>
                <w:rFonts w:ascii="Times New Roman" w:hAnsi="Times New Roman" w:cs="Times New Roman"/>
                <w:sz w:val="28"/>
                <w:szCs w:val="28"/>
              </w:rPr>
              <w:t xml:space="preserve"> клієнта з урахуванням ризик-орієнтованого підходу.</w:t>
            </w:r>
          </w:p>
          <w:p w14:paraId="7800E849" w14:textId="77777777" w:rsidR="008C601D" w:rsidRPr="00304DD7" w:rsidRDefault="008C601D" w:rsidP="000722FA">
            <w:pPr>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7371" w:type="dxa"/>
          </w:tcPr>
          <w:p w14:paraId="55DC3EDD" w14:textId="77777777" w:rsidR="000722FA" w:rsidRPr="000722F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lastRenderedPageBreak/>
              <w:t>6. Суб'єкти господарювання мають право здійснювати розрахунки готівкою протягом одного дня за одним або кількома платіжними документами:</w:t>
            </w:r>
          </w:p>
          <w:p w14:paraId="7D649858" w14:textId="77777777" w:rsidR="000722FA" w:rsidRPr="000722F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1) між собою - у розмірі до 10000 (десяти тисяч) гривень включно;</w:t>
            </w:r>
          </w:p>
          <w:p w14:paraId="17357609" w14:textId="77777777" w:rsidR="000722FA" w:rsidRPr="000722F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2) з фізичними особами - у розмірі до 50000 (п'ятдесяти тисяч) гривень включно.</w:t>
            </w:r>
          </w:p>
          <w:p w14:paraId="78FDF9BA" w14:textId="28DAD90D" w:rsidR="0014618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 xml:space="preserve">Суб’єкти господарювання у разі зняття готівкових коштів із рахунків з метою здійснення готівкових розрахунків із фізичними особами зобов’язані надавати на запит </w:t>
            </w:r>
            <w:r w:rsidRPr="000722FA">
              <w:rPr>
                <w:rFonts w:ascii="Times New Roman" w:hAnsi="Times New Roman" w:cs="Times New Roman"/>
                <w:b/>
                <w:sz w:val="28"/>
                <w:szCs w:val="28"/>
              </w:rPr>
              <w:t>надавачів платіжних послуг</w:t>
            </w:r>
            <w:r w:rsidRPr="000722FA">
              <w:rPr>
                <w:rFonts w:ascii="Times New Roman" w:hAnsi="Times New Roman" w:cs="Times New Roman"/>
                <w:sz w:val="28"/>
                <w:szCs w:val="28"/>
              </w:rPr>
              <w:t xml:space="preserve"> підтвердні документи, на підставі яких здійснюються такі готівкові розрахунки, необхідні </w:t>
            </w:r>
            <w:r w:rsidRPr="000722FA">
              <w:rPr>
                <w:rFonts w:ascii="Times New Roman" w:hAnsi="Times New Roman" w:cs="Times New Roman"/>
                <w:b/>
                <w:sz w:val="28"/>
                <w:szCs w:val="28"/>
              </w:rPr>
              <w:t>надавачам платіжних послуг</w:t>
            </w:r>
            <w:r w:rsidR="00435D1D">
              <w:rPr>
                <w:rFonts w:ascii="Times New Roman" w:hAnsi="Times New Roman" w:cs="Times New Roman"/>
                <w:b/>
                <w:sz w:val="28"/>
                <w:szCs w:val="28"/>
              </w:rPr>
              <w:t xml:space="preserve"> для належної </w:t>
            </w:r>
            <w:r w:rsidR="00435D1D">
              <w:rPr>
                <w:rFonts w:ascii="Times New Roman" w:hAnsi="Times New Roman" w:cs="Times New Roman"/>
                <w:b/>
                <w:sz w:val="28"/>
                <w:szCs w:val="28"/>
              </w:rPr>
              <w:lastRenderedPageBreak/>
              <w:t>перевірки</w:t>
            </w:r>
            <w:r w:rsidRPr="000722FA">
              <w:rPr>
                <w:rFonts w:ascii="Times New Roman" w:hAnsi="Times New Roman" w:cs="Times New Roman"/>
                <w:sz w:val="28"/>
                <w:szCs w:val="28"/>
              </w:rPr>
              <w:t xml:space="preserve"> клієнта з урахуванням ризик-орієнтованого підходу.</w:t>
            </w:r>
          </w:p>
          <w:p w14:paraId="42625932" w14:textId="77777777" w:rsidR="008C601D" w:rsidRPr="00304DD7" w:rsidRDefault="008C601D" w:rsidP="000722FA">
            <w:pPr>
              <w:jc w:val="both"/>
              <w:rPr>
                <w:rFonts w:ascii="Times New Roman" w:hAnsi="Times New Roman" w:cs="Times New Roman"/>
                <w:sz w:val="28"/>
                <w:szCs w:val="28"/>
              </w:rPr>
            </w:pPr>
            <w:r>
              <w:rPr>
                <w:rFonts w:ascii="Times New Roman" w:hAnsi="Times New Roman" w:cs="Times New Roman"/>
                <w:sz w:val="28"/>
                <w:szCs w:val="28"/>
              </w:rPr>
              <w:t>…….</w:t>
            </w:r>
          </w:p>
        </w:tc>
      </w:tr>
      <w:tr w:rsidR="00155431" w14:paraId="0CFE77C7" w14:textId="77777777" w:rsidTr="006654B1">
        <w:tc>
          <w:tcPr>
            <w:tcW w:w="7792" w:type="dxa"/>
          </w:tcPr>
          <w:p w14:paraId="159971A1"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lastRenderedPageBreak/>
              <w:t>8. Обмеження, установлені в пунктах 6 та 7 розділу II цього Положення, не стосуються:</w:t>
            </w:r>
          </w:p>
          <w:p w14:paraId="3AA8E336"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1) розрахунків суб'єктів господарювання з бюджетами та державними цільовими фондами;</w:t>
            </w:r>
          </w:p>
          <w:p w14:paraId="7C217185"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2) добровільних пожертвувань та благодійної допомоги;</w:t>
            </w:r>
          </w:p>
          <w:p w14:paraId="2A0CF287"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3) використання готівки, виданої на відрядження;</w:t>
            </w:r>
          </w:p>
          <w:p w14:paraId="4DC0FE95"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4) випл</w:t>
            </w:r>
            <w:r>
              <w:rPr>
                <w:rFonts w:ascii="Times New Roman" w:hAnsi="Times New Roman" w:cs="Times New Roman"/>
                <w:sz w:val="28"/>
                <w:szCs w:val="28"/>
              </w:rPr>
              <w:t>ат, пов'язаних з оплатою праці;</w:t>
            </w:r>
          </w:p>
          <w:p w14:paraId="7FF3764A" w14:textId="77777777" w:rsidR="00155431" w:rsidRPr="00983D71"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 xml:space="preserve">5) використання готівкових коштів з </w:t>
            </w:r>
            <w:r w:rsidRPr="00E67F40">
              <w:rPr>
                <w:rFonts w:ascii="Times New Roman" w:hAnsi="Times New Roman" w:cs="Times New Roman"/>
                <w:strike/>
                <w:sz w:val="28"/>
                <w:szCs w:val="28"/>
              </w:rPr>
              <w:t>фонду оперативно-розшукових (негласних слідчих) дій, створеного</w:t>
            </w:r>
            <w:r w:rsidRPr="00304DD7">
              <w:rPr>
                <w:rFonts w:ascii="Times New Roman" w:hAnsi="Times New Roman" w:cs="Times New Roman"/>
                <w:sz w:val="28"/>
                <w:szCs w:val="28"/>
              </w:rPr>
              <w:t xml:space="preserve"> на виконання частини третьої статті 24 Закону України "Про Національне антикорупційне бюро України" та частини четвертої статті 17 розділу II Закону України “Про Державне бюро розслідувань”.</w:t>
            </w:r>
          </w:p>
        </w:tc>
        <w:tc>
          <w:tcPr>
            <w:tcW w:w="7371" w:type="dxa"/>
          </w:tcPr>
          <w:p w14:paraId="3A0DDEC2"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8. Обмеження, установлені в пунктах 6 та 7 розділу II цього Положення, не стосуються:</w:t>
            </w:r>
          </w:p>
          <w:p w14:paraId="41278547"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1) розрахунків суб'єктів господарювання з бюджетами та державними цільовими фондами;</w:t>
            </w:r>
          </w:p>
          <w:p w14:paraId="2430D59A"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2) добровільних пожертвувань та благодійної допомоги;</w:t>
            </w:r>
          </w:p>
          <w:p w14:paraId="007F4280"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3) використання готівки, виданої на відрядження;</w:t>
            </w:r>
          </w:p>
          <w:p w14:paraId="2D26DBE7"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4) виплат, пов'язаних з оплатою праці;</w:t>
            </w:r>
          </w:p>
          <w:p w14:paraId="46CEF79F" w14:textId="5E9230B4" w:rsidR="00155431" w:rsidRPr="001F32DC" w:rsidRDefault="00155431" w:rsidP="007E5B8C">
            <w:pPr>
              <w:jc w:val="both"/>
              <w:rPr>
                <w:rFonts w:ascii="Times New Roman" w:hAnsi="Times New Roman" w:cs="Times New Roman"/>
                <w:sz w:val="28"/>
                <w:szCs w:val="28"/>
              </w:rPr>
            </w:pPr>
            <w:r w:rsidRPr="00304DD7">
              <w:rPr>
                <w:rFonts w:ascii="Times New Roman" w:hAnsi="Times New Roman" w:cs="Times New Roman"/>
                <w:sz w:val="28"/>
                <w:szCs w:val="28"/>
              </w:rPr>
              <w:t xml:space="preserve">5) використання готівкових коштів з </w:t>
            </w:r>
            <w:r w:rsidR="00E67F40" w:rsidRPr="00E67F40">
              <w:rPr>
                <w:rFonts w:ascii="Times New Roman" w:hAnsi="Times New Roman" w:cs="Times New Roman"/>
                <w:b/>
                <w:sz w:val="28"/>
                <w:szCs w:val="28"/>
              </w:rPr>
              <w:t>фондів, створених</w:t>
            </w:r>
            <w:r w:rsidR="00E67F40">
              <w:rPr>
                <w:rFonts w:ascii="Times New Roman" w:hAnsi="Times New Roman" w:cs="Times New Roman"/>
                <w:sz w:val="28"/>
                <w:szCs w:val="28"/>
              </w:rPr>
              <w:t xml:space="preserve"> на виконання </w:t>
            </w:r>
            <w:r w:rsidR="007E5B8C" w:rsidRPr="007E5B8C">
              <w:rPr>
                <w:rFonts w:ascii="Times New Roman" w:hAnsi="Times New Roman" w:cs="Times New Roman"/>
                <w:sz w:val="28"/>
                <w:szCs w:val="28"/>
              </w:rPr>
              <w:t xml:space="preserve">частини третьої статті 24 Закону України </w:t>
            </w:r>
            <w:r w:rsidR="00E67F40">
              <w:rPr>
                <w:rFonts w:ascii="Times New Roman" w:hAnsi="Times New Roman" w:cs="Times New Roman"/>
                <w:sz w:val="28"/>
                <w:szCs w:val="28"/>
              </w:rPr>
              <w:t xml:space="preserve">“Про Національне антикорупційне </w:t>
            </w:r>
            <w:r w:rsidR="007E5B8C" w:rsidRPr="007E5B8C">
              <w:rPr>
                <w:rFonts w:ascii="Times New Roman" w:hAnsi="Times New Roman" w:cs="Times New Roman"/>
                <w:sz w:val="28"/>
                <w:szCs w:val="28"/>
              </w:rPr>
              <w:t xml:space="preserve">бюро України”, </w:t>
            </w:r>
            <w:r w:rsidR="007E5B8C" w:rsidRPr="00E67F40">
              <w:rPr>
                <w:rFonts w:ascii="Times New Roman" w:hAnsi="Times New Roman" w:cs="Times New Roman"/>
                <w:b/>
                <w:sz w:val="28"/>
                <w:szCs w:val="28"/>
              </w:rPr>
              <w:t>частини другої статті 32 розд</w:t>
            </w:r>
            <w:r w:rsidR="00E67F40" w:rsidRPr="00E67F40">
              <w:rPr>
                <w:rFonts w:ascii="Times New Roman" w:hAnsi="Times New Roman" w:cs="Times New Roman"/>
                <w:b/>
                <w:sz w:val="28"/>
                <w:szCs w:val="28"/>
              </w:rPr>
              <w:t xml:space="preserve">ілу IV Закону України “Про Бюро </w:t>
            </w:r>
            <w:r w:rsidR="007E5B8C" w:rsidRPr="00E67F40">
              <w:rPr>
                <w:rFonts w:ascii="Times New Roman" w:hAnsi="Times New Roman" w:cs="Times New Roman"/>
                <w:b/>
                <w:sz w:val="28"/>
                <w:szCs w:val="28"/>
              </w:rPr>
              <w:t>економічної безпеки України”</w:t>
            </w:r>
            <w:r w:rsidR="007E5B8C" w:rsidRPr="007E5B8C">
              <w:rPr>
                <w:rFonts w:ascii="Times New Roman" w:hAnsi="Times New Roman" w:cs="Times New Roman"/>
                <w:sz w:val="28"/>
                <w:szCs w:val="28"/>
              </w:rPr>
              <w:t xml:space="preserve"> та частини четвер</w:t>
            </w:r>
            <w:r w:rsidR="00E67F40">
              <w:rPr>
                <w:rFonts w:ascii="Times New Roman" w:hAnsi="Times New Roman" w:cs="Times New Roman"/>
                <w:sz w:val="28"/>
                <w:szCs w:val="28"/>
              </w:rPr>
              <w:t xml:space="preserve">тої статті 17 розділу II Закону </w:t>
            </w:r>
            <w:r w:rsidR="007E5B8C" w:rsidRPr="007E5B8C">
              <w:rPr>
                <w:rFonts w:ascii="Times New Roman" w:hAnsi="Times New Roman" w:cs="Times New Roman"/>
                <w:sz w:val="28"/>
                <w:szCs w:val="28"/>
              </w:rPr>
              <w:t>України “Про Державне бюро розслідувань”.</w:t>
            </w:r>
          </w:p>
        </w:tc>
      </w:tr>
      <w:tr w:rsidR="00155431" w14:paraId="2DF36485" w14:textId="77777777" w:rsidTr="006654B1">
        <w:tc>
          <w:tcPr>
            <w:tcW w:w="7792" w:type="dxa"/>
          </w:tcPr>
          <w:p w14:paraId="1945C365" w14:textId="77777777" w:rsidR="00155431" w:rsidRDefault="00155431" w:rsidP="00304DD7">
            <w:pPr>
              <w:jc w:val="both"/>
              <w:rPr>
                <w:rFonts w:ascii="Times New Roman" w:hAnsi="Times New Roman" w:cs="Times New Roman"/>
                <w:sz w:val="28"/>
                <w:szCs w:val="28"/>
              </w:rPr>
            </w:pPr>
            <w:r>
              <w:rPr>
                <w:rFonts w:ascii="Times New Roman" w:hAnsi="Times New Roman" w:cs="Times New Roman"/>
                <w:sz w:val="28"/>
                <w:szCs w:val="28"/>
              </w:rPr>
              <w:t xml:space="preserve">9. </w:t>
            </w:r>
            <w:r w:rsidRPr="004C139F">
              <w:rPr>
                <w:rFonts w:ascii="Times New Roman" w:hAnsi="Times New Roman" w:cs="Times New Roman"/>
                <w:sz w:val="28"/>
                <w:szCs w:val="28"/>
              </w:rPr>
              <w:t>Підприємство/відокремлений підроз</w:t>
            </w:r>
            <w:r>
              <w:rPr>
                <w:rFonts w:ascii="Times New Roman" w:hAnsi="Times New Roman" w:cs="Times New Roman"/>
                <w:sz w:val="28"/>
                <w:szCs w:val="28"/>
              </w:rPr>
              <w:t>діл підприємства/фізична особа-</w:t>
            </w:r>
            <w:r w:rsidRPr="004C139F">
              <w:rPr>
                <w:rFonts w:ascii="Times New Roman" w:hAnsi="Times New Roman" w:cs="Times New Roman"/>
                <w:sz w:val="28"/>
                <w:szCs w:val="28"/>
              </w:rPr>
              <w:t xml:space="preserve">підприємець, яке/який/яка відповідно до законодавства України приймає до обслуговування платіжні інструменти з метою проведення оплати вартості товарів чи послуг </w:t>
            </w:r>
            <w:r w:rsidRPr="00015489">
              <w:rPr>
                <w:rFonts w:ascii="Times New Roman" w:hAnsi="Times New Roman" w:cs="Times New Roman"/>
                <w:strike/>
                <w:sz w:val="28"/>
                <w:szCs w:val="28"/>
              </w:rPr>
              <w:t xml:space="preserve">і </w:t>
            </w:r>
            <w:proofErr w:type="spellStart"/>
            <w:r w:rsidRPr="00015489">
              <w:rPr>
                <w:rFonts w:ascii="Times New Roman" w:hAnsi="Times New Roman" w:cs="Times New Roman"/>
                <w:strike/>
                <w:sz w:val="28"/>
                <w:szCs w:val="28"/>
              </w:rPr>
              <w:t>оснащено</w:t>
            </w:r>
            <w:proofErr w:type="spellEnd"/>
            <w:r w:rsidRPr="00015489">
              <w:rPr>
                <w:rFonts w:ascii="Times New Roman" w:hAnsi="Times New Roman" w:cs="Times New Roman"/>
                <w:strike/>
                <w:sz w:val="28"/>
                <w:szCs w:val="28"/>
              </w:rPr>
              <w:t xml:space="preserve"> платіжним терміналом </w:t>
            </w:r>
            <w:r w:rsidRPr="004C139F">
              <w:rPr>
                <w:rFonts w:ascii="Times New Roman" w:hAnsi="Times New Roman" w:cs="Times New Roman"/>
                <w:sz w:val="28"/>
                <w:szCs w:val="28"/>
              </w:rPr>
              <w:t>[</w:t>
            </w:r>
            <w:proofErr w:type="spellStart"/>
            <w:r w:rsidRPr="004C139F">
              <w:rPr>
                <w:rFonts w:ascii="Times New Roman" w:hAnsi="Times New Roman" w:cs="Times New Roman"/>
                <w:sz w:val="28"/>
                <w:szCs w:val="28"/>
              </w:rPr>
              <w:t>уключно</w:t>
            </w:r>
            <w:proofErr w:type="spellEnd"/>
            <w:r w:rsidRPr="004C139F">
              <w:rPr>
                <w:rFonts w:ascii="Times New Roman" w:hAnsi="Times New Roman" w:cs="Times New Roman"/>
                <w:sz w:val="28"/>
                <w:szCs w:val="28"/>
              </w:rPr>
              <w:t xml:space="preserve"> зі з’єднаним чи поєднаним із реєстратором розрахункових операцій (далі - РРО)], має право за рахунок готівкової виручки або готівки, отриманої </w:t>
            </w:r>
            <w:r w:rsidRPr="005F74C5">
              <w:rPr>
                <w:rFonts w:ascii="Times New Roman" w:hAnsi="Times New Roman" w:cs="Times New Roman"/>
                <w:strike/>
                <w:sz w:val="28"/>
                <w:szCs w:val="28"/>
              </w:rPr>
              <w:t>з банку</w:t>
            </w:r>
            <w:r w:rsidRPr="004C139F">
              <w:rPr>
                <w:rFonts w:ascii="Times New Roman" w:hAnsi="Times New Roman" w:cs="Times New Roman"/>
                <w:sz w:val="28"/>
                <w:szCs w:val="28"/>
              </w:rPr>
              <w:t xml:space="preserve">, надавати держателю платіжного інструменту (якщо така послуга передбачена правилами відповідної платіжної </w:t>
            </w:r>
            <w:r w:rsidRPr="004C139F">
              <w:rPr>
                <w:rFonts w:ascii="Times New Roman" w:hAnsi="Times New Roman" w:cs="Times New Roman"/>
                <w:sz w:val="28"/>
                <w:szCs w:val="28"/>
              </w:rPr>
              <w:lastRenderedPageBreak/>
              <w:t>системи/</w:t>
            </w:r>
            <w:proofErr w:type="spellStart"/>
            <w:r w:rsidRPr="004C139F">
              <w:rPr>
                <w:rFonts w:ascii="Times New Roman" w:hAnsi="Times New Roman" w:cs="Times New Roman"/>
                <w:sz w:val="28"/>
                <w:szCs w:val="28"/>
              </w:rPr>
              <w:t>еквайром</w:t>
            </w:r>
            <w:proofErr w:type="spellEnd"/>
            <w:r w:rsidRPr="004C139F">
              <w:rPr>
                <w:rFonts w:ascii="Times New Roman" w:hAnsi="Times New Roman" w:cs="Times New Roman"/>
                <w:sz w:val="28"/>
                <w:szCs w:val="28"/>
              </w:rPr>
              <w:t xml:space="preserve">) послуги з видачі готівки з друкуванням </w:t>
            </w:r>
            <w:r w:rsidRPr="003D322B">
              <w:rPr>
                <w:rFonts w:ascii="Times New Roman" w:hAnsi="Times New Roman" w:cs="Times New Roman"/>
                <w:strike/>
                <w:sz w:val="28"/>
                <w:szCs w:val="28"/>
              </w:rPr>
              <w:t>квитанції платіжного термінала (або</w:t>
            </w:r>
            <w:r w:rsidRPr="004C139F">
              <w:rPr>
                <w:rFonts w:ascii="Times New Roman" w:hAnsi="Times New Roman" w:cs="Times New Roman"/>
                <w:sz w:val="28"/>
                <w:szCs w:val="28"/>
              </w:rPr>
              <w:t xml:space="preserve"> розрахункового документа, а також, але не виключно, із надсиланням електронного розрахункового документа на наданий такою особою абонентський номер або адресу електронної пошти) та відображенням таких операцій у книзі обліку розрахункових операцій (далі - КОРО) або розрахунковій книжці (далі - РК) у разі їх використання.</w:t>
            </w:r>
          </w:p>
          <w:p w14:paraId="2465B2B7" w14:textId="77777777" w:rsidR="00155431" w:rsidRPr="00304DD7" w:rsidRDefault="00155431" w:rsidP="00304DD7">
            <w:pPr>
              <w:jc w:val="both"/>
              <w:rPr>
                <w:rFonts w:ascii="Times New Roman" w:hAnsi="Times New Roman" w:cs="Times New Roman"/>
                <w:sz w:val="28"/>
                <w:szCs w:val="28"/>
              </w:rPr>
            </w:pPr>
            <w:r>
              <w:rPr>
                <w:rFonts w:ascii="Times New Roman" w:hAnsi="Times New Roman" w:cs="Times New Roman"/>
                <w:sz w:val="28"/>
                <w:szCs w:val="28"/>
              </w:rPr>
              <w:t>…..</w:t>
            </w:r>
          </w:p>
        </w:tc>
        <w:tc>
          <w:tcPr>
            <w:tcW w:w="7371" w:type="dxa"/>
          </w:tcPr>
          <w:p w14:paraId="6C85D2B8" w14:textId="15358FFB" w:rsidR="00155431" w:rsidRDefault="00155431" w:rsidP="00304DD7">
            <w:pPr>
              <w:jc w:val="both"/>
              <w:rPr>
                <w:rFonts w:ascii="Times New Roman" w:hAnsi="Times New Roman" w:cs="Times New Roman"/>
                <w:b/>
                <w:sz w:val="28"/>
                <w:szCs w:val="28"/>
              </w:rPr>
            </w:pPr>
            <w:r w:rsidRPr="004C139F">
              <w:rPr>
                <w:rFonts w:ascii="Times New Roman" w:hAnsi="Times New Roman" w:cs="Times New Roman"/>
                <w:sz w:val="28"/>
                <w:szCs w:val="28"/>
              </w:rPr>
              <w:lastRenderedPageBreak/>
              <w:t>9. Підприємство/відокремлений підроз</w:t>
            </w:r>
            <w:r>
              <w:rPr>
                <w:rFonts w:ascii="Times New Roman" w:hAnsi="Times New Roman" w:cs="Times New Roman"/>
                <w:sz w:val="28"/>
                <w:szCs w:val="28"/>
              </w:rPr>
              <w:t>діл підприємства/фізична особа-</w:t>
            </w:r>
            <w:r w:rsidRPr="004C139F">
              <w:rPr>
                <w:rFonts w:ascii="Times New Roman" w:hAnsi="Times New Roman" w:cs="Times New Roman"/>
                <w:sz w:val="28"/>
                <w:szCs w:val="28"/>
              </w:rPr>
              <w:t xml:space="preserve">підприємець, яке/який/яка відповідно до законодавства України приймає до обслуговування платіжні інструменти з метою проведення оплати вартості товарів чи послуг </w:t>
            </w:r>
            <w:r w:rsidR="004E23C0" w:rsidRPr="004E23C0">
              <w:rPr>
                <w:rFonts w:ascii="Times New Roman" w:hAnsi="Times New Roman" w:cs="Times New Roman"/>
                <w:b/>
                <w:sz w:val="28"/>
                <w:szCs w:val="28"/>
              </w:rPr>
              <w:t>з використанням платіжного термінала</w:t>
            </w:r>
            <w:r w:rsidRPr="004E23C0">
              <w:rPr>
                <w:rFonts w:ascii="Times New Roman" w:hAnsi="Times New Roman" w:cs="Times New Roman"/>
                <w:b/>
                <w:sz w:val="28"/>
                <w:szCs w:val="28"/>
              </w:rPr>
              <w:t xml:space="preserve"> </w:t>
            </w:r>
            <w:r w:rsidRPr="004C139F">
              <w:rPr>
                <w:rFonts w:ascii="Times New Roman" w:hAnsi="Times New Roman" w:cs="Times New Roman"/>
                <w:sz w:val="28"/>
                <w:szCs w:val="28"/>
              </w:rPr>
              <w:t>[</w:t>
            </w:r>
            <w:r w:rsidR="00685674" w:rsidRPr="00685674">
              <w:rPr>
                <w:rFonts w:ascii="Times New Roman" w:hAnsi="Times New Roman" w:cs="Times New Roman"/>
                <w:b/>
                <w:sz w:val="28"/>
                <w:szCs w:val="28"/>
              </w:rPr>
              <w:t>в</w:t>
            </w:r>
            <w:r w:rsidRPr="00685674">
              <w:rPr>
                <w:rFonts w:ascii="Times New Roman" w:hAnsi="Times New Roman" w:cs="Times New Roman"/>
                <w:b/>
                <w:sz w:val="28"/>
                <w:szCs w:val="28"/>
              </w:rPr>
              <w:t>ключно</w:t>
            </w:r>
            <w:r w:rsidRPr="004C139F">
              <w:rPr>
                <w:rFonts w:ascii="Times New Roman" w:hAnsi="Times New Roman" w:cs="Times New Roman"/>
                <w:sz w:val="28"/>
                <w:szCs w:val="28"/>
              </w:rPr>
              <w:t xml:space="preserve"> зі з’єднаним чи поєднаним із реєстратором розрахункових операцій (далі - РРО)</w:t>
            </w:r>
            <w:r w:rsidR="00001855">
              <w:rPr>
                <w:rFonts w:ascii="Times New Roman" w:hAnsi="Times New Roman" w:cs="Times New Roman"/>
                <w:sz w:val="28"/>
                <w:szCs w:val="28"/>
              </w:rPr>
              <w:t>/</w:t>
            </w:r>
            <w:r w:rsidR="00001855" w:rsidRPr="005F74C5">
              <w:rPr>
                <w:rFonts w:ascii="Times New Roman" w:hAnsi="Times New Roman" w:cs="Times New Roman"/>
                <w:b/>
                <w:sz w:val="28"/>
                <w:szCs w:val="28"/>
              </w:rPr>
              <w:t>програмн</w:t>
            </w:r>
            <w:r w:rsidR="00DB73CA">
              <w:rPr>
                <w:rFonts w:ascii="Times New Roman" w:hAnsi="Times New Roman" w:cs="Times New Roman"/>
                <w:b/>
                <w:sz w:val="28"/>
                <w:szCs w:val="28"/>
              </w:rPr>
              <w:t>им</w:t>
            </w:r>
            <w:r w:rsidR="00001855" w:rsidRPr="005F74C5">
              <w:rPr>
                <w:rFonts w:ascii="Times New Roman" w:hAnsi="Times New Roman" w:cs="Times New Roman"/>
                <w:b/>
                <w:sz w:val="28"/>
                <w:szCs w:val="28"/>
              </w:rPr>
              <w:t xml:space="preserve"> РРО</w:t>
            </w:r>
            <w:r w:rsidRPr="004C139F">
              <w:rPr>
                <w:rFonts w:ascii="Times New Roman" w:hAnsi="Times New Roman" w:cs="Times New Roman"/>
                <w:sz w:val="28"/>
                <w:szCs w:val="28"/>
              </w:rPr>
              <w:t>], має право за рахунок готівкової виручки або готівки, отриманої</w:t>
            </w:r>
            <w:r w:rsidR="004F16D0">
              <w:rPr>
                <w:rFonts w:ascii="Times New Roman" w:hAnsi="Times New Roman" w:cs="Times New Roman"/>
                <w:sz w:val="28"/>
                <w:szCs w:val="28"/>
              </w:rPr>
              <w:t xml:space="preserve"> </w:t>
            </w:r>
            <w:r w:rsidR="0051743F">
              <w:rPr>
                <w:rFonts w:ascii="Times New Roman" w:hAnsi="Times New Roman" w:cs="Times New Roman"/>
                <w:b/>
                <w:sz w:val="28"/>
                <w:szCs w:val="28"/>
              </w:rPr>
              <w:t>в</w:t>
            </w:r>
            <w:r w:rsidR="004F16D0" w:rsidRPr="004F16D0">
              <w:rPr>
                <w:rFonts w:ascii="Times New Roman" w:hAnsi="Times New Roman" w:cs="Times New Roman"/>
                <w:b/>
                <w:sz w:val="28"/>
                <w:szCs w:val="28"/>
              </w:rPr>
              <w:t xml:space="preserve"> надавача платіжних послуг</w:t>
            </w:r>
            <w:r w:rsidRPr="004C139F">
              <w:rPr>
                <w:rFonts w:ascii="Times New Roman" w:hAnsi="Times New Roman" w:cs="Times New Roman"/>
                <w:sz w:val="28"/>
                <w:szCs w:val="28"/>
              </w:rPr>
              <w:t xml:space="preserve">, надавати держателю платіжного інструменту (якщо </w:t>
            </w:r>
            <w:r w:rsidRPr="004C139F">
              <w:rPr>
                <w:rFonts w:ascii="Times New Roman" w:hAnsi="Times New Roman" w:cs="Times New Roman"/>
                <w:sz w:val="28"/>
                <w:szCs w:val="28"/>
              </w:rPr>
              <w:lastRenderedPageBreak/>
              <w:t>така послуга передбачена правилами відповідної платіжної системи/</w:t>
            </w:r>
            <w:proofErr w:type="spellStart"/>
            <w:r w:rsidRPr="004C139F">
              <w:rPr>
                <w:rFonts w:ascii="Times New Roman" w:hAnsi="Times New Roman" w:cs="Times New Roman"/>
                <w:sz w:val="28"/>
                <w:szCs w:val="28"/>
              </w:rPr>
              <w:t>еквайром</w:t>
            </w:r>
            <w:proofErr w:type="spellEnd"/>
            <w:r w:rsidRPr="004C139F">
              <w:rPr>
                <w:rFonts w:ascii="Times New Roman" w:hAnsi="Times New Roman" w:cs="Times New Roman"/>
                <w:sz w:val="28"/>
                <w:szCs w:val="28"/>
              </w:rPr>
              <w:t>) послуги з видачі готівки з друкуванням розрахункового документа, а також, але не виключно, із надсиланням електронного розрахункового документа на наданий такою особою абонентський номер або адресу електронної пошти та відображенням таких операцій у книзі обліку розрахункових операцій (далі - КОРО) або розрахунковій книжці (далі - РК) у разі їх використання.</w:t>
            </w:r>
            <w:r>
              <w:rPr>
                <w:rFonts w:ascii="Times New Roman" w:hAnsi="Times New Roman" w:cs="Times New Roman"/>
                <w:sz w:val="28"/>
                <w:szCs w:val="28"/>
              </w:rPr>
              <w:t xml:space="preserve"> </w:t>
            </w:r>
            <w:r w:rsidRPr="004C139F">
              <w:rPr>
                <w:rFonts w:ascii="Times New Roman" w:hAnsi="Times New Roman" w:cs="Times New Roman"/>
                <w:b/>
                <w:sz w:val="28"/>
                <w:szCs w:val="28"/>
              </w:rPr>
              <w:t>Підприємство/відокремлений підрозділ підприємства/фізична особа-підприємець під час надання держателю платіжного інструменту послуги з видачі готівки</w:t>
            </w:r>
            <w:r>
              <w:rPr>
                <w:rFonts w:ascii="Times New Roman" w:hAnsi="Times New Roman" w:cs="Times New Roman"/>
                <w:sz w:val="28"/>
                <w:szCs w:val="28"/>
              </w:rPr>
              <w:t xml:space="preserve"> </w:t>
            </w:r>
            <w:r>
              <w:rPr>
                <w:rFonts w:ascii="Times New Roman" w:hAnsi="Times New Roman" w:cs="Times New Roman"/>
                <w:b/>
                <w:sz w:val="28"/>
                <w:szCs w:val="28"/>
              </w:rPr>
              <w:t xml:space="preserve"> зобов’язане/зобов’язаний</w:t>
            </w:r>
            <w:r w:rsidR="006C5EA7">
              <w:rPr>
                <w:rFonts w:ascii="Times New Roman" w:hAnsi="Times New Roman" w:cs="Times New Roman"/>
                <w:b/>
                <w:sz w:val="28"/>
                <w:szCs w:val="28"/>
              </w:rPr>
              <w:t>/зобов’язана</w:t>
            </w:r>
            <w:r>
              <w:rPr>
                <w:rFonts w:ascii="Times New Roman" w:hAnsi="Times New Roman" w:cs="Times New Roman"/>
                <w:b/>
                <w:sz w:val="28"/>
                <w:szCs w:val="28"/>
              </w:rPr>
              <w:t xml:space="preserve"> видавати</w:t>
            </w:r>
            <w:r w:rsidRPr="004C139F">
              <w:rPr>
                <w:rFonts w:ascii="Times New Roman" w:hAnsi="Times New Roman" w:cs="Times New Roman"/>
                <w:b/>
                <w:sz w:val="28"/>
                <w:szCs w:val="28"/>
              </w:rPr>
              <w:t xml:space="preserve"> лише придатні до обігу платіжні банкноти</w:t>
            </w:r>
            <w:r>
              <w:rPr>
                <w:rFonts w:ascii="Times New Roman" w:hAnsi="Times New Roman" w:cs="Times New Roman"/>
                <w:b/>
                <w:sz w:val="28"/>
                <w:szCs w:val="28"/>
              </w:rPr>
              <w:t xml:space="preserve"> та монети</w:t>
            </w:r>
            <w:r w:rsidRPr="004C139F">
              <w:rPr>
                <w:rFonts w:ascii="Times New Roman" w:hAnsi="Times New Roman" w:cs="Times New Roman"/>
                <w:b/>
                <w:sz w:val="28"/>
                <w:szCs w:val="28"/>
              </w:rPr>
              <w:t xml:space="preserve">, які не викликають сумніву в їх справжності та </w:t>
            </w:r>
            <w:proofErr w:type="spellStart"/>
            <w:r w:rsidRPr="004C139F">
              <w:rPr>
                <w:rFonts w:ascii="Times New Roman" w:hAnsi="Times New Roman" w:cs="Times New Roman"/>
                <w:b/>
                <w:sz w:val="28"/>
                <w:szCs w:val="28"/>
              </w:rPr>
              <w:t>платіжності</w:t>
            </w:r>
            <w:proofErr w:type="spellEnd"/>
            <w:r>
              <w:rPr>
                <w:rFonts w:ascii="Times New Roman" w:hAnsi="Times New Roman" w:cs="Times New Roman"/>
                <w:b/>
                <w:sz w:val="28"/>
                <w:szCs w:val="28"/>
              </w:rPr>
              <w:t>.</w:t>
            </w:r>
          </w:p>
          <w:p w14:paraId="64F1DE8B" w14:textId="77777777" w:rsidR="00155431" w:rsidRPr="009E2C5F" w:rsidRDefault="00155431" w:rsidP="00304DD7">
            <w:pPr>
              <w:jc w:val="both"/>
              <w:rPr>
                <w:rFonts w:ascii="Times New Roman" w:hAnsi="Times New Roman" w:cs="Times New Roman"/>
                <w:sz w:val="28"/>
                <w:szCs w:val="28"/>
              </w:rPr>
            </w:pPr>
            <w:r w:rsidRPr="009E2C5F">
              <w:rPr>
                <w:rFonts w:ascii="Times New Roman" w:hAnsi="Times New Roman" w:cs="Times New Roman"/>
                <w:sz w:val="28"/>
                <w:szCs w:val="28"/>
              </w:rPr>
              <w:t>…..</w:t>
            </w:r>
          </w:p>
        </w:tc>
      </w:tr>
      <w:tr w:rsidR="00155431" w14:paraId="19F1615E" w14:textId="77777777" w:rsidTr="006654B1">
        <w:tc>
          <w:tcPr>
            <w:tcW w:w="7792" w:type="dxa"/>
          </w:tcPr>
          <w:p w14:paraId="6D641CFA" w14:textId="77777777" w:rsidR="00155431" w:rsidRPr="00871481" w:rsidRDefault="00155431" w:rsidP="00871481">
            <w:pPr>
              <w:pStyle w:val="rvps2"/>
              <w:shd w:val="clear" w:color="auto" w:fill="FFFFFF"/>
              <w:spacing w:before="0" w:beforeAutospacing="0" w:after="0" w:afterAutospacing="0"/>
              <w:jc w:val="both"/>
              <w:rPr>
                <w:sz w:val="28"/>
                <w:szCs w:val="28"/>
              </w:rPr>
            </w:pPr>
            <w:r w:rsidRPr="00871481">
              <w:rPr>
                <w:sz w:val="28"/>
                <w:szCs w:val="28"/>
              </w:rPr>
              <w:lastRenderedPageBreak/>
              <w:t xml:space="preserve">15. Установи/підприємства мають право тримати в позаробочий час у своїх касах готівкову виручку (готівку) у межах, що не перевищують самостійно встановлений ними ліміт каси. Готівкова виручка (готівка), що перевищує самостійно встановлений ліміт каси, здається </w:t>
            </w:r>
            <w:r w:rsidRPr="009531FC">
              <w:rPr>
                <w:strike/>
                <w:sz w:val="28"/>
                <w:szCs w:val="28"/>
              </w:rPr>
              <w:t>до банків для її зарахування на банківські рахунки</w:t>
            </w:r>
            <w:r w:rsidRPr="00871481">
              <w:rPr>
                <w:sz w:val="28"/>
                <w:szCs w:val="28"/>
              </w:rPr>
              <w:t xml:space="preserve">. Відокремлені підрозділи установ/підприємств мають право здавати готівкову виручку (готівку) безпосередньо до кас юридичних осіб або надавачів платіжних послуг, комерційних агентів із приймання готівки для її переказу і зарахування на </w:t>
            </w:r>
            <w:r w:rsidRPr="005F74C5">
              <w:rPr>
                <w:strike/>
                <w:sz w:val="28"/>
                <w:szCs w:val="28"/>
              </w:rPr>
              <w:t>банківські</w:t>
            </w:r>
            <w:r w:rsidRPr="00871481">
              <w:rPr>
                <w:sz w:val="28"/>
                <w:szCs w:val="28"/>
              </w:rPr>
              <w:t xml:space="preserve"> рахунки юридичних осіб.</w:t>
            </w:r>
          </w:p>
          <w:p w14:paraId="34B89AC8" w14:textId="77777777" w:rsidR="00155431" w:rsidRDefault="00155431" w:rsidP="00871481">
            <w:pPr>
              <w:pStyle w:val="rvps2"/>
              <w:shd w:val="clear" w:color="auto" w:fill="FFFFFF"/>
              <w:spacing w:before="0" w:beforeAutospacing="0" w:after="0" w:afterAutospacing="0"/>
              <w:jc w:val="both"/>
              <w:rPr>
                <w:sz w:val="28"/>
                <w:szCs w:val="28"/>
              </w:rPr>
            </w:pPr>
          </w:p>
          <w:p w14:paraId="68635A7B" w14:textId="77777777" w:rsidR="00155431" w:rsidRDefault="00155431" w:rsidP="00871481">
            <w:pPr>
              <w:pStyle w:val="rvps2"/>
              <w:shd w:val="clear" w:color="auto" w:fill="FFFFFF"/>
              <w:spacing w:before="0" w:beforeAutospacing="0" w:after="0" w:afterAutospacing="0"/>
              <w:jc w:val="both"/>
              <w:rPr>
                <w:sz w:val="28"/>
                <w:szCs w:val="28"/>
              </w:rPr>
            </w:pPr>
          </w:p>
          <w:p w14:paraId="02C76139" w14:textId="2FEE33FF" w:rsidR="00155431" w:rsidRPr="00777831" w:rsidRDefault="00155431" w:rsidP="00871481">
            <w:pPr>
              <w:pStyle w:val="rvps2"/>
              <w:shd w:val="clear" w:color="auto" w:fill="FFFFFF"/>
              <w:spacing w:before="0" w:beforeAutospacing="0" w:after="0" w:afterAutospacing="0"/>
              <w:jc w:val="both"/>
              <w:rPr>
                <w:sz w:val="28"/>
                <w:szCs w:val="28"/>
              </w:rPr>
            </w:pPr>
            <w:r w:rsidRPr="00871481">
              <w:rPr>
                <w:sz w:val="28"/>
                <w:szCs w:val="28"/>
              </w:rPr>
              <w:t xml:space="preserve">Підприємство має право здійснювати збір готівкової виручки (готівки), отриманої від реалізації продукції (товарів, робіт, послуг), </w:t>
            </w:r>
            <w:r w:rsidRPr="004F504B">
              <w:rPr>
                <w:strike/>
                <w:sz w:val="28"/>
                <w:szCs w:val="28"/>
              </w:rPr>
              <w:t>для подальшого її здавання до банку з</w:t>
            </w:r>
            <w:r w:rsidRPr="00871481">
              <w:rPr>
                <w:sz w:val="28"/>
                <w:szCs w:val="28"/>
              </w:rPr>
              <w:t xml:space="preserve"> використанням комплексу технічних та програмних засобів, розташованих у місці здійснення готівкових розрахунків, які б забезпечували безпечне передавання коштів з робочих місць касирів до спеціально обладнаного приміщення для зберігання </w:t>
            </w:r>
            <w:r w:rsidRPr="004F504B">
              <w:rPr>
                <w:strike/>
                <w:sz w:val="28"/>
                <w:szCs w:val="28"/>
              </w:rPr>
              <w:t>та</w:t>
            </w:r>
            <w:r w:rsidRPr="00871481">
              <w:rPr>
                <w:sz w:val="28"/>
                <w:szCs w:val="28"/>
              </w:rPr>
              <w:t xml:space="preserve"> подальшого здавання готівки до кас банків.</w:t>
            </w:r>
          </w:p>
        </w:tc>
        <w:tc>
          <w:tcPr>
            <w:tcW w:w="7371" w:type="dxa"/>
          </w:tcPr>
          <w:p w14:paraId="35E985C0" w14:textId="1147D8E3" w:rsidR="00155431" w:rsidRPr="00482760" w:rsidRDefault="00155431" w:rsidP="00BC391B">
            <w:pPr>
              <w:pStyle w:val="rvps2"/>
              <w:shd w:val="clear" w:color="auto" w:fill="FFFFFF"/>
              <w:spacing w:before="0" w:beforeAutospacing="0" w:after="0" w:afterAutospacing="0"/>
              <w:jc w:val="both"/>
              <w:rPr>
                <w:b/>
                <w:sz w:val="28"/>
                <w:szCs w:val="28"/>
                <w:lang w:eastAsia="ru-RU"/>
              </w:rPr>
            </w:pPr>
            <w:r w:rsidRPr="00482760">
              <w:rPr>
                <w:sz w:val="28"/>
                <w:szCs w:val="28"/>
              </w:rPr>
              <w:lastRenderedPageBreak/>
              <w:t xml:space="preserve">15. Установи/підприємства мають право тримати в позаробочий час у своїх касах готівкову виручку (готівку) у межах, що не перевищують самостійно встановлений ними ліміт каси. Готівкова виручка (готівка), що перевищує самостійно встановлений ліміт каси, здається </w:t>
            </w:r>
            <w:r w:rsidR="00A0258D" w:rsidRPr="00482760">
              <w:rPr>
                <w:b/>
                <w:sz w:val="28"/>
                <w:szCs w:val="28"/>
              </w:rPr>
              <w:t>установами/підприємствами</w:t>
            </w:r>
            <w:r w:rsidR="00A0258D" w:rsidRPr="00482760">
              <w:rPr>
                <w:sz w:val="28"/>
                <w:szCs w:val="28"/>
              </w:rPr>
              <w:t xml:space="preserve"> </w:t>
            </w:r>
            <w:r w:rsidR="00245E03" w:rsidRPr="00482760">
              <w:rPr>
                <w:b/>
                <w:sz w:val="28"/>
                <w:szCs w:val="28"/>
              </w:rPr>
              <w:t xml:space="preserve">для її зарахування на </w:t>
            </w:r>
            <w:r w:rsidR="00A0258D" w:rsidRPr="00482760">
              <w:rPr>
                <w:b/>
                <w:sz w:val="28"/>
                <w:szCs w:val="28"/>
              </w:rPr>
              <w:t xml:space="preserve">власні </w:t>
            </w:r>
            <w:r w:rsidR="00245E03" w:rsidRPr="00482760">
              <w:rPr>
                <w:b/>
                <w:sz w:val="28"/>
                <w:szCs w:val="28"/>
              </w:rPr>
              <w:t>рахунки</w:t>
            </w:r>
            <w:r w:rsidR="00862064" w:rsidRPr="00482760">
              <w:rPr>
                <w:b/>
                <w:sz w:val="28"/>
                <w:szCs w:val="28"/>
              </w:rPr>
              <w:t xml:space="preserve"> таких установ/підприємств</w:t>
            </w:r>
            <w:r w:rsidR="00245E03" w:rsidRPr="00482760">
              <w:rPr>
                <w:b/>
                <w:sz w:val="28"/>
                <w:szCs w:val="28"/>
              </w:rPr>
              <w:t>, відкриті</w:t>
            </w:r>
            <w:r w:rsidR="00A0258D" w:rsidRPr="00482760">
              <w:rPr>
                <w:b/>
                <w:sz w:val="28"/>
                <w:szCs w:val="28"/>
              </w:rPr>
              <w:t xml:space="preserve"> ними</w:t>
            </w:r>
            <w:r w:rsidR="00245E03" w:rsidRPr="00482760">
              <w:rPr>
                <w:b/>
                <w:sz w:val="28"/>
                <w:szCs w:val="28"/>
              </w:rPr>
              <w:t xml:space="preserve"> </w:t>
            </w:r>
            <w:r w:rsidR="00862064" w:rsidRPr="00482760">
              <w:rPr>
                <w:b/>
                <w:sz w:val="28"/>
                <w:szCs w:val="28"/>
              </w:rPr>
              <w:t>у надавачів платіжних послуг.</w:t>
            </w:r>
            <w:r w:rsidR="00245E03" w:rsidRPr="00482760">
              <w:rPr>
                <w:b/>
                <w:sz w:val="28"/>
                <w:szCs w:val="28"/>
              </w:rPr>
              <w:t xml:space="preserve"> </w:t>
            </w:r>
            <w:r w:rsidRPr="00482760">
              <w:rPr>
                <w:sz w:val="28"/>
                <w:szCs w:val="28"/>
              </w:rPr>
              <w:t xml:space="preserve">Відокремлені підрозділи установ/підприємств мають право здавати готівкову виручку (готівку) безпосередньо до кас юридичних осіб або надавачів платіжних послуг, </w:t>
            </w:r>
            <w:r w:rsidRPr="00482760">
              <w:rPr>
                <w:sz w:val="28"/>
                <w:szCs w:val="28"/>
              </w:rPr>
              <w:lastRenderedPageBreak/>
              <w:t xml:space="preserve">комерційних агентів із приймання готівки для її переказу і зарахування на </w:t>
            </w:r>
            <w:r w:rsidR="007637C6" w:rsidRPr="00482760">
              <w:rPr>
                <w:b/>
                <w:sz w:val="28"/>
                <w:szCs w:val="28"/>
              </w:rPr>
              <w:t>відповідні</w:t>
            </w:r>
            <w:r w:rsidR="007637C6" w:rsidRPr="00482760">
              <w:rPr>
                <w:sz w:val="28"/>
                <w:szCs w:val="28"/>
              </w:rPr>
              <w:t xml:space="preserve"> </w:t>
            </w:r>
            <w:r w:rsidRPr="00482760">
              <w:rPr>
                <w:sz w:val="28"/>
                <w:szCs w:val="28"/>
              </w:rPr>
              <w:t>рахунки юридичних осіб.</w:t>
            </w:r>
            <w:r w:rsidRPr="00482760">
              <w:rPr>
                <w:b/>
                <w:sz w:val="28"/>
                <w:szCs w:val="28"/>
              </w:rPr>
              <w:t xml:space="preserve"> </w:t>
            </w:r>
          </w:p>
          <w:p w14:paraId="5ABCD983" w14:textId="43962788" w:rsidR="00155431" w:rsidRPr="004F504B" w:rsidRDefault="00155431" w:rsidP="00871481">
            <w:pPr>
              <w:pStyle w:val="rvps2"/>
              <w:shd w:val="clear" w:color="auto" w:fill="FFFFFF"/>
              <w:spacing w:before="0" w:beforeAutospacing="0" w:after="0" w:afterAutospacing="0"/>
              <w:jc w:val="both"/>
              <w:rPr>
                <w:sz w:val="28"/>
                <w:szCs w:val="28"/>
              </w:rPr>
            </w:pPr>
            <w:r w:rsidRPr="004F504B">
              <w:rPr>
                <w:sz w:val="28"/>
                <w:szCs w:val="28"/>
              </w:rPr>
              <w:t>Підприємство має право здійснювати збір готівкової виручки (готівки), отриманої від реалізації продукц</w:t>
            </w:r>
            <w:r w:rsidR="00B55A65" w:rsidRPr="004F504B">
              <w:rPr>
                <w:sz w:val="28"/>
                <w:szCs w:val="28"/>
              </w:rPr>
              <w:t>ії (товарів, робіт, послуг),</w:t>
            </w:r>
            <w:r w:rsidR="006F5EE4" w:rsidRPr="004F504B">
              <w:rPr>
                <w:sz w:val="28"/>
                <w:szCs w:val="28"/>
              </w:rPr>
              <w:t xml:space="preserve"> </w:t>
            </w:r>
            <w:r w:rsidR="006F5EE4" w:rsidRPr="004F504B">
              <w:rPr>
                <w:b/>
                <w:sz w:val="28"/>
                <w:szCs w:val="28"/>
              </w:rPr>
              <w:t>шляхом використання</w:t>
            </w:r>
            <w:r w:rsidRPr="004F504B">
              <w:rPr>
                <w:sz w:val="28"/>
                <w:szCs w:val="28"/>
              </w:rPr>
              <w:t xml:space="preserve"> комплексу технічних та програмних засобів, розташованих у місці здійснення готівкових розрахунків, які б забезпечували безпечне передавання коштів з робочих місць касирів до спеціа</w:t>
            </w:r>
            <w:r w:rsidR="006F5EE4" w:rsidRPr="004F504B">
              <w:rPr>
                <w:sz w:val="28"/>
                <w:szCs w:val="28"/>
              </w:rPr>
              <w:t>льно обладнаного приміщення для</w:t>
            </w:r>
            <w:r w:rsidR="00B55A65" w:rsidRPr="004F504B">
              <w:rPr>
                <w:sz w:val="28"/>
                <w:szCs w:val="28"/>
              </w:rPr>
              <w:t xml:space="preserve"> </w:t>
            </w:r>
            <w:r w:rsidRPr="004F504B">
              <w:rPr>
                <w:sz w:val="28"/>
                <w:szCs w:val="28"/>
              </w:rPr>
              <w:t xml:space="preserve">зберігання </w:t>
            </w:r>
            <w:r w:rsidR="00B55A65" w:rsidRPr="004F504B">
              <w:rPr>
                <w:b/>
                <w:sz w:val="28"/>
                <w:szCs w:val="28"/>
              </w:rPr>
              <w:t>такої готівки</w:t>
            </w:r>
            <w:r w:rsidR="004E209D" w:rsidRPr="004F504B">
              <w:rPr>
                <w:sz w:val="28"/>
                <w:szCs w:val="28"/>
              </w:rPr>
              <w:t>,</w:t>
            </w:r>
            <w:r w:rsidRPr="004F504B">
              <w:rPr>
                <w:sz w:val="28"/>
                <w:szCs w:val="28"/>
              </w:rPr>
              <w:t xml:space="preserve"> подальшого </w:t>
            </w:r>
            <w:r w:rsidR="00B55A65" w:rsidRPr="004F504B">
              <w:rPr>
                <w:sz w:val="28"/>
                <w:szCs w:val="28"/>
              </w:rPr>
              <w:t>її здавання</w:t>
            </w:r>
            <w:r w:rsidR="004E209D" w:rsidRPr="004F504B">
              <w:rPr>
                <w:sz w:val="28"/>
                <w:szCs w:val="28"/>
              </w:rPr>
              <w:t xml:space="preserve"> до кас банків </w:t>
            </w:r>
            <w:r w:rsidR="006F5EE4" w:rsidRPr="004F504B">
              <w:rPr>
                <w:b/>
                <w:sz w:val="28"/>
                <w:szCs w:val="28"/>
              </w:rPr>
              <w:t>виключно через відповідні служби/підприємства, яким згідно із законодавством України надано право на інкасацію коштів, перевезення валютних та інших цінностей для</w:t>
            </w:r>
            <w:r w:rsidR="004E209D" w:rsidRPr="004F504B">
              <w:rPr>
                <w:b/>
                <w:sz w:val="28"/>
                <w:szCs w:val="28"/>
              </w:rPr>
              <w:t xml:space="preserve"> зарахування на власні рахунки.</w:t>
            </w:r>
          </w:p>
        </w:tc>
      </w:tr>
      <w:tr w:rsidR="00155431" w14:paraId="0DF86DD5" w14:textId="77777777" w:rsidTr="006654B1">
        <w:tc>
          <w:tcPr>
            <w:tcW w:w="7792" w:type="dxa"/>
          </w:tcPr>
          <w:p w14:paraId="5C310067" w14:textId="77777777" w:rsidR="00155431" w:rsidRPr="00FC36BB" w:rsidRDefault="00155431" w:rsidP="00871481">
            <w:pPr>
              <w:pStyle w:val="rvps2"/>
              <w:shd w:val="clear" w:color="auto" w:fill="FFFFFF"/>
              <w:spacing w:before="0" w:beforeAutospacing="0" w:after="0" w:afterAutospacing="0"/>
              <w:jc w:val="both"/>
              <w:rPr>
                <w:strike/>
                <w:sz w:val="28"/>
                <w:szCs w:val="28"/>
              </w:rPr>
            </w:pPr>
            <w:r w:rsidRPr="00FC36BB">
              <w:rPr>
                <w:strike/>
                <w:sz w:val="28"/>
                <w:szCs w:val="28"/>
              </w:rPr>
              <w:lastRenderedPageBreak/>
              <w:t>16. Суб’єкти господарювання здають готівкову виручку (готівку) для виконання платіжних операцій до національних операторів, небанківських надавачів платіжних послуг, комерційних агентів із приймання готівки.</w:t>
            </w:r>
          </w:p>
          <w:p w14:paraId="5EE96488" w14:textId="77777777" w:rsidR="00155431" w:rsidRPr="00871481" w:rsidRDefault="00155431" w:rsidP="00871481">
            <w:pPr>
              <w:pStyle w:val="rvps2"/>
              <w:shd w:val="clear" w:color="auto" w:fill="FFFFFF"/>
              <w:spacing w:before="0" w:beforeAutospacing="0" w:after="0" w:afterAutospacing="0"/>
              <w:jc w:val="both"/>
              <w:rPr>
                <w:strike/>
                <w:sz w:val="28"/>
                <w:szCs w:val="28"/>
              </w:rPr>
            </w:pPr>
            <w:r w:rsidRPr="00871481">
              <w:rPr>
                <w:strike/>
                <w:sz w:val="28"/>
                <w:szCs w:val="28"/>
              </w:rPr>
              <w:t>Готівкова виручка (готівка) здається суб’єктами господарювання самостійно [уключаючи готівкову виручку (готівку), отриману із застосуванням платіжних пристроїв та через пункти надання фінансових послуг] або через відповідні служби, яким згідно із законодавством України надано право на перевезення валютних цінностей та інкасацію коштів, або через підприємства, які отримали ліцензію Національного банку України на надання банкам послуг з інкасації.</w:t>
            </w:r>
          </w:p>
          <w:p w14:paraId="3AC28B93" w14:textId="77777777" w:rsidR="00155431" w:rsidRPr="00FC36BB" w:rsidRDefault="00155431" w:rsidP="00871481">
            <w:pPr>
              <w:pStyle w:val="rvps2"/>
              <w:shd w:val="clear" w:color="auto" w:fill="FFFFFF"/>
              <w:spacing w:before="0" w:beforeAutospacing="0" w:after="0" w:afterAutospacing="0"/>
              <w:jc w:val="both"/>
              <w:rPr>
                <w:strike/>
                <w:sz w:val="28"/>
                <w:szCs w:val="28"/>
              </w:rPr>
            </w:pPr>
            <w:r w:rsidRPr="00FC36BB">
              <w:rPr>
                <w:strike/>
                <w:sz w:val="28"/>
                <w:szCs w:val="28"/>
              </w:rPr>
              <w:lastRenderedPageBreak/>
              <w:t>Готівкова виручка (готівка) здається для зарахування на будь-який рахунок суб’єкта господарювання на його вибір.</w:t>
            </w:r>
          </w:p>
          <w:p w14:paraId="54715BE5" w14:textId="77777777" w:rsidR="00155431" w:rsidRPr="00777831" w:rsidRDefault="00155431" w:rsidP="00871481">
            <w:pPr>
              <w:pStyle w:val="rvps2"/>
              <w:shd w:val="clear" w:color="auto" w:fill="FFFFFF"/>
              <w:spacing w:before="0" w:beforeAutospacing="0" w:after="0" w:afterAutospacing="0"/>
              <w:jc w:val="both"/>
              <w:rPr>
                <w:sz w:val="28"/>
                <w:szCs w:val="28"/>
              </w:rPr>
            </w:pPr>
            <w:r w:rsidRPr="00871481">
              <w:rPr>
                <w:strike/>
                <w:sz w:val="28"/>
                <w:szCs w:val="28"/>
              </w:rPr>
              <w:t xml:space="preserve">Небанківські надавачі платіжних послуг та їх комерційні агенти здають готівку (готівкову виручку), отриману через платіжні пристрої та пункти надання фінансових послуг для подальшого виконання платіжних операцій, на рахунок/рахунки, відкритий/відкриті для обліку коштів, прийнятих для подальшого виконання платіжних операцій. </w:t>
            </w:r>
            <w:r w:rsidRPr="00FC36BB">
              <w:rPr>
                <w:strike/>
                <w:sz w:val="28"/>
                <w:szCs w:val="28"/>
              </w:rPr>
              <w:t>Небанківські надавачі платіжних послуг, які, крім операцій з приймання готівки для виконання платіжних операцій, здійснюють видачу переказів готівкою, зобов’язані забезпечити здавання на такі рахунки готівки в сумі перевищення прийнятої для подальшого виконання платіжних операцій готівки над виданою за переказами готівкою.</w:t>
            </w:r>
          </w:p>
        </w:tc>
        <w:tc>
          <w:tcPr>
            <w:tcW w:w="7371" w:type="dxa"/>
          </w:tcPr>
          <w:p w14:paraId="1BDF43B3" w14:textId="5D7E65E6" w:rsidR="00155431" w:rsidRPr="00482760" w:rsidRDefault="00155431" w:rsidP="00FC36BB">
            <w:pPr>
              <w:pStyle w:val="rvps2"/>
              <w:shd w:val="clear" w:color="auto" w:fill="FFFFFF"/>
              <w:spacing w:before="0" w:beforeAutospacing="0" w:after="0" w:afterAutospacing="0"/>
              <w:jc w:val="both"/>
              <w:rPr>
                <w:b/>
                <w:sz w:val="28"/>
                <w:szCs w:val="28"/>
              </w:rPr>
            </w:pPr>
            <w:r w:rsidRPr="00482760">
              <w:rPr>
                <w:b/>
                <w:sz w:val="28"/>
                <w:szCs w:val="28"/>
              </w:rPr>
              <w:lastRenderedPageBreak/>
              <w:t>16.</w:t>
            </w:r>
            <w:r w:rsidRPr="00482760">
              <w:rPr>
                <w:sz w:val="28"/>
                <w:szCs w:val="28"/>
              </w:rPr>
              <w:t xml:space="preserve"> </w:t>
            </w:r>
            <w:r w:rsidRPr="00482760">
              <w:rPr>
                <w:b/>
                <w:sz w:val="28"/>
                <w:szCs w:val="28"/>
              </w:rPr>
              <w:t>Суб’єкти господарювання здають готівкову виручку (готівку) для виконання платіжних операцій до банків, національних операторів, небанківських надавачів платіжних послуг, комерційних агентів із приймання готівки. Готівкова виручка (готівка) здається суб’єкт</w:t>
            </w:r>
            <w:r w:rsidR="009E3D87" w:rsidRPr="00482760">
              <w:rPr>
                <w:b/>
                <w:sz w:val="28"/>
                <w:szCs w:val="28"/>
              </w:rPr>
              <w:t>ами</w:t>
            </w:r>
            <w:r w:rsidRPr="00482760">
              <w:rPr>
                <w:b/>
                <w:sz w:val="28"/>
                <w:szCs w:val="28"/>
              </w:rPr>
              <w:t xml:space="preserve"> господарювання для зарахування на </w:t>
            </w:r>
            <w:r w:rsidR="00AF0FDC" w:rsidRPr="00482760">
              <w:rPr>
                <w:b/>
                <w:sz w:val="28"/>
                <w:szCs w:val="28"/>
              </w:rPr>
              <w:t xml:space="preserve">відповідний </w:t>
            </w:r>
            <w:r w:rsidRPr="00482760">
              <w:rPr>
                <w:b/>
                <w:sz w:val="28"/>
                <w:szCs w:val="28"/>
              </w:rPr>
              <w:t>рахунок, відкритий ним</w:t>
            </w:r>
            <w:r w:rsidR="009E3D87" w:rsidRPr="00482760">
              <w:rPr>
                <w:b/>
                <w:sz w:val="28"/>
                <w:szCs w:val="28"/>
              </w:rPr>
              <w:t>и</w:t>
            </w:r>
            <w:r w:rsidRPr="00482760">
              <w:rPr>
                <w:b/>
                <w:sz w:val="28"/>
                <w:szCs w:val="28"/>
              </w:rPr>
              <w:t xml:space="preserve"> </w:t>
            </w:r>
            <w:r w:rsidR="00AF0FDC" w:rsidRPr="00482760">
              <w:rPr>
                <w:b/>
                <w:sz w:val="28"/>
                <w:szCs w:val="28"/>
              </w:rPr>
              <w:t xml:space="preserve">у будь-якого з </w:t>
            </w:r>
            <w:r w:rsidRPr="00482760">
              <w:rPr>
                <w:b/>
                <w:sz w:val="28"/>
                <w:szCs w:val="28"/>
              </w:rPr>
              <w:t>надавачів платіжних послуг, що мають право відкривати рахунки користувачам</w:t>
            </w:r>
            <w:r w:rsidR="004374E3" w:rsidRPr="00482760">
              <w:rPr>
                <w:b/>
                <w:sz w:val="28"/>
                <w:szCs w:val="28"/>
              </w:rPr>
              <w:t xml:space="preserve"> відповідно до </w:t>
            </w:r>
            <w:r w:rsidR="00076848" w:rsidRPr="00482760">
              <w:rPr>
                <w:b/>
                <w:sz w:val="28"/>
                <w:szCs w:val="28"/>
              </w:rPr>
              <w:t>Закону України “Про платіжні послуги”.</w:t>
            </w:r>
          </w:p>
          <w:p w14:paraId="5F34E5E5" w14:textId="77777777" w:rsidR="00155431" w:rsidRPr="00482760" w:rsidRDefault="00155431" w:rsidP="00FC36BB">
            <w:pPr>
              <w:pStyle w:val="rvps2"/>
              <w:shd w:val="clear" w:color="auto" w:fill="FFFFFF"/>
              <w:spacing w:before="0" w:beforeAutospacing="0" w:after="0" w:afterAutospacing="0"/>
              <w:jc w:val="both"/>
              <w:rPr>
                <w:b/>
                <w:sz w:val="28"/>
                <w:szCs w:val="28"/>
              </w:rPr>
            </w:pPr>
            <w:r w:rsidRPr="00482760">
              <w:rPr>
                <w:b/>
                <w:sz w:val="28"/>
                <w:szCs w:val="28"/>
              </w:rPr>
              <w:t xml:space="preserve">Готівкова виручка (готівка) здається суб’єктами господарювання самостійно (з урахуванням </w:t>
            </w:r>
            <w:r w:rsidR="00DF09E0" w:rsidRPr="00482760">
              <w:rPr>
                <w:b/>
                <w:sz w:val="28"/>
                <w:szCs w:val="28"/>
              </w:rPr>
              <w:t>ризиків що</w:t>
            </w:r>
            <w:r w:rsidRPr="00482760">
              <w:rPr>
                <w:b/>
                <w:sz w:val="28"/>
                <w:szCs w:val="28"/>
              </w:rPr>
              <w:t xml:space="preserve">до безпеки перевезення та здавання готівки) або через </w:t>
            </w:r>
            <w:r w:rsidRPr="00482760">
              <w:rPr>
                <w:b/>
                <w:sz w:val="28"/>
                <w:szCs w:val="28"/>
              </w:rPr>
              <w:lastRenderedPageBreak/>
              <w:t xml:space="preserve">відповідні служби/підприємства, яким згідно із законодавством України надано право на інкасацію коштів, перевезення валютних та інших цінностей. </w:t>
            </w:r>
          </w:p>
          <w:p w14:paraId="0B64610E" w14:textId="77777777" w:rsidR="00155431" w:rsidRPr="00482760" w:rsidRDefault="00155431" w:rsidP="00FC36BB">
            <w:pPr>
              <w:pStyle w:val="rvps2"/>
              <w:shd w:val="clear" w:color="auto" w:fill="FFFFFF"/>
              <w:spacing w:before="0" w:beforeAutospacing="0" w:after="0" w:afterAutospacing="0"/>
              <w:jc w:val="both"/>
              <w:rPr>
                <w:b/>
                <w:sz w:val="28"/>
                <w:szCs w:val="28"/>
              </w:rPr>
            </w:pPr>
            <w:r w:rsidRPr="00482760">
              <w:rPr>
                <w:b/>
                <w:sz w:val="28"/>
                <w:szCs w:val="28"/>
              </w:rPr>
              <w:t xml:space="preserve">Комерційні агенти банків здають готівку (готівкову виручку), отриману із застосуванням платіжних пристроїв та через пункти надання фінансових послуг, до банків виключно через відповідні служби/підприємства, яким згідно із законодавством України надано право на інкасацію коштів, перевезення валютних та інших цінностей. </w:t>
            </w:r>
          </w:p>
          <w:p w14:paraId="24EC07EA" w14:textId="77777777" w:rsidR="00155431" w:rsidRPr="00482760" w:rsidRDefault="00155431" w:rsidP="00871481">
            <w:pPr>
              <w:pStyle w:val="rvps2"/>
              <w:shd w:val="clear" w:color="auto" w:fill="FFFFFF"/>
              <w:spacing w:before="0" w:beforeAutospacing="0" w:after="0" w:afterAutospacing="0"/>
              <w:jc w:val="both"/>
              <w:rPr>
                <w:sz w:val="28"/>
                <w:szCs w:val="28"/>
              </w:rPr>
            </w:pPr>
            <w:r w:rsidRPr="00482760">
              <w:rPr>
                <w:b/>
                <w:sz w:val="28"/>
                <w:szCs w:val="28"/>
              </w:rPr>
              <w:t xml:space="preserve">Небанківські надавачі платіжних послуг та їх комерційні агенти здають готівку (готівкову виручку), отриману через платіжні пристрої та пункти надання фінансових послуг, до банків </w:t>
            </w:r>
            <w:r w:rsidR="00114D97" w:rsidRPr="00482760">
              <w:rPr>
                <w:b/>
                <w:sz w:val="28"/>
                <w:szCs w:val="28"/>
              </w:rPr>
              <w:t xml:space="preserve">через відповідні служби/підприємства, яким згідно із законодавством України надано право на інкасацію коштів, перевезення валютних та інших цінностей </w:t>
            </w:r>
            <w:r w:rsidRPr="00482760">
              <w:rPr>
                <w:b/>
                <w:sz w:val="28"/>
                <w:szCs w:val="28"/>
              </w:rPr>
              <w:t>для подальшого зарахування на розрахунковий рахунок небанківського надавача платіжних послуг. Небанківські надавачі платіжних послуг, які, крім операцій з приймання готівки для виконання платіжних операцій, здійснюють видачу переказів готівкою, зобов’язані забезпечити здавання на такі рахунки готівки в сумі перевищення прийнятої для подальшого виконання платіжних операцій готівки над виданою за переказами готівкою.</w:t>
            </w:r>
          </w:p>
        </w:tc>
      </w:tr>
      <w:tr w:rsidR="00784C5F" w14:paraId="32AC73E9" w14:textId="77777777" w:rsidTr="006654B1">
        <w:tc>
          <w:tcPr>
            <w:tcW w:w="7792" w:type="dxa"/>
          </w:tcPr>
          <w:p w14:paraId="0E9A4558" w14:textId="77777777" w:rsidR="00784C5F" w:rsidRPr="00FE73D8" w:rsidRDefault="00784C5F" w:rsidP="005F74C5">
            <w:pPr>
              <w:pStyle w:val="rvps2"/>
              <w:shd w:val="clear" w:color="auto" w:fill="FFFFFF"/>
              <w:spacing w:before="0" w:beforeAutospacing="0" w:after="0" w:afterAutospacing="0"/>
              <w:jc w:val="both"/>
              <w:rPr>
                <w:sz w:val="28"/>
                <w:szCs w:val="28"/>
              </w:rPr>
            </w:pPr>
            <w:r w:rsidRPr="00FE73D8">
              <w:rPr>
                <w:sz w:val="28"/>
                <w:szCs w:val="28"/>
              </w:rPr>
              <w:lastRenderedPageBreak/>
              <w:t xml:space="preserve">17. Суб'єкти господарювання використовують готівкову виручку (готівку), у тому числі готівку, одержану </w:t>
            </w:r>
            <w:r w:rsidRPr="00253C80">
              <w:rPr>
                <w:strike/>
                <w:sz w:val="28"/>
                <w:szCs w:val="28"/>
              </w:rPr>
              <w:t>з банку</w:t>
            </w:r>
            <w:r w:rsidRPr="00FE73D8">
              <w:rPr>
                <w:sz w:val="28"/>
                <w:szCs w:val="28"/>
              </w:rPr>
              <w:t xml:space="preserve">, для </w:t>
            </w:r>
            <w:r w:rsidRPr="00FE73D8">
              <w:rPr>
                <w:sz w:val="28"/>
                <w:szCs w:val="28"/>
              </w:rPr>
              <w:lastRenderedPageBreak/>
              <w:t xml:space="preserve">забезпечення потреб, що виникають у процесі їх функціонування, а також для проведення розрахунків з бюджетами та державними цільовими фондами за податками і зборами (обов'язковими </w:t>
            </w:r>
            <w:proofErr w:type="spellStart"/>
            <w:r w:rsidRPr="00FE73D8">
              <w:rPr>
                <w:sz w:val="28"/>
                <w:szCs w:val="28"/>
              </w:rPr>
              <w:t>платежами</w:t>
            </w:r>
            <w:proofErr w:type="spellEnd"/>
            <w:r w:rsidRPr="00FE73D8">
              <w:rPr>
                <w:sz w:val="28"/>
                <w:szCs w:val="28"/>
              </w:rPr>
              <w:t>).</w:t>
            </w:r>
          </w:p>
          <w:p w14:paraId="2C8719F2" w14:textId="77777777" w:rsidR="007935E6" w:rsidRDefault="007935E6" w:rsidP="005F74C5">
            <w:pPr>
              <w:pStyle w:val="rvps2"/>
              <w:shd w:val="clear" w:color="auto" w:fill="FFFFFF"/>
              <w:spacing w:before="0" w:beforeAutospacing="0" w:after="0" w:afterAutospacing="0"/>
              <w:jc w:val="both"/>
              <w:rPr>
                <w:sz w:val="28"/>
                <w:szCs w:val="28"/>
              </w:rPr>
            </w:pPr>
          </w:p>
          <w:p w14:paraId="4F6306F3" w14:textId="2F24A97E" w:rsidR="00784C5F" w:rsidRPr="00FE73D8" w:rsidRDefault="00784C5F" w:rsidP="005F74C5">
            <w:pPr>
              <w:pStyle w:val="rvps2"/>
              <w:shd w:val="clear" w:color="auto" w:fill="FFFFFF"/>
              <w:spacing w:before="0" w:beforeAutospacing="0" w:after="0" w:afterAutospacing="0"/>
              <w:jc w:val="both"/>
              <w:rPr>
                <w:sz w:val="28"/>
                <w:szCs w:val="28"/>
              </w:rPr>
            </w:pPr>
            <w:r w:rsidRPr="00FE73D8">
              <w:rPr>
                <w:sz w:val="28"/>
                <w:szCs w:val="28"/>
              </w:rPr>
              <w:t>Суб'єкти господарювання не мають права накопичувати готівкову виручку (готівку) у своїх касах понад установлений ліміт каси для здійснення витрат до настання строків цих виплат.</w:t>
            </w:r>
          </w:p>
        </w:tc>
        <w:tc>
          <w:tcPr>
            <w:tcW w:w="7371" w:type="dxa"/>
          </w:tcPr>
          <w:p w14:paraId="34105488" w14:textId="515D1C6E" w:rsidR="007935E6" w:rsidRPr="00FE73D8" w:rsidRDefault="00784C5F" w:rsidP="005F74C5">
            <w:pPr>
              <w:pStyle w:val="rvps2"/>
              <w:shd w:val="clear" w:color="auto" w:fill="FFFFFF"/>
              <w:spacing w:before="0" w:beforeAutospacing="0" w:after="0" w:afterAutospacing="0"/>
              <w:jc w:val="both"/>
              <w:rPr>
                <w:sz w:val="28"/>
                <w:szCs w:val="28"/>
              </w:rPr>
            </w:pPr>
            <w:r w:rsidRPr="00FE73D8">
              <w:rPr>
                <w:sz w:val="28"/>
                <w:szCs w:val="28"/>
              </w:rPr>
              <w:lastRenderedPageBreak/>
              <w:t xml:space="preserve">17. Суб'єкти господарювання використовують готівкову виручку (готівку), у тому числі готівку, одержану </w:t>
            </w:r>
            <w:r w:rsidR="004659C5">
              <w:rPr>
                <w:b/>
                <w:sz w:val="28"/>
                <w:szCs w:val="28"/>
              </w:rPr>
              <w:t>у</w:t>
            </w:r>
            <w:r w:rsidRPr="00FE73D8">
              <w:rPr>
                <w:b/>
                <w:sz w:val="28"/>
                <w:szCs w:val="28"/>
              </w:rPr>
              <w:t xml:space="preserve"> </w:t>
            </w:r>
            <w:r w:rsidRPr="00FE73D8">
              <w:rPr>
                <w:b/>
                <w:sz w:val="28"/>
                <w:szCs w:val="28"/>
              </w:rPr>
              <w:lastRenderedPageBreak/>
              <w:t>надавача платіжних послуг</w:t>
            </w:r>
            <w:r w:rsidRPr="00FE73D8">
              <w:rPr>
                <w:sz w:val="28"/>
                <w:szCs w:val="28"/>
              </w:rPr>
              <w:t xml:space="preserve">, для забезпечення потреб, що виникають у процесі їх функціонування, а також для проведення розрахунків з бюджетами та державними цільовими фондами за податками і зборами (обов'язковими </w:t>
            </w:r>
            <w:proofErr w:type="spellStart"/>
            <w:r w:rsidRPr="00FE73D8">
              <w:rPr>
                <w:sz w:val="28"/>
                <w:szCs w:val="28"/>
              </w:rPr>
              <w:t>платежами</w:t>
            </w:r>
            <w:proofErr w:type="spellEnd"/>
            <w:r w:rsidRPr="00FE73D8">
              <w:rPr>
                <w:sz w:val="28"/>
                <w:szCs w:val="28"/>
              </w:rPr>
              <w:t>).</w:t>
            </w:r>
          </w:p>
          <w:p w14:paraId="39FCCF60" w14:textId="77777777" w:rsidR="00784C5F" w:rsidRPr="00FE73D8" w:rsidRDefault="00784C5F" w:rsidP="005F74C5">
            <w:pPr>
              <w:pStyle w:val="rvps2"/>
              <w:shd w:val="clear" w:color="auto" w:fill="FFFFFF"/>
              <w:spacing w:before="0" w:beforeAutospacing="0" w:after="0" w:afterAutospacing="0"/>
              <w:jc w:val="both"/>
              <w:rPr>
                <w:sz w:val="28"/>
                <w:szCs w:val="28"/>
              </w:rPr>
            </w:pPr>
            <w:r w:rsidRPr="00FE73D8">
              <w:rPr>
                <w:sz w:val="28"/>
                <w:szCs w:val="28"/>
              </w:rPr>
              <w:t>Суб'єкти господарювання не мають права накопичувати готівкову виручку (готівку) у своїх касах понад установлений ліміт каси для здійснення витрат до настання строків цих виплат.</w:t>
            </w:r>
          </w:p>
        </w:tc>
      </w:tr>
      <w:tr w:rsidR="00155431" w14:paraId="54B18D25" w14:textId="77777777" w:rsidTr="006654B1">
        <w:tc>
          <w:tcPr>
            <w:tcW w:w="7792" w:type="dxa"/>
          </w:tcPr>
          <w:p w14:paraId="1CE789EA" w14:textId="77777777" w:rsidR="00155431" w:rsidRPr="007711FF" w:rsidRDefault="00155431" w:rsidP="00DF2FC1">
            <w:pPr>
              <w:pStyle w:val="rvps2"/>
              <w:shd w:val="clear" w:color="auto" w:fill="FFFFFF"/>
              <w:spacing w:before="0" w:beforeAutospacing="0" w:after="0" w:afterAutospacing="0"/>
              <w:jc w:val="both"/>
              <w:rPr>
                <w:sz w:val="28"/>
                <w:szCs w:val="28"/>
              </w:rPr>
            </w:pPr>
            <w:r w:rsidRPr="007711FF">
              <w:rPr>
                <w:sz w:val="28"/>
                <w:szCs w:val="28"/>
              </w:rPr>
              <w:lastRenderedPageBreak/>
              <w:t>49. Підприємства, які працюють у вихідні та святкові дні і не мають змоги здати одержану ними за ці дні готівкову виручку (готівку) до банку через відсутність відповідної умови у договорі, укладеному з банком на інкасацію коштів, здають таку готівкову виручку (готівку) через банкомати/програмно-технічні комплекси самообслуговування в день її надходження до каси підприємства або безпосередньо до банку протягом операційного часу наступного робочого дня банку та підприємства.</w:t>
            </w:r>
          </w:p>
          <w:p w14:paraId="79A2886E" w14:textId="77777777" w:rsidR="000303FF" w:rsidRDefault="000303FF" w:rsidP="00DF2FC1">
            <w:pPr>
              <w:pStyle w:val="rvps2"/>
              <w:shd w:val="clear" w:color="auto" w:fill="FFFFFF"/>
              <w:spacing w:before="0" w:beforeAutospacing="0" w:after="0" w:afterAutospacing="0"/>
              <w:jc w:val="both"/>
              <w:rPr>
                <w:sz w:val="28"/>
                <w:szCs w:val="28"/>
              </w:rPr>
            </w:pPr>
          </w:p>
          <w:p w14:paraId="6B58ED87" w14:textId="77777777" w:rsidR="00155431" w:rsidRPr="007711FF" w:rsidRDefault="00155431" w:rsidP="00DF2FC1">
            <w:pPr>
              <w:pStyle w:val="rvps2"/>
              <w:shd w:val="clear" w:color="auto" w:fill="FFFFFF"/>
              <w:spacing w:before="0" w:beforeAutospacing="0" w:after="0" w:afterAutospacing="0"/>
              <w:jc w:val="both"/>
              <w:rPr>
                <w:sz w:val="28"/>
                <w:szCs w:val="28"/>
              </w:rPr>
            </w:pPr>
            <w:r w:rsidRPr="007711FF">
              <w:rPr>
                <w:sz w:val="28"/>
                <w:szCs w:val="28"/>
              </w:rPr>
              <w:t>Строки здавання готівкової виручки (готівки), установлені пунктом 48 розділу V цього Положення, узгоджуються установами, підприємствами, небанківськими надавачами платіжних послуг з банком і обов'язково визначаються в договорах банківського рахунку між установами, підприємствами, небанківськими надавачами платіжних послуг та банками.</w:t>
            </w:r>
          </w:p>
          <w:p w14:paraId="4D9D40C3" w14:textId="77777777" w:rsidR="00155431" w:rsidRPr="007711FF" w:rsidRDefault="00155431" w:rsidP="00DF2FC1">
            <w:pPr>
              <w:pStyle w:val="rvps2"/>
              <w:shd w:val="clear" w:color="auto" w:fill="FFFFFF"/>
              <w:spacing w:before="0" w:beforeAutospacing="0" w:after="0" w:afterAutospacing="0"/>
              <w:jc w:val="both"/>
              <w:rPr>
                <w:sz w:val="28"/>
                <w:szCs w:val="28"/>
              </w:rPr>
            </w:pPr>
            <w:r w:rsidRPr="007711FF">
              <w:rPr>
                <w:sz w:val="28"/>
                <w:szCs w:val="28"/>
              </w:rPr>
              <w:lastRenderedPageBreak/>
              <w:t>Установа/небанківський надавач платіжних послуг/підприємство, яка/яке в окремі дні не має перевищення ліміту каси, має право в ці дні не здавати в установлені строки готівку.</w:t>
            </w:r>
          </w:p>
          <w:p w14:paraId="24CA6843" w14:textId="77777777" w:rsidR="00155431" w:rsidRPr="00BC475A" w:rsidRDefault="00155431" w:rsidP="00DF2FC1">
            <w:pPr>
              <w:pStyle w:val="rvps2"/>
              <w:shd w:val="clear" w:color="auto" w:fill="FFFFFF"/>
              <w:spacing w:before="0" w:beforeAutospacing="0" w:after="0" w:afterAutospacing="0"/>
              <w:jc w:val="both"/>
              <w:rPr>
                <w:sz w:val="28"/>
                <w:szCs w:val="28"/>
              </w:rPr>
            </w:pPr>
            <w:r w:rsidRPr="007711FF">
              <w:rPr>
                <w:sz w:val="28"/>
                <w:szCs w:val="28"/>
              </w:rPr>
              <w:t xml:space="preserve">Порядок проведення інкасації коштів та випадки </w:t>
            </w:r>
            <w:proofErr w:type="spellStart"/>
            <w:r w:rsidRPr="007711FF">
              <w:rPr>
                <w:sz w:val="28"/>
                <w:szCs w:val="28"/>
              </w:rPr>
              <w:t>непроведення</w:t>
            </w:r>
            <w:proofErr w:type="spellEnd"/>
            <w:r w:rsidRPr="007711FF">
              <w:rPr>
                <w:sz w:val="28"/>
                <w:szCs w:val="28"/>
              </w:rPr>
              <w:t xml:space="preserve"> інкасації коштів визначаються в договорі на інкасацію коштів. Сума залишку готівки за день, у якому не було інкасації з вини банку, не є перевищенням ліміту каси установи/підприємства.</w:t>
            </w:r>
          </w:p>
        </w:tc>
        <w:tc>
          <w:tcPr>
            <w:tcW w:w="7371" w:type="dxa"/>
          </w:tcPr>
          <w:p w14:paraId="040E89A4" w14:textId="77777777" w:rsidR="00155431" w:rsidRPr="007711FF" w:rsidRDefault="00155431" w:rsidP="00DF2FC1">
            <w:pPr>
              <w:pStyle w:val="rvps2"/>
              <w:shd w:val="clear" w:color="auto" w:fill="FFFFFF"/>
              <w:spacing w:before="0" w:beforeAutospacing="0" w:after="0" w:afterAutospacing="0"/>
              <w:jc w:val="both"/>
              <w:rPr>
                <w:sz w:val="28"/>
                <w:szCs w:val="28"/>
              </w:rPr>
            </w:pPr>
            <w:r w:rsidRPr="007711FF">
              <w:rPr>
                <w:sz w:val="28"/>
                <w:szCs w:val="28"/>
              </w:rPr>
              <w:lastRenderedPageBreak/>
              <w:t>49. Підприємства, які працюють у вихідні та святкові дні і не мають змоги здати одержану ними за ці дні готівкову виручку (готівку) до банку через відсутність відповідної умови у договорі, укладеному з банком на інкасацію коштів, здають таку готівкову виручку (готівку) через банкомати/програмно-технічні комплекси самообслуговування в день її надходження до каси підприємства або безпосередньо до банку протягом операційного часу наступного робочого дня банку та підприємства.</w:t>
            </w:r>
          </w:p>
          <w:p w14:paraId="3CC30E01" w14:textId="77777777" w:rsidR="00155431" w:rsidRPr="007711FF" w:rsidRDefault="00155431" w:rsidP="00DF2FC1">
            <w:pPr>
              <w:pStyle w:val="rvps2"/>
              <w:shd w:val="clear" w:color="auto" w:fill="FFFFFF"/>
              <w:spacing w:before="0" w:beforeAutospacing="0" w:after="0" w:afterAutospacing="0"/>
              <w:jc w:val="both"/>
              <w:rPr>
                <w:sz w:val="28"/>
                <w:szCs w:val="28"/>
              </w:rPr>
            </w:pPr>
            <w:r w:rsidRPr="007711FF">
              <w:rPr>
                <w:sz w:val="28"/>
                <w:szCs w:val="28"/>
              </w:rPr>
              <w:t xml:space="preserve">Строки </w:t>
            </w:r>
            <w:r w:rsidRPr="007711FF">
              <w:rPr>
                <w:b/>
                <w:sz w:val="28"/>
                <w:szCs w:val="28"/>
              </w:rPr>
              <w:t xml:space="preserve">та </w:t>
            </w:r>
            <w:r w:rsidRPr="00FA08DB">
              <w:rPr>
                <w:b/>
                <w:sz w:val="28"/>
                <w:szCs w:val="28"/>
              </w:rPr>
              <w:t>спосіб</w:t>
            </w:r>
            <w:r>
              <w:rPr>
                <w:sz w:val="28"/>
                <w:szCs w:val="28"/>
              </w:rPr>
              <w:t xml:space="preserve"> здавання </w:t>
            </w:r>
            <w:r w:rsidRPr="007711FF">
              <w:rPr>
                <w:sz w:val="28"/>
                <w:szCs w:val="28"/>
              </w:rPr>
              <w:t>готівкової виручки (готівки), установлені пунктом 48 розділу V цього Положення, узгоджуються установами, підприємствами, небанківськими надавачами платіжних послуг з банком і обов'язково визначаються в договорах банківського рахунку між установами, підприємствами, небанківськими надавачами платіжних послуг та банками.</w:t>
            </w:r>
          </w:p>
          <w:p w14:paraId="21FD0366" w14:textId="77777777" w:rsidR="00155431" w:rsidRPr="007711FF" w:rsidRDefault="00155431" w:rsidP="00DF2FC1">
            <w:pPr>
              <w:pStyle w:val="rvps2"/>
              <w:shd w:val="clear" w:color="auto" w:fill="FFFFFF"/>
              <w:spacing w:before="0" w:beforeAutospacing="0" w:after="0" w:afterAutospacing="0"/>
              <w:jc w:val="both"/>
              <w:rPr>
                <w:sz w:val="28"/>
                <w:szCs w:val="28"/>
              </w:rPr>
            </w:pPr>
            <w:r w:rsidRPr="007711FF">
              <w:rPr>
                <w:sz w:val="28"/>
                <w:szCs w:val="28"/>
              </w:rPr>
              <w:lastRenderedPageBreak/>
              <w:t>Установа/небанківський надавач платіжних послуг/підприємство, яка/яке в окремі дні не має перевищення ліміту каси, має право в ці дні не здавати в установлені строки готівку.</w:t>
            </w:r>
          </w:p>
          <w:p w14:paraId="02781B07" w14:textId="77777777" w:rsidR="00155431" w:rsidRPr="00BC475A" w:rsidRDefault="00155431" w:rsidP="00DF2FC1">
            <w:pPr>
              <w:pStyle w:val="rvps2"/>
              <w:shd w:val="clear" w:color="auto" w:fill="FFFFFF"/>
              <w:spacing w:before="0" w:beforeAutospacing="0" w:after="0" w:afterAutospacing="0"/>
              <w:jc w:val="both"/>
              <w:rPr>
                <w:sz w:val="28"/>
                <w:szCs w:val="28"/>
              </w:rPr>
            </w:pPr>
            <w:r w:rsidRPr="007711FF">
              <w:rPr>
                <w:sz w:val="28"/>
                <w:szCs w:val="28"/>
              </w:rPr>
              <w:t>Порядок проведення інкасації коштів</w:t>
            </w:r>
            <w:r>
              <w:rPr>
                <w:sz w:val="28"/>
                <w:szCs w:val="28"/>
              </w:rPr>
              <w:t xml:space="preserve">, </w:t>
            </w:r>
            <w:r w:rsidRPr="007711FF">
              <w:rPr>
                <w:b/>
                <w:sz w:val="28"/>
                <w:szCs w:val="28"/>
              </w:rPr>
              <w:t>сума, у разі пе</w:t>
            </w:r>
            <w:r>
              <w:rPr>
                <w:b/>
                <w:sz w:val="28"/>
                <w:szCs w:val="28"/>
              </w:rPr>
              <w:t xml:space="preserve">ревищення якої інкасація коштів </w:t>
            </w:r>
            <w:r w:rsidRPr="007711FF">
              <w:rPr>
                <w:b/>
                <w:sz w:val="28"/>
                <w:szCs w:val="28"/>
              </w:rPr>
              <w:t>є обов’язковою</w:t>
            </w:r>
            <w:r w:rsidRPr="007711FF">
              <w:rPr>
                <w:sz w:val="28"/>
                <w:szCs w:val="28"/>
              </w:rPr>
              <w:t xml:space="preserve"> та випадки </w:t>
            </w:r>
            <w:proofErr w:type="spellStart"/>
            <w:r w:rsidRPr="007711FF">
              <w:rPr>
                <w:sz w:val="28"/>
                <w:szCs w:val="28"/>
              </w:rPr>
              <w:t>непроведення</w:t>
            </w:r>
            <w:proofErr w:type="spellEnd"/>
            <w:r w:rsidRPr="007711FF">
              <w:rPr>
                <w:sz w:val="28"/>
                <w:szCs w:val="28"/>
              </w:rPr>
              <w:t xml:space="preserve"> інкасації коштів визн</w:t>
            </w:r>
            <w:r>
              <w:rPr>
                <w:sz w:val="28"/>
                <w:szCs w:val="28"/>
              </w:rPr>
              <w:t xml:space="preserve">ачаються в договорі </w:t>
            </w:r>
            <w:r w:rsidRPr="00105305">
              <w:rPr>
                <w:b/>
                <w:sz w:val="28"/>
                <w:szCs w:val="28"/>
              </w:rPr>
              <w:t xml:space="preserve">на </w:t>
            </w:r>
            <w:proofErr w:type="spellStart"/>
            <w:r w:rsidRPr="00105305">
              <w:rPr>
                <w:b/>
                <w:sz w:val="28"/>
                <w:szCs w:val="28"/>
              </w:rPr>
              <w:t>інкасаційне</w:t>
            </w:r>
            <w:proofErr w:type="spellEnd"/>
            <w:r w:rsidRPr="00105305">
              <w:rPr>
                <w:b/>
                <w:sz w:val="28"/>
                <w:szCs w:val="28"/>
              </w:rPr>
              <w:t xml:space="preserve"> обслуговування</w:t>
            </w:r>
            <w:r>
              <w:rPr>
                <w:sz w:val="28"/>
                <w:szCs w:val="28"/>
              </w:rPr>
              <w:t xml:space="preserve">, </w:t>
            </w:r>
            <w:r w:rsidRPr="00105305">
              <w:rPr>
                <w:b/>
                <w:sz w:val="28"/>
                <w:szCs w:val="28"/>
              </w:rPr>
              <w:t xml:space="preserve">укладеному з банком/підприємством, якому </w:t>
            </w:r>
            <w:r w:rsidRPr="00871481">
              <w:rPr>
                <w:b/>
                <w:sz w:val="28"/>
                <w:szCs w:val="28"/>
              </w:rPr>
              <w:t xml:space="preserve">згідно із законодавством України надано право на </w:t>
            </w:r>
            <w:r w:rsidRPr="0035755C">
              <w:rPr>
                <w:b/>
                <w:sz w:val="28"/>
                <w:szCs w:val="28"/>
              </w:rPr>
              <w:t>інкасацію коштів</w:t>
            </w:r>
            <w:r>
              <w:rPr>
                <w:b/>
                <w:sz w:val="28"/>
                <w:szCs w:val="28"/>
              </w:rPr>
              <w:t>,</w:t>
            </w:r>
            <w:r w:rsidRPr="0035755C">
              <w:rPr>
                <w:b/>
                <w:sz w:val="28"/>
                <w:szCs w:val="28"/>
              </w:rPr>
              <w:t xml:space="preserve"> </w:t>
            </w:r>
            <w:r w:rsidRPr="00871481">
              <w:rPr>
                <w:b/>
                <w:sz w:val="28"/>
                <w:szCs w:val="28"/>
              </w:rPr>
              <w:t>перевезення валютних</w:t>
            </w:r>
            <w:r>
              <w:rPr>
                <w:b/>
                <w:sz w:val="28"/>
                <w:szCs w:val="28"/>
              </w:rPr>
              <w:t xml:space="preserve"> та інших цінностей</w:t>
            </w:r>
            <w:r w:rsidRPr="007711FF">
              <w:rPr>
                <w:sz w:val="28"/>
                <w:szCs w:val="28"/>
              </w:rPr>
              <w:t>. Сума залишку готівки за день, у якому не було інкасації з вини банку</w:t>
            </w:r>
            <w:r>
              <w:rPr>
                <w:sz w:val="28"/>
                <w:szCs w:val="28"/>
              </w:rPr>
              <w:t>/</w:t>
            </w:r>
            <w:r>
              <w:rPr>
                <w:b/>
                <w:sz w:val="28"/>
                <w:szCs w:val="28"/>
              </w:rPr>
              <w:t>підприємства</w:t>
            </w:r>
            <w:r w:rsidRPr="00105305">
              <w:rPr>
                <w:b/>
                <w:sz w:val="28"/>
                <w:szCs w:val="28"/>
              </w:rPr>
              <w:t>, якому згідно із законодавством України надано право на інкасацію коштів, перевезення валютних та інших цінностей</w:t>
            </w:r>
            <w:r>
              <w:rPr>
                <w:b/>
                <w:sz w:val="28"/>
                <w:szCs w:val="28"/>
              </w:rPr>
              <w:t>,</w:t>
            </w:r>
            <w:r w:rsidRPr="007711FF">
              <w:rPr>
                <w:sz w:val="28"/>
                <w:szCs w:val="28"/>
              </w:rPr>
              <w:t xml:space="preserve"> не є перевищенням ліміту каси установи/підприємства.</w:t>
            </w:r>
          </w:p>
        </w:tc>
      </w:tr>
    </w:tbl>
    <w:p w14:paraId="3A80A7B9" w14:textId="77777777" w:rsidR="0050725A" w:rsidRDefault="0050725A" w:rsidP="00555FF4">
      <w:pPr>
        <w:spacing w:after="0" w:line="240" w:lineRule="auto"/>
        <w:jc w:val="both"/>
        <w:rPr>
          <w:rFonts w:ascii="Times New Roman" w:hAnsi="Times New Roman" w:cs="Times New Roman"/>
          <w:sz w:val="28"/>
          <w:szCs w:val="28"/>
        </w:rPr>
      </w:pPr>
    </w:p>
    <w:p w14:paraId="74AF4888" w14:textId="77777777" w:rsidR="00555FF4" w:rsidRDefault="00555FF4" w:rsidP="00555F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37E91EE" w14:textId="2CC8DB3C" w:rsidR="00AF3B30" w:rsidRDefault="00D5714E" w:rsidP="00555F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AF3B30">
        <w:rPr>
          <w:rFonts w:ascii="Times New Roman" w:hAnsi="Times New Roman" w:cs="Times New Roman"/>
          <w:sz w:val="28"/>
          <w:szCs w:val="28"/>
        </w:rPr>
        <w:t>иректор Департаменту</w:t>
      </w:r>
    </w:p>
    <w:p w14:paraId="29B10924" w14:textId="3769E2C6" w:rsidR="00AF3B30" w:rsidRDefault="00AF3B30" w:rsidP="00555F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грошового обігу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5714E">
        <w:rPr>
          <w:rFonts w:ascii="Times New Roman" w:hAnsi="Times New Roman" w:cs="Times New Roman"/>
          <w:sz w:val="28"/>
          <w:szCs w:val="28"/>
        </w:rPr>
        <w:t xml:space="preserve">                                    Олег ПРОХОДА</w:t>
      </w:r>
    </w:p>
    <w:p w14:paraId="742D8697" w14:textId="77777777" w:rsidR="00D5714E" w:rsidRDefault="00D5714E" w:rsidP="00555FF4">
      <w:pPr>
        <w:spacing w:after="0" w:line="240" w:lineRule="auto"/>
        <w:jc w:val="both"/>
        <w:rPr>
          <w:rFonts w:ascii="Times New Roman" w:hAnsi="Times New Roman" w:cs="Times New Roman"/>
          <w:sz w:val="28"/>
          <w:szCs w:val="28"/>
        </w:rPr>
      </w:pPr>
    </w:p>
    <w:p w14:paraId="07B86DF8" w14:textId="77777777" w:rsidR="00AF3B30" w:rsidRPr="00555FF4" w:rsidRDefault="00AF3B30" w:rsidP="00555F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 20___року</w:t>
      </w:r>
    </w:p>
    <w:sectPr w:rsidR="00AF3B30" w:rsidRPr="00555FF4" w:rsidSect="00A122CD">
      <w:pgSz w:w="16838" w:h="11906" w:orient="landscape"/>
      <w:pgMar w:top="1134" w:right="850" w:bottom="1843"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F4"/>
    <w:rsid w:val="00001855"/>
    <w:rsid w:val="00002336"/>
    <w:rsid w:val="0000521E"/>
    <w:rsid w:val="000106E4"/>
    <w:rsid w:val="00015489"/>
    <w:rsid w:val="00016658"/>
    <w:rsid w:val="00021F31"/>
    <w:rsid w:val="00026EE6"/>
    <w:rsid w:val="000303FF"/>
    <w:rsid w:val="00032911"/>
    <w:rsid w:val="00046B6B"/>
    <w:rsid w:val="00050EE8"/>
    <w:rsid w:val="000722FA"/>
    <w:rsid w:val="00076848"/>
    <w:rsid w:val="000769C5"/>
    <w:rsid w:val="00086B00"/>
    <w:rsid w:val="000A0B45"/>
    <w:rsid w:val="000A42FB"/>
    <w:rsid w:val="00105305"/>
    <w:rsid w:val="00114D97"/>
    <w:rsid w:val="00115D29"/>
    <w:rsid w:val="00125206"/>
    <w:rsid w:val="00130891"/>
    <w:rsid w:val="00132077"/>
    <w:rsid w:val="0013342D"/>
    <w:rsid w:val="0014618A"/>
    <w:rsid w:val="0015160A"/>
    <w:rsid w:val="00155431"/>
    <w:rsid w:val="0016606E"/>
    <w:rsid w:val="00180112"/>
    <w:rsid w:val="001816D7"/>
    <w:rsid w:val="00183253"/>
    <w:rsid w:val="00187FB7"/>
    <w:rsid w:val="001C41D2"/>
    <w:rsid w:val="001C5857"/>
    <w:rsid w:val="001E3CBA"/>
    <w:rsid w:val="001F32DC"/>
    <w:rsid w:val="001F6EBC"/>
    <w:rsid w:val="00205124"/>
    <w:rsid w:val="0021089E"/>
    <w:rsid w:val="00212F1C"/>
    <w:rsid w:val="00217B83"/>
    <w:rsid w:val="0022251F"/>
    <w:rsid w:val="00245E03"/>
    <w:rsid w:val="00253C80"/>
    <w:rsid w:val="002657AB"/>
    <w:rsid w:val="0026623E"/>
    <w:rsid w:val="00273520"/>
    <w:rsid w:val="00273FE0"/>
    <w:rsid w:val="00284D8A"/>
    <w:rsid w:val="00285754"/>
    <w:rsid w:val="002866DA"/>
    <w:rsid w:val="002B59F8"/>
    <w:rsid w:val="002C1F73"/>
    <w:rsid w:val="002C672A"/>
    <w:rsid w:val="002C6ABB"/>
    <w:rsid w:val="002D0E39"/>
    <w:rsid w:val="002F35EB"/>
    <w:rsid w:val="00303A5C"/>
    <w:rsid w:val="00304DD7"/>
    <w:rsid w:val="00307E2B"/>
    <w:rsid w:val="00325060"/>
    <w:rsid w:val="0032524C"/>
    <w:rsid w:val="003266FB"/>
    <w:rsid w:val="003356E7"/>
    <w:rsid w:val="0034171D"/>
    <w:rsid w:val="003500D8"/>
    <w:rsid w:val="00357AB3"/>
    <w:rsid w:val="00364BCA"/>
    <w:rsid w:val="00371C69"/>
    <w:rsid w:val="003758B3"/>
    <w:rsid w:val="003770A8"/>
    <w:rsid w:val="00383105"/>
    <w:rsid w:val="0039221D"/>
    <w:rsid w:val="003928ED"/>
    <w:rsid w:val="00394FA5"/>
    <w:rsid w:val="003B1D79"/>
    <w:rsid w:val="003C1833"/>
    <w:rsid w:val="003C4E1D"/>
    <w:rsid w:val="003D322B"/>
    <w:rsid w:val="00410053"/>
    <w:rsid w:val="004200E9"/>
    <w:rsid w:val="00420AE4"/>
    <w:rsid w:val="00420E41"/>
    <w:rsid w:val="00426D21"/>
    <w:rsid w:val="00433437"/>
    <w:rsid w:val="004343B5"/>
    <w:rsid w:val="0043499A"/>
    <w:rsid w:val="0043532C"/>
    <w:rsid w:val="00435D1D"/>
    <w:rsid w:val="004374E3"/>
    <w:rsid w:val="004501E5"/>
    <w:rsid w:val="0045051E"/>
    <w:rsid w:val="00461C83"/>
    <w:rsid w:val="004659C5"/>
    <w:rsid w:val="00465C9A"/>
    <w:rsid w:val="00482760"/>
    <w:rsid w:val="004A217D"/>
    <w:rsid w:val="004A4951"/>
    <w:rsid w:val="004B55C2"/>
    <w:rsid w:val="004C139F"/>
    <w:rsid w:val="004C61A2"/>
    <w:rsid w:val="004D3F0C"/>
    <w:rsid w:val="004E0702"/>
    <w:rsid w:val="004E209D"/>
    <w:rsid w:val="004E23C0"/>
    <w:rsid w:val="004E6E5B"/>
    <w:rsid w:val="004F10BB"/>
    <w:rsid w:val="004F16D0"/>
    <w:rsid w:val="004F504B"/>
    <w:rsid w:val="0050481D"/>
    <w:rsid w:val="0050725A"/>
    <w:rsid w:val="0051743F"/>
    <w:rsid w:val="00521CB0"/>
    <w:rsid w:val="0055540D"/>
    <w:rsid w:val="00555FF4"/>
    <w:rsid w:val="0056296D"/>
    <w:rsid w:val="00563565"/>
    <w:rsid w:val="00584042"/>
    <w:rsid w:val="005A0C17"/>
    <w:rsid w:val="005A610A"/>
    <w:rsid w:val="005B020A"/>
    <w:rsid w:val="005C7E8B"/>
    <w:rsid w:val="005D1CE1"/>
    <w:rsid w:val="005D2523"/>
    <w:rsid w:val="005D3147"/>
    <w:rsid w:val="005D4C2B"/>
    <w:rsid w:val="005D5C82"/>
    <w:rsid w:val="005F74C5"/>
    <w:rsid w:val="006217B1"/>
    <w:rsid w:val="006409A3"/>
    <w:rsid w:val="00647F3A"/>
    <w:rsid w:val="00653081"/>
    <w:rsid w:val="00665477"/>
    <w:rsid w:val="006654B1"/>
    <w:rsid w:val="0067062F"/>
    <w:rsid w:val="006850AB"/>
    <w:rsid w:val="00685395"/>
    <w:rsid w:val="00685674"/>
    <w:rsid w:val="006859B0"/>
    <w:rsid w:val="006A204D"/>
    <w:rsid w:val="006A2135"/>
    <w:rsid w:val="006B468E"/>
    <w:rsid w:val="006B642B"/>
    <w:rsid w:val="006C0CDC"/>
    <w:rsid w:val="006C3F1F"/>
    <w:rsid w:val="006C456A"/>
    <w:rsid w:val="006C504C"/>
    <w:rsid w:val="006C5EA7"/>
    <w:rsid w:val="006D00E7"/>
    <w:rsid w:val="006D6C8E"/>
    <w:rsid w:val="006D72A5"/>
    <w:rsid w:val="006E7395"/>
    <w:rsid w:val="006F5EE4"/>
    <w:rsid w:val="007002EF"/>
    <w:rsid w:val="0070218E"/>
    <w:rsid w:val="0070571B"/>
    <w:rsid w:val="00706D81"/>
    <w:rsid w:val="00711E33"/>
    <w:rsid w:val="00723996"/>
    <w:rsid w:val="00726818"/>
    <w:rsid w:val="00743850"/>
    <w:rsid w:val="00743A87"/>
    <w:rsid w:val="00756341"/>
    <w:rsid w:val="007637C6"/>
    <w:rsid w:val="00766B15"/>
    <w:rsid w:val="00767F3E"/>
    <w:rsid w:val="007736A4"/>
    <w:rsid w:val="00777831"/>
    <w:rsid w:val="00784C5F"/>
    <w:rsid w:val="007935E6"/>
    <w:rsid w:val="00794C73"/>
    <w:rsid w:val="007A1E2D"/>
    <w:rsid w:val="007B2CAD"/>
    <w:rsid w:val="007B76BB"/>
    <w:rsid w:val="007C4DB0"/>
    <w:rsid w:val="007C5DAC"/>
    <w:rsid w:val="007E2F55"/>
    <w:rsid w:val="007E5B8C"/>
    <w:rsid w:val="007E5D75"/>
    <w:rsid w:val="007E7DEB"/>
    <w:rsid w:val="008141A7"/>
    <w:rsid w:val="0082368B"/>
    <w:rsid w:val="00823F3D"/>
    <w:rsid w:val="00832027"/>
    <w:rsid w:val="00842C37"/>
    <w:rsid w:val="00862064"/>
    <w:rsid w:val="00870113"/>
    <w:rsid w:val="00871481"/>
    <w:rsid w:val="00873AFA"/>
    <w:rsid w:val="0088309D"/>
    <w:rsid w:val="008911A9"/>
    <w:rsid w:val="00892288"/>
    <w:rsid w:val="008A1D45"/>
    <w:rsid w:val="008B5B11"/>
    <w:rsid w:val="008C05D9"/>
    <w:rsid w:val="008C1222"/>
    <w:rsid w:val="008C2A84"/>
    <w:rsid w:val="008C601D"/>
    <w:rsid w:val="008C6154"/>
    <w:rsid w:val="008C70EA"/>
    <w:rsid w:val="008F3FCE"/>
    <w:rsid w:val="008F64CD"/>
    <w:rsid w:val="00903E88"/>
    <w:rsid w:val="0090597D"/>
    <w:rsid w:val="00911B04"/>
    <w:rsid w:val="009149CB"/>
    <w:rsid w:val="00942E5C"/>
    <w:rsid w:val="00946CE0"/>
    <w:rsid w:val="0095220E"/>
    <w:rsid w:val="009531FC"/>
    <w:rsid w:val="00955B9C"/>
    <w:rsid w:val="00972C0C"/>
    <w:rsid w:val="00983D71"/>
    <w:rsid w:val="00986580"/>
    <w:rsid w:val="00996833"/>
    <w:rsid w:val="009A42C7"/>
    <w:rsid w:val="009A5705"/>
    <w:rsid w:val="009C4828"/>
    <w:rsid w:val="009D31B6"/>
    <w:rsid w:val="009D372D"/>
    <w:rsid w:val="009D3AD4"/>
    <w:rsid w:val="009E0833"/>
    <w:rsid w:val="009E2C5F"/>
    <w:rsid w:val="009E3D87"/>
    <w:rsid w:val="00A0008F"/>
    <w:rsid w:val="00A0258D"/>
    <w:rsid w:val="00A03CF6"/>
    <w:rsid w:val="00A122CD"/>
    <w:rsid w:val="00A158B1"/>
    <w:rsid w:val="00A16D6C"/>
    <w:rsid w:val="00A21695"/>
    <w:rsid w:val="00A267C5"/>
    <w:rsid w:val="00A27D82"/>
    <w:rsid w:val="00A3324D"/>
    <w:rsid w:val="00A35223"/>
    <w:rsid w:val="00A47296"/>
    <w:rsid w:val="00A5107A"/>
    <w:rsid w:val="00A63233"/>
    <w:rsid w:val="00A729FD"/>
    <w:rsid w:val="00A760CC"/>
    <w:rsid w:val="00A86DAC"/>
    <w:rsid w:val="00AA0251"/>
    <w:rsid w:val="00AA164C"/>
    <w:rsid w:val="00AA49A2"/>
    <w:rsid w:val="00AD288F"/>
    <w:rsid w:val="00AD3D97"/>
    <w:rsid w:val="00AE28FA"/>
    <w:rsid w:val="00AE5D28"/>
    <w:rsid w:val="00AE6DE8"/>
    <w:rsid w:val="00AE7F8C"/>
    <w:rsid w:val="00AF0FDC"/>
    <w:rsid w:val="00AF1F9B"/>
    <w:rsid w:val="00AF3B30"/>
    <w:rsid w:val="00B00CC9"/>
    <w:rsid w:val="00B10F84"/>
    <w:rsid w:val="00B13F23"/>
    <w:rsid w:val="00B148A5"/>
    <w:rsid w:val="00B16222"/>
    <w:rsid w:val="00B21300"/>
    <w:rsid w:val="00B265AF"/>
    <w:rsid w:val="00B26FCB"/>
    <w:rsid w:val="00B42EF3"/>
    <w:rsid w:val="00B473C5"/>
    <w:rsid w:val="00B50A9D"/>
    <w:rsid w:val="00B519D1"/>
    <w:rsid w:val="00B530A9"/>
    <w:rsid w:val="00B54BF6"/>
    <w:rsid w:val="00B55A65"/>
    <w:rsid w:val="00B81970"/>
    <w:rsid w:val="00B930DC"/>
    <w:rsid w:val="00BA0D06"/>
    <w:rsid w:val="00BA7DFA"/>
    <w:rsid w:val="00BB6ACD"/>
    <w:rsid w:val="00BC1334"/>
    <w:rsid w:val="00BC391B"/>
    <w:rsid w:val="00BC475A"/>
    <w:rsid w:val="00BE5051"/>
    <w:rsid w:val="00BF1BE9"/>
    <w:rsid w:val="00BF5113"/>
    <w:rsid w:val="00C003C0"/>
    <w:rsid w:val="00C312BB"/>
    <w:rsid w:val="00C337C6"/>
    <w:rsid w:val="00C46131"/>
    <w:rsid w:val="00C63579"/>
    <w:rsid w:val="00C74335"/>
    <w:rsid w:val="00C82506"/>
    <w:rsid w:val="00C92074"/>
    <w:rsid w:val="00C93A36"/>
    <w:rsid w:val="00C972FC"/>
    <w:rsid w:val="00CA3098"/>
    <w:rsid w:val="00CB0F6B"/>
    <w:rsid w:val="00CB2A3A"/>
    <w:rsid w:val="00CD2960"/>
    <w:rsid w:val="00CD6CEC"/>
    <w:rsid w:val="00D05BDD"/>
    <w:rsid w:val="00D13003"/>
    <w:rsid w:val="00D13B8D"/>
    <w:rsid w:val="00D20F81"/>
    <w:rsid w:val="00D2299F"/>
    <w:rsid w:val="00D51398"/>
    <w:rsid w:val="00D548CA"/>
    <w:rsid w:val="00D5714E"/>
    <w:rsid w:val="00D64ADD"/>
    <w:rsid w:val="00D8745A"/>
    <w:rsid w:val="00D978E9"/>
    <w:rsid w:val="00DA19F4"/>
    <w:rsid w:val="00DA1A77"/>
    <w:rsid w:val="00DB73CA"/>
    <w:rsid w:val="00DB7ACE"/>
    <w:rsid w:val="00DC08CE"/>
    <w:rsid w:val="00DD1BBE"/>
    <w:rsid w:val="00DD45FF"/>
    <w:rsid w:val="00DD479B"/>
    <w:rsid w:val="00DD5B4F"/>
    <w:rsid w:val="00DF09E0"/>
    <w:rsid w:val="00DF0FEB"/>
    <w:rsid w:val="00DF2FC1"/>
    <w:rsid w:val="00E02F75"/>
    <w:rsid w:val="00E21AA5"/>
    <w:rsid w:val="00E27F74"/>
    <w:rsid w:val="00E51FBD"/>
    <w:rsid w:val="00E54B30"/>
    <w:rsid w:val="00E6274B"/>
    <w:rsid w:val="00E6616F"/>
    <w:rsid w:val="00E67F40"/>
    <w:rsid w:val="00E73775"/>
    <w:rsid w:val="00E74AA1"/>
    <w:rsid w:val="00E83BEE"/>
    <w:rsid w:val="00EB6A58"/>
    <w:rsid w:val="00EC1792"/>
    <w:rsid w:val="00EC1DD6"/>
    <w:rsid w:val="00EE5E8D"/>
    <w:rsid w:val="00EF7E63"/>
    <w:rsid w:val="00F02638"/>
    <w:rsid w:val="00F03EF5"/>
    <w:rsid w:val="00F15BB4"/>
    <w:rsid w:val="00F2237E"/>
    <w:rsid w:val="00F31CA1"/>
    <w:rsid w:val="00F32828"/>
    <w:rsid w:val="00F3373C"/>
    <w:rsid w:val="00F33752"/>
    <w:rsid w:val="00F4045F"/>
    <w:rsid w:val="00F42F13"/>
    <w:rsid w:val="00F82F0D"/>
    <w:rsid w:val="00FA2E75"/>
    <w:rsid w:val="00FA3F7A"/>
    <w:rsid w:val="00FA703E"/>
    <w:rsid w:val="00FB3C9A"/>
    <w:rsid w:val="00FC36BB"/>
    <w:rsid w:val="00FC4973"/>
    <w:rsid w:val="00FC6E6B"/>
    <w:rsid w:val="00FC7775"/>
    <w:rsid w:val="00FE1EA0"/>
    <w:rsid w:val="00FE3BFC"/>
    <w:rsid w:val="00FE73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F4B9"/>
  <w15:chartTrackingRefBased/>
  <w15:docId w15:val="{1D0DB976-5BAE-4202-8EFE-6DD08348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D372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D372D"/>
    <w:rPr>
      <w:rFonts w:ascii="Times New Roman" w:eastAsia="Times New Roman" w:hAnsi="Times New Roman" w:cs="Times New Roman"/>
      <w:b/>
      <w:bCs/>
      <w:sz w:val="27"/>
      <w:szCs w:val="27"/>
      <w:lang w:eastAsia="uk-UA"/>
    </w:rPr>
  </w:style>
  <w:style w:type="paragraph" w:styleId="a4">
    <w:name w:val="Normal (Web)"/>
    <w:basedOn w:val="a"/>
    <w:uiPriority w:val="99"/>
    <w:unhideWhenUsed/>
    <w:rsid w:val="009D37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CD296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C4973"/>
    <w:pPr>
      <w:ind w:left="720"/>
      <w:contextualSpacing/>
    </w:pPr>
  </w:style>
  <w:style w:type="paragraph" w:styleId="a6">
    <w:name w:val="header"/>
    <w:basedOn w:val="a"/>
    <w:link w:val="a7"/>
    <w:uiPriority w:val="99"/>
    <w:unhideWhenUsed/>
    <w:rsid w:val="008F64CD"/>
    <w:pPr>
      <w:tabs>
        <w:tab w:val="center" w:pos="4819"/>
        <w:tab w:val="right" w:pos="9639"/>
      </w:tabs>
      <w:spacing w:after="0" w:line="240" w:lineRule="auto"/>
      <w:jc w:val="both"/>
    </w:pPr>
    <w:rPr>
      <w:rFonts w:ascii="Times New Roman" w:eastAsia="Times New Roman" w:hAnsi="Times New Roman" w:cs="Times New Roman"/>
      <w:sz w:val="28"/>
      <w:szCs w:val="28"/>
      <w:lang w:eastAsia="uk-UA"/>
    </w:rPr>
  </w:style>
  <w:style w:type="character" w:customStyle="1" w:styleId="a7">
    <w:name w:val="Верхній колонтитул Знак"/>
    <w:basedOn w:val="a0"/>
    <w:link w:val="a6"/>
    <w:uiPriority w:val="99"/>
    <w:rsid w:val="008F64CD"/>
    <w:rPr>
      <w:rFonts w:ascii="Times New Roman" w:eastAsia="Times New Roman" w:hAnsi="Times New Roman" w:cs="Times New Roman"/>
      <w:sz w:val="28"/>
      <w:szCs w:val="28"/>
      <w:lang w:eastAsia="uk-UA"/>
    </w:rPr>
  </w:style>
  <w:style w:type="paragraph" w:styleId="a8">
    <w:name w:val="Balloon Text"/>
    <w:basedOn w:val="a"/>
    <w:link w:val="a9"/>
    <w:uiPriority w:val="99"/>
    <w:semiHidden/>
    <w:unhideWhenUsed/>
    <w:rsid w:val="00D978E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978E9"/>
    <w:rPr>
      <w:rFonts w:ascii="Segoe UI" w:hAnsi="Segoe UI" w:cs="Segoe UI"/>
      <w:sz w:val="18"/>
      <w:szCs w:val="18"/>
    </w:rPr>
  </w:style>
  <w:style w:type="character" w:customStyle="1" w:styleId="rvts37">
    <w:name w:val="rvts37"/>
    <w:basedOn w:val="a0"/>
    <w:rsid w:val="00217B83"/>
  </w:style>
  <w:style w:type="paragraph" w:customStyle="1" w:styleId="rvps2">
    <w:name w:val="rvps2"/>
    <w:basedOn w:val="a"/>
    <w:rsid w:val="007778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semiHidden/>
    <w:unhideWhenUsed/>
    <w:rsid w:val="008C05D9"/>
    <w:rPr>
      <w:color w:val="0000FF"/>
      <w:u w:val="single"/>
    </w:rPr>
  </w:style>
  <w:style w:type="character" w:styleId="ab">
    <w:name w:val="annotation reference"/>
    <w:basedOn w:val="a0"/>
    <w:uiPriority w:val="99"/>
    <w:semiHidden/>
    <w:unhideWhenUsed/>
    <w:rsid w:val="00BF1BE9"/>
    <w:rPr>
      <w:sz w:val="16"/>
      <w:szCs w:val="16"/>
    </w:rPr>
  </w:style>
  <w:style w:type="paragraph" w:styleId="ac">
    <w:name w:val="annotation text"/>
    <w:basedOn w:val="a"/>
    <w:link w:val="ad"/>
    <w:uiPriority w:val="99"/>
    <w:semiHidden/>
    <w:unhideWhenUsed/>
    <w:rsid w:val="00BF1BE9"/>
    <w:pPr>
      <w:spacing w:line="240" w:lineRule="auto"/>
    </w:pPr>
    <w:rPr>
      <w:sz w:val="20"/>
      <w:szCs w:val="20"/>
    </w:rPr>
  </w:style>
  <w:style w:type="character" w:customStyle="1" w:styleId="ad">
    <w:name w:val="Текст примітки Знак"/>
    <w:basedOn w:val="a0"/>
    <w:link w:val="ac"/>
    <w:uiPriority w:val="99"/>
    <w:semiHidden/>
    <w:rsid w:val="00BF1BE9"/>
    <w:rPr>
      <w:sz w:val="20"/>
      <w:szCs w:val="20"/>
    </w:rPr>
  </w:style>
  <w:style w:type="paragraph" w:styleId="ae">
    <w:name w:val="annotation subject"/>
    <w:basedOn w:val="ac"/>
    <w:next w:val="ac"/>
    <w:link w:val="af"/>
    <w:uiPriority w:val="99"/>
    <w:semiHidden/>
    <w:unhideWhenUsed/>
    <w:rsid w:val="00BF1BE9"/>
    <w:rPr>
      <w:b/>
      <w:bCs/>
    </w:rPr>
  </w:style>
  <w:style w:type="character" w:customStyle="1" w:styleId="af">
    <w:name w:val="Тема примітки Знак"/>
    <w:basedOn w:val="ad"/>
    <w:link w:val="ae"/>
    <w:uiPriority w:val="99"/>
    <w:semiHidden/>
    <w:rsid w:val="00BF1B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1639">
      <w:bodyDiv w:val="1"/>
      <w:marLeft w:val="0"/>
      <w:marRight w:val="0"/>
      <w:marTop w:val="0"/>
      <w:marBottom w:val="0"/>
      <w:divBdr>
        <w:top w:val="none" w:sz="0" w:space="0" w:color="auto"/>
        <w:left w:val="none" w:sz="0" w:space="0" w:color="auto"/>
        <w:bottom w:val="none" w:sz="0" w:space="0" w:color="auto"/>
        <w:right w:val="none" w:sz="0" w:space="0" w:color="auto"/>
      </w:divBdr>
    </w:div>
    <w:div w:id="896627007">
      <w:bodyDiv w:val="1"/>
      <w:marLeft w:val="0"/>
      <w:marRight w:val="0"/>
      <w:marTop w:val="0"/>
      <w:marBottom w:val="0"/>
      <w:divBdr>
        <w:top w:val="none" w:sz="0" w:space="0" w:color="auto"/>
        <w:left w:val="none" w:sz="0" w:space="0" w:color="auto"/>
        <w:bottom w:val="none" w:sz="0" w:space="0" w:color="auto"/>
        <w:right w:val="none" w:sz="0" w:space="0" w:color="auto"/>
      </w:divBdr>
    </w:div>
    <w:div w:id="12069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2EF9-7868-4ED0-8014-7D5564BA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11228</Words>
  <Characters>6400</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Федірко Оксана Юріївна</dc:creator>
  <cp:keywords/>
  <dc:description/>
  <cp:lastModifiedBy>Дудніченко Артур Олегович</cp:lastModifiedBy>
  <cp:revision>4</cp:revision>
  <cp:lastPrinted>2024-03-07T13:05:00Z</cp:lastPrinted>
  <dcterms:created xsi:type="dcterms:W3CDTF">2024-03-07T13:25:00Z</dcterms:created>
  <dcterms:modified xsi:type="dcterms:W3CDTF">2024-03-21T14:24:00Z</dcterms:modified>
</cp:coreProperties>
</file>