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6BF" w:rsidRDefault="00CC16BF" w:rsidP="00207A83">
      <w:pPr>
        <w:ind w:firstLine="284"/>
        <w:jc w:val="center"/>
        <w:rPr>
          <w:b/>
          <w:color w:val="000000"/>
          <w:sz w:val="28"/>
          <w:szCs w:val="28"/>
        </w:rPr>
      </w:pPr>
    </w:p>
    <w:p w:rsidR="00207A83" w:rsidRPr="00207A83" w:rsidRDefault="00D7193E" w:rsidP="00207A83">
      <w:pPr>
        <w:ind w:firstLine="284"/>
        <w:jc w:val="center"/>
        <w:rPr>
          <w:b/>
          <w:color w:val="000000"/>
          <w:sz w:val="28"/>
          <w:szCs w:val="28"/>
        </w:rPr>
      </w:pPr>
      <w:r w:rsidRPr="00C451A4">
        <w:rPr>
          <w:b/>
          <w:color w:val="000000"/>
          <w:sz w:val="28"/>
          <w:szCs w:val="28"/>
        </w:rPr>
        <w:t xml:space="preserve">Порівняльна таблиця до проєкту постанови Правління НБУ </w:t>
      </w:r>
      <w:r w:rsidR="00BB2B42" w:rsidRPr="00BB2B42">
        <w:rPr>
          <w:b/>
          <w:color w:val="000000"/>
          <w:sz w:val="28"/>
          <w:szCs w:val="28"/>
          <w:lang w:val="ru-RU"/>
        </w:rPr>
        <w:t>“</w:t>
      </w:r>
      <w:r w:rsidR="00207A83" w:rsidRPr="00207A83">
        <w:rPr>
          <w:b/>
          <w:color w:val="000000"/>
          <w:sz w:val="28"/>
          <w:szCs w:val="28"/>
        </w:rPr>
        <w:t xml:space="preserve">Про внесення змін до </w:t>
      </w:r>
    </w:p>
    <w:p w:rsidR="00D7193E" w:rsidRDefault="00207A83" w:rsidP="00BB2B42">
      <w:pPr>
        <w:ind w:firstLine="284"/>
        <w:jc w:val="center"/>
        <w:rPr>
          <w:b/>
          <w:color w:val="000000"/>
          <w:sz w:val="28"/>
          <w:szCs w:val="28"/>
          <w:lang w:val="ru-RU"/>
        </w:rPr>
      </w:pPr>
      <w:r w:rsidRPr="00207A83">
        <w:rPr>
          <w:b/>
          <w:color w:val="000000"/>
          <w:sz w:val="28"/>
          <w:szCs w:val="28"/>
        </w:rPr>
        <w:t>Положення про організацію процесу управління проблемними активами в банках України</w:t>
      </w:r>
      <w:r w:rsidR="00BB2B42" w:rsidRPr="00BB2B42">
        <w:rPr>
          <w:b/>
          <w:color w:val="000000"/>
          <w:sz w:val="28"/>
          <w:szCs w:val="28"/>
          <w:lang w:val="ru-RU"/>
        </w:rPr>
        <w:t>”</w:t>
      </w:r>
    </w:p>
    <w:p w:rsidR="002F73D4" w:rsidRPr="00E9314E" w:rsidRDefault="002F73D4" w:rsidP="00BB2B42">
      <w:pPr>
        <w:ind w:firstLine="284"/>
        <w:jc w:val="center"/>
        <w:rPr>
          <w:sz w:val="28"/>
          <w:szCs w:val="28"/>
        </w:rPr>
      </w:pPr>
    </w:p>
    <w:tbl>
      <w:tblPr>
        <w:tblpPr w:leftFromText="180" w:rightFromText="180" w:vertAnchor="text" w:tblpX="415"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7654"/>
      </w:tblGrid>
      <w:tr w:rsidR="00567563" w:rsidRPr="00C451A4" w:rsidTr="00C72AC8">
        <w:trPr>
          <w:trHeight w:val="416"/>
        </w:trPr>
        <w:tc>
          <w:tcPr>
            <w:tcW w:w="6658" w:type="dxa"/>
            <w:shd w:val="clear" w:color="auto" w:fill="auto"/>
          </w:tcPr>
          <w:p w:rsidR="00567563" w:rsidRPr="00C451A4" w:rsidRDefault="00567563" w:rsidP="000638A5">
            <w:pPr>
              <w:ind w:left="448" w:right="448"/>
              <w:jc w:val="center"/>
              <w:rPr>
                <w:b/>
                <w:sz w:val="28"/>
                <w:szCs w:val="28"/>
              </w:rPr>
            </w:pPr>
            <w:r w:rsidRPr="00C451A4">
              <w:rPr>
                <w:b/>
                <w:color w:val="000000"/>
                <w:sz w:val="28"/>
                <w:szCs w:val="28"/>
              </w:rPr>
              <w:t>Зміст положення (норми) чинного нормативно-правового акта</w:t>
            </w:r>
          </w:p>
        </w:tc>
        <w:tc>
          <w:tcPr>
            <w:tcW w:w="7654" w:type="dxa"/>
            <w:shd w:val="clear" w:color="auto" w:fill="auto"/>
          </w:tcPr>
          <w:p w:rsidR="00567563" w:rsidRPr="00C451A4" w:rsidRDefault="00567563" w:rsidP="000638A5">
            <w:pPr>
              <w:ind w:left="448" w:right="448"/>
              <w:jc w:val="center"/>
              <w:rPr>
                <w:b/>
                <w:sz w:val="28"/>
                <w:szCs w:val="28"/>
              </w:rPr>
            </w:pPr>
            <w:r w:rsidRPr="00C451A4">
              <w:rPr>
                <w:b/>
                <w:color w:val="000000"/>
                <w:sz w:val="28"/>
                <w:szCs w:val="28"/>
              </w:rPr>
              <w:t>Зміст відповідного положення (норми) проєкту нормативно-правового акта</w:t>
            </w:r>
          </w:p>
        </w:tc>
      </w:tr>
      <w:tr w:rsidR="00567563" w:rsidRPr="00C451A4" w:rsidTr="00C72AC8">
        <w:trPr>
          <w:trHeight w:val="313"/>
        </w:trPr>
        <w:tc>
          <w:tcPr>
            <w:tcW w:w="6658" w:type="dxa"/>
            <w:tcBorders>
              <w:bottom w:val="single" w:sz="4" w:space="0" w:color="auto"/>
            </w:tcBorders>
            <w:shd w:val="clear" w:color="auto" w:fill="auto"/>
          </w:tcPr>
          <w:p w:rsidR="00567563" w:rsidRPr="00C451A4" w:rsidRDefault="00567563" w:rsidP="000638A5">
            <w:pPr>
              <w:ind w:left="448" w:right="448"/>
              <w:jc w:val="center"/>
              <w:rPr>
                <w:b/>
                <w:sz w:val="28"/>
                <w:szCs w:val="28"/>
              </w:rPr>
            </w:pPr>
            <w:r w:rsidRPr="00C451A4">
              <w:rPr>
                <w:b/>
                <w:color w:val="000000"/>
                <w:sz w:val="28"/>
                <w:szCs w:val="28"/>
              </w:rPr>
              <w:t>1</w:t>
            </w:r>
          </w:p>
        </w:tc>
        <w:tc>
          <w:tcPr>
            <w:tcW w:w="7654" w:type="dxa"/>
            <w:tcBorders>
              <w:bottom w:val="single" w:sz="4" w:space="0" w:color="auto"/>
            </w:tcBorders>
            <w:shd w:val="clear" w:color="auto" w:fill="auto"/>
          </w:tcPr>
          <w:p w:rsidR="00567563" w:rsidRPr="00C451A4" w:rsidRDefault="00567563" w:rsidP="000638A5">
            <w:pPr>
              <w:ind w:left="448" w:right="448"/>
              <w:jc w:val="center"/>
              <w:rPr>
                <w:b/>
                <w:sz w:val="28"/>
                <w:szCs w:val="28"/>
              </w:rPr>
            </w:pPr>
            <w:r w:rsidRPr="00C451A4">
              <w:rPr>
                <w:b/>
                <w:color w:val="000000"/>
                <w:sz w:val="28"/>
                <w:szCs w:val="28"/>
              </w:rPr>
              <w:t>2</w:t>
            </w:r>
          </w:p>
        </w:tc>
      </w:tr>
    </w:tbl>
    <w:p w:rsidR="006F196E" w:rsidRPr="005B4107" w:rsidRDefault="006F196E" w:rsidP="00C451A4">
      <w:pPr>
        <w:ind w:left="708" w:firstLine="708"/>
        <w:rPr>
          <w:sz w:val="2"/>
          <w:szCs w:val="2"/>
        </w:rPr>
      </w:pPr>
    </w:p>
    <w:p w:rsidR="00096B02" w:rsidRPr="00096B02" w:rsidRDefault="00096B02" w:rsidP="00B16191">
      <w:pPr>
        <w:ind w:left="708" w:firstLine="708"/>
        <w:rPr>
          <w:sz w:val="4"/>
          <w:szCs w:val="4"/>
        </w:rPr>
      </w:pPr>
    </w:p>
    <w:tbl>
      <w:tblPr>
        <w:tblpPr w:leftFromText="180" w:rightFromText="180" w:vertAnchor="text" w:tblpX="415"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5"/>
        <w:gridCol w:w="7058"/>
      </w:tblGrid>
      <w:tr w:rsidR="00096B02" w:rsidRPr="00C451A4" w:rsidTr="00110F99">
        <w:trPr>
          <w:trHeight w:val="416"/>
        </w:trPr>
        <w:tc>
          <w:tcPr>
            <w:tcW w:w="14283" w:type="dxa"/>
            <w:gridSpan w:val="2"/>
            <w:tcBorders>
              <w:bottom w:val="single" w:sz="4" w:space="0" w:color="auto"/>
            </w:tcBorders>
            <w:shd w:val="clear" w:color="auto" w:fill="C9C9C9" w:themeFill="accent3" w:themeFillTint="99"/>
          </w:tcPr>
          <w:p w:rsidR="00096B02" w:rsidRPr="00C451A4" w:rsidRDefault="00093F26" w:rsidP="00BC3031">
            <w:pPr>
              <w:ind w:left="450" w:right="450"/>
              <w:jc w:val="center"/>
              <w:rPr>
                <w:b/>
                <w:sz w:val="28"/>
                <w:szCs w:val="28"/>
              </w:rPr>
            </w:pPr>
            <w:hyperlink r:id="rId8" w:anchor="n18" w:tgtFrame="_blank" w:history="1">
              <w:r w:rsidR="00096B02" w:rsidRPr="00C451A4">
                <w:rPr>
                  <w:b/>
                  <w:sz w:val="28"/>
                  <w:szCs w:val="28"/>
                </w:rPr>
                <w:t>Положення про організацію процесу управління проблемними активами в банках України</w:t>
              </w:r>
            </w:hyperlink>
            <w:r w:rsidR="00096B02" w:rsidRPr="00C451A4">
              <w:rPr>
                <w:b/>
                <w:sz w:val="28"/>
                <w:szCs w:val="28"/>
              </w:rPr>
              <w:t>, затверджен</w:t>
            </w:r>
            <w:r w:rsidR="00BC3031">
              <w:rPr>
                <w:b/>
                <w:sz w:val="28"/>
                <w:szCs w:val="28"/>
              </w:rPr>
              <w:t>е</w:t>
            </w:r>
            <w:r w:rsidR="00096B02" w:rsidRPr="00C451A4">
              <w:rPr>
                <w:b/>
                <w:sz w:val="28"/>
                <w:szCs w:val="28"/>
              </w:rPr>
              <w:t xml:space="preserve"> постановою Правління Національного банку України від 18.07.2019 № 97 (зі змінами)</w:t>
            </w:r>
          </w:p>
        </w:tc>
      </w:tr>
      <w:tr w:rsidR="00DE30AD" w:rsidRPr="00C451A4" w:rsidTr="002F70FC">
        <w:trPr>
          <w:trHeight w:val="416"/>
        </w:trPr>
        <w:tc>
          <w:tcPr>
            <w:tcW w:w="14283" w:type="dxa"/>
            <w:gridSpan w:val="2"/>
            <w:tcBorders>
              <w:bottom w:val="single" w:sz="4" w:space="0" w:color="auto"/>
            </w:tcBorders>
            <w:shd w:val="clear" w:color="auto" w:fill="D9D9D9" w:themeFill="background1" w:themeFillShade="D9"/>
          </w:tcPr>
          <w:p w:rsidR="00DE30AD" w:rsidRPr="002F70FC" w:rsidRDefault="00DE30AD" w:rsidP="002F70FC">
            <w:pPr>
              <w:ind w:firstLine="311"/>
              <w:jc w:val="center"/>
              <w:rPr>
                <w:b/>
                <w:sz w:val="28"/>
                <w:szCs w:val="28"/>
                <w:highlight w:val="lightGray"/>
              </w:rPr>
            </w:pPr>
            <w:r w:rsidRPr="002F70FC">
              <w:rPr>
                <w:b/>
                <w:sz w:val="28"/>
                <w:szCs w:val="28"/>
                <w:highlight w:val="lightGray"/>
              </w:rPr>
              <w:t>Розділ III. Організація процесу управління проблемними активами</w:t>
            </w:r>
          </w:p>
        </w:tc>
      </w:tr>
      <w:tr w:rsidR="00DE30AD" w:rsidRPr="00C451A4" w:rsidTr="007B725D">
        <w:trPr>
          <w:trHeight w:val="416"/>
        </w:trPr>
        <w:tc>
          <w:tcPr>
            <w:tcW w:w="7225" w:type="dxa"/>
            <w:tcBorders>
              <w:bottom w:val="single" w:sz="4" w:space="0" w:color="auto"/>
            </w:tcBorders>
            <w:shd w:val="clear" w:color="auto" w:fill="auto"/>
          </w:tcPr>
          <w:p w:rsidR="00DE30AD" w:rsidRPr="00D202C2" w:rsidRDefault="00DE30AD" w:rsidP="00DE30AD">
            <w:pPr>
              <w:ind w:firstLine="311"/>
              <w:jc w:val="both"/>
              <w:rPr>
                <w:b/>
                <w:sz w:val="28"/>
                <w:szCs w:val="28"/>
              </w:rPr>
            </w:pPr>
            <w:r w:rsidRPr="00DF5E20">
              <w:rPr>
                <w:b/>
                <w:sz w:val="28"/>
                <w:szCs w:val="28"/>
              </w:rPr>
              <w:t>Пункт 2</w:t>
            </w:r>
            <w:r w:rsidRPr="00D202C2">
              <w:rPr>
                <w:b/>
                <w:sz w:val="28"/>
                <w:szCs w:val="28"/>
              </w:rPr>
              <w:t>3</w:t>
            </w:r>
          </w:p>
          <w:p w:rsidR="00DE30AD" w:rsidRPr="00DF5E20" w:rsidRDefault="00DE30AD" w:rsidP="00DE30AD">
            <w:pPr>
              <w:ind w:firstLine="311"/>
              <w:jc w:val="both"/>
              <w:rPr>
                <w:b/>
                <w:sz w:val="28"/>
                <w:szCs w:val="28"/>
              </w:rPr>
            </w:pPr>
            <w:r w:rsidRPr="00F2292F">
              <w:rPr>
                <w:sz w:val="28"/>
                <w:szCs w:val="28"/>
              </w:rPr>
              <w:t>Банк визначає підпорядкованість, обов’язки, права та відповідальність працівників банку, залучених до процесу управління проблемними активами, у посадових інструкціях.</w:t>
            </w:r>
          </w:p>
        </w:tc>
        <w:tc>
          <w:tcPr>
            <w:tcW w:w="7058" w:type="dxa"/>
            <w:tcBorders>
              <w:bottom w:val="single" w:sz="4" w:space="0" w:color="auto"/>
            </w:tcBorders>
            <w:shd w:val="clear" w:color="auto" w:fill="auto"/>
          </w:tcPr>
          <w:p w:rsidR="00DE30AD" w:rsidRPr="00F2292F" w:rsidRDefault="00DE30AD" w:rsidP="00DE30AD">
            <w:pPr>
              <w:ind w:firstLine="311"/>
              <w:jc w:val="both"/>
              <w:rPr>
                <w:b/>
                <w:sz w:val="28"/>
                <w:szCs w:val="28"/>
                <w:lang w:val="ru-RU"/>
              </w:rPr>
            </w:pPr>
            <w:r w:rsidRPr="00DF5E20">
              <w:rPr>
                <w:b/>
                <w:sz w:val="28"/>
                <w:szCs w:val="28"/>
              </w:rPr>
              <w:t>Пункт 2</w:t>
            </w:r>
            <w:r w:rsidRPr="00F2292F">
              <w:rPr>
                <w:b/>
                <w:sz w:val="28"/>
                <w:szCs w:val="28"/>
                <w:lang w:val="ru-RU"/>
              </w:rPr>
              <w:t>3</w:t>
            </w:r>
          </w:p>
          <w:p w:rsidR="00DE30AD" w:rsidRPr="00DF5E20" w:rsidRDefault="00DE30AD" w:rsidP="005772E0">
            <w:pPr>
              <w:ind w:firstLine="311"/>
              <w:jc w:val="both"/>
              <w:rPr>
                <w:b/>
                <w:sz w:val="28"/>
                <w:szCs w:val="28"/>
              </w:rPr>
            </w:pPr>
            <w:r w:rsidRPr="00F2292F">
              <w:rPr>
                <w:sz w:val="28"/>
                <w:szCs w:val="28"/>
              </w:rPr>
              <w:t>Банк визначає підпорядкованість, обов’язки, права та відповідальність працівників банку, залучених до процесу управління проблемними активами, у посадових інструкціях.</w:t>
            </w:r>
          </w:p>
        </w:tc>
      </w:tr>
      <w:tr w:rsidR="00DE30AD" w:rsidRPr="00C451A4" w:rsidTr="007B725D">
        <w:trPr>
          <w:trHeight w:val="416"/>
        </w:trPr>
        <w:tc>
          <w:tcPr>
            <w:tcW w:w="7225" w:type="dxa"/>
            <w:tcBorders>
              <w:bottom w:val="single" w:sz="4" w:space="0" w:color="auto"/>
            </w:tcBorders>
            <w:shd w:val="clear" w:color="auto" w:fill="auto"/>
          </w:tcPr>
          <w:p w:rsidR="00DE30AD" w:rsidRPr="00DF5E20" w:rsidRDefault="00DE30AD" w:rsidP="00DE30AD">
            <w:pPr>
              <w:ind w:firstLine="311"/>
              <w:jc w:val="both"/>
              <w:rPr>
                <w:b/>
                <w:sz w:val="28"/>
                <w:szCs w:val="28"/>
              </w:rPr>
            </w:pPr>
            <w:r w:rsidRPr="001024D4">
              <w:rPr>
                <w:b/>
                <w:sz w:val="28"/>
                <w:szCs w:val="28"/>
              </w:rPr>
              <w:t>Новий пункт</w:t>
            </w:r>
          </w:p>
        </w:tc>
        <w:tc>
          <w:tcPr>
            <w:tcW w:w="7058" w:type="dxa"/>
            <w:tcBorders>
              <w:bottom w:val="single" w:sz="4" w:space="0" w:color="auto"/>
            </w:tcBorders>
            <w:shd w:val="clear" w:color="auto" w:fill="auto"/>
          </w:tcPr>
          <w:p w:rsidR="00DE30AD" w:rsidRDefault="00DE30AD" w:rsidP="00DE30AD">
            <w:pPr>
              <w:ind w:firstLine="311"/>
              <w:jc w:val="both"/>
              <w:rPr>
                <w:b/>
                <w:sz w:val="28"/>
                <w:szCs w:val="28"/>
                <w:vertAlign w:val="superscript"/>
              </w:rPr>
            </w:pPr>
            <w:r>
              <w:rPr>
                <w:b/>
                <w:sz w:val="28"/>
                <w:szCs w:val="28"/>
              </w:rPr>
              <w:t>Пункт 23</w:t>
            </w:r>
            <w:r w:rsidRPr="00F2292F">
              <w:rPr>
                <w:b/>
                <w:sz w:val="28"/>
                <w:szCs w:val="28"/>
                <w:vertAlign w:val="superscript"/>
              </w:rPr>
              <w:t>1</w:t>
            </w:r>
          </w:p>
          <w:p w:rsidR="00DE30AD" w:rsidRPr="001024D4" w:rsidRDefault="00DE30AD" w:rsidP="00DE30AD">
            <w:pPr>
              <w:ind w:firstLine="311"/>
              <w:jc w:val="both"/>
              <w:rPr>
                <w:b/>
                <w:sz w:val="28"/>
                <w:szCs w:val="28"/>
              </w:rPr>
            </w:pPr>
            <w:r w:rsidRPr="001024D4">
              <w:rPr>
                <w:b/>
                <w:sz w:val="28"/>
                <w:szCs w:val="28"/>
              </w:rPr>
              <w:t xml:space="preserve">Рада банку </w:t>
            </w:r>
            <w:r w:rsidRPr="00150077">
              <w:rPr>
                <w:b/>
                <w:sz w:val="28"/>
                <w:szCs w:val="28"/>
              </w:rPr>
              <w:t xml:space="preserve">під час організації процесу управління проблемними активами </w:t>
            </w:r>
            <w:r w:rsidRPr="001024D4">
              <w:rPr>
                <w:b/>
                <w:sz w:val="28"/>
                <w:szCs w:val="28"/>
              </w:rPr>
              <w:t xml:space="preserve">вживає заходів щодо запобігання </w:t>
            </w:r>
            <w:r>
              <w:rPr>
                <w:b/>
                <w:sz w:val="28"/>
                <w:szCs w:val="28"/>
              </w:rPr>
              <w:t xml:space="preserve">виникненню </w:t>
            </w:r>
            <w:r w:rsidRPr="001024D4">
              <w:rPr>
                <w:b/>
                <w:sz w:val="28"/>
                <w:szCs w:val="28"/>
              </w:rPr>
              <w:t>реально</w:t>
            </w:r>
            <w:r>
              <w:rPr>
                <w:b/>
                <w:sz w:val="28"/>
                <w:szCs w:val="28"/>
              </w:rPr>
              <w:t>го</w:t>
            </w:r>
            <w:r w:rsidRPr="001024D4">
              <w:rPr>
                <w:b/>
                <w:sz w:val="28"/>
                <w:szCs w:val="28"/>
              </w:rPr>
              <w:t xml:space="preserve"> </w:t>
            </w:r>
            <w:r w:rsidRPr="007B725D">
              <w:rPr>
                <w:b/>
                <w:sz w:val="28"/>
                <w:szCs w:val="28"/>
              </w:rPr>
              <w:t>та</w:t>
            </w:r>
            <w:r w:rsidRPr="007B725D">
              <w:rPr>
                <w:b/>
                <w:sz w:val="28"/>
                <w:szCs w:val="28"/>
                <w:lang w:val="ru-RU"/>
              </w:rPr>
              <w:t>/</w:t>
            </w:r>
            <w:r w:rsidRPr="007B725D">
              <w:rPr>
                <w:b/>
                <w:sz w:val="28"/>
                <w:szCs w:val="28"/>
              </w:rPr>
              <w:t>або</w:t>
            </w:r>
            <w:r w:rsidRPr="001024D4">
              <w:rPr>
                <w:b/>
                <w:sz w:val="28"/>
                <w:szCs w:val="28"/>
              </w:rPr>
              <w:t xml:space="preserve"> потенційно</w:t>
            </w:r>
            <w:r>
              <w:rPr>
                <w:b/>
                <w:sz w:val="28"/>
                <w:szCs w:val="28"/>
              </w:rPr>
              <w:t>го</w:t>
            </w:r>
            <w:r w:rsidRPr="001024D4">
              <w:rPr>
                <w:b/>
                <w:sz w:val="28"/>
                <w:szCs w:val="28"/>
              </w:rPr>
              <w:t xml:space="preserve"> </w:t>
            </w:r>
            <w:r w:rsidRPr="006B0858">
              <w:rPr>
                <w:b/>
                <w:sz w:val="28"/>
                <w:szCs w:val="28"/>
              </w:rPr>
              <w:t>конфлікту інтересів</w:t>
            </w:r>
            <w:r w:rsidRPr="001024D4">
              <w:rPr>
                <w:b/>
                <w:sz w:val="28"/>
                <w:szCs w:val="28"/>
              </w:rPr>
              <w:t>.</w:t>
            </w:r>
          </w:p>
          <w:p w:rsidR="00DE30AD" w:rsidRPr="00462BD1" w:rsidRDefault="00DE30AD" w:rsidP="009F4508">
            <w:pPr>
              <w:ind w:firstLine="311"/>
              <w:jc w:val="both"/>
              <w:rPr>
                <w:b/>
                <w:sz w:val="28"/>
                <w:szCs w:val="28"/>
              </w:rPr>
            </w:pPr>
            <w:r w:rsidRPr="00E42152">
              <w:rPr>
                <w:b/>
                <w:sz w:val="28"/>
                <w:szCs w:val="28"/>
              </w:rPr>
              <w:t>Порядок запобігання, виявлення, інф</w:t>
            </w:r>
            <w:r w:rsidR="004844A1">
              <w:rPr>
                <w:b/>
                <w:sz w:val="28"/>
                <w:szCs w:val="28"/>
              </w:rPr>
              <w:t xml:space="preserve">ормування про реальний </w:t>
            </w:r>
            <w:r w:rsidR="000841B5">
              <w:rPr>
                <w:b/>
                <w:sz w:val="28"/>
                <w:szCs w:val="28"/>
              </w:rPr>
              <w:t xml:space="preserve">та/або </w:t>
            </w:r>
            <w:r w:rsidRPr="00E42152">
              <w:rPr>
                <w:b/>
                <w:sz w:val="28"/>
                <w:szCs w:val="28"/>
              </w:rPr>
              <w:t>потенційний конфлікт інтересів, а також вжиття заходів для його врегулювання встановлюється у внутрішньобанківських документах, які затверджуються радою банку.</w:t>
            </w:r>
          </w:p>
        </w:tc>
      </w:tr>
      <w:tr w:rsidR="00DE30AD" w:rsidRPr="00C451A4" w:rsidTr="007B725D">
        <w:trPr>
          <w:trHeight w:val="416"/>
        </w:trPr>
        <w:tc>
          <w:tcPr>
            <w:tcW w:w="7225" w:type="dxa"/>
            <w:tcBorders>
              <w:bottom w:val="single" w:sz="4" w:space="0" w:color="auto"/>
            </w:tcBorders>
            <w:shd w:val="clear" w:color="auto" w:fill="auto"/>
          </w:tcPr>
          <w:p w:rsidR="00DE30AD" w:rsidRDefault="00DE30AD" w:rsidP="00DE30AD">
            <w:pPr>
              <w:ind w:firstLine="311"/>
              <w:jc w:val="both"/>
              <w:rPr>
                <w:b/>
                <w:sz w:val="28"/>
                <w:szCs w:val="28"/>
              </w:rPr>
            </w:pPr>
            <w:r w:rsidRPr="00DF5E20">
              <w:rPr>
                <w:b/>
                <w:sz w:val="28"/>
                <w:szCs w:val="28"/>
              </w:rPr>
              <w:t>Пункт 24</w:t>
            </w:r>
          </w:p>
          <w:p w:rsidR="00DE30AD" w:rsidRPr="00DA0B28" w:rsidRDefault="00DE30AD" w:rsidP="00DE30AD">
            <w:pPr>
              <w:ind w:firstLine="311"/>
              <w:jc w:val="both"/>
              <w:rPr>
                <w:b/>
                <w:sz w:val="28"/>
                <w:szCs w:val="28"/>
                <w:lang w:val="ru-RU"/>
              </w:rPr>
            </w:pPr>
            <w:r>
              <w:rPr>
                <w:b/>
                <w:sz w:val="28"/>
                <w:szCs w:val="28"/>
              </w:rPr>
              <w:t>…</w:t>
            </w:r>
          </w:p>
          <w:p w:rsidR="00DE30AD" w:rsidRPr="00BA1BE5" w:rsidRDefault="00DE30AD" w:rsidP="00DE30AD">
            <w:pPr>
              <w:pStyle w:val="aa"/>
              <w:spacing w:before="0" w:beforeAutospacing="0" w:after="0" w:afterAutospacing="0"/>
              <w:ind w:firstLine="454"/>
              <w:jc w:val="both"/>
              <w:rPr>
                <w:color w:val="000000"/>
                <w:sz w:val="28"/>
                <w:szCs w:val="28"/>
              </w:rPr>
            </w:pPr>
            <w:r w:rsidRPr="00BA1BE5">
              <w:rPr>
                <w:color w:val="000000"/>
                <w:sz w:val="28"/>
                <w:szCs w:val="28"/>
              </w:rPr>
              <w:t xml:space="preserve">Рада банку </w:t>
            </w:r>
            <w:r w:rsidRPr="00B01B01">
              <w:rPr>
                <w:strike/>
                <w:color w:val="000000"/>
                <w:sz w:val="28"/>
                <w:szCs w:val="28"/>
              </w:rPr>
              <w:t>з метою посилення контролю за процесом управління проблемними активами</w:t>
            </w:r>
            <w:r w:rsidRPr="00BA1BE5">
              <w:rPr>
                <w:color w:val="000000"/>
                <w:sz w:val="28"/>
                <w:szCs w:val="28"/>
              </w:rPr>
              <w:t xml:space="preserve"> має право прийняти </w:t>
            </w:r>
            <w:r w:rsidRPr="00BA1BE5">
              <w:rPr>
                <w:color w:val="000000"/>
                <w:sz w:val="28"/>
                <w:szCs w:val="28"/>
              </w:rPr>
              <w:lastRenderedPageBreak/>
              <w:t xml:space="preserve">рішення щодо очолювання/підпорядкування підрозділу </w:t>
            </w:r>
            <w:r w:rsidRPr="00D202C2">
              <w:rPr>
                <w:strike/>
                <w:color w:val="000000"/>
                <w:sz w:val="28"/>
                <w:szCs w:val="28"/>
              </w:rPr>
              <w:t>роботи з непрацюючими активами</w:t>
            </w:r>
            <w:r w:rsidRPr="00BA1BE5">
              <w:rPr>
                <w:color w:val="000000"/>
                <w:sz w:val="28"/>
                <w:szCs w:val="28"/>
              </w:rPr>
              <w:t xml:space="preserve"> головним(ому) ризик-менеджером(у).</w:t>
            </w:r>
          </w:p>
          <w:p w:rsidR="00DE30AD" w:rsidRPr="0006393B" w:rsidRDefault="00DE30AD" w:rsidP="00DE30AD">
            <w:pPr>
              <w:pStyle w:val="aa"/>
              <w:spacing w:before="0" w:beforeAutospacing="0" w:after="0" w:afterAutospacing="0"/>
              <w:ind w:firstLine="454"/>
              <w:jc w:val="both"/>
              <w:rPr>
                <w:color w:val="000000"/>
                <w:sz w:val="28"/>
                <w:szCs w:val="28"/>
              </w:rPr>
            </w:pPr>
            <w:r w:rsidRPr="00BA1BE5">
              <w:rPr>
                <w:color w:val="000000"/>
                <w:sz w:val="28"/>
                <w:szCs w:val="28"/>
              </w:rPr>
              <w:t>Рада банку приймає/переглядає таке рішення ґрунтуючись на результатах оцінки впливу додаткового навантаження на ефективність виконання головним ризик-менеджером покладених на нього функціональних обов’язків та забезпечення реалізації стратегії управління проблемними активами.</w:t>
            </w:r>
            <w:r>
              <w:rPr>
                <w:color w:val="000000"/>
                <w:sz w:val="28"/>
                <w:szCs w:val="28"/>
              </w:rPr>
              <w:t xml:space="preserve"> </w:t>
            </w:r>
          </w:p>
        </w:tc>
        <w:tc>
          <w:tcPr>
            <w:tcW w:w="7058" w:type="dxa"/>
            <w:tcBorders>
              <w:bottom w:val="single" w:sz="4" w:space="0" w:color="auto"/>
            </w:tcBorders>
            <w:shd w:val="clear" w:color="auto" w:fill="auto"/>
          </w:tcPr>
          <w:p w:rsidR="00DE30AD" w:rsidRDefault="00DE30AD" w:rsidP="00DE30AD">
            <w:pPr>
              <w:ind w:firstLine="311"/>
              <w:jc w:val="both"/>
              <w:rPr>
                <w:b/>
                <w:sz w:val="28"/>
                <w:szCs w:val="28"/>
              </w:rPr>
            </w:pPr>
            <w:r w:rsidRPr="00DF5E20">
              <w:rPr>
                <w:b/>
                <w:sz w:val="28"/>
                <w:szCs w:val="28"/>
              </w:rPr>
              <w:lastRenderedPageBreak/>
              <w:t xml:space="preserve">Пункт 24 </w:t>
            </w:r>
          </w:p>
          <w:p w:rsidR="00DE30AD" w:rsidRPr="00DA0B28" w:rsidRDefault="00DE30AD" w:rsidP="00DE30AD">
            <w:pPr>
              <w:ind w:firstLine="311"/>
              <w:jc w:val="both"/>
              <w:rPr>
                <w:b/>
                <w:sz w:val="28"/>
                <w:szCs w:val="28"/>
                <w:lang w:val="ru-RU"/>
              </w:rPr>
            </w:pPr>
            <w:r w:rsidRPr="00DA0B28">
              <w:rPr>
                <w:b/>
                <w:sz w:val="28"/>
                <w:szCs w:val="28"/>
                <w:lang w:val="ru-RU"/>
              </w:rPr>
              <w:t>…</w:t>
            </w:r>
          </w:p>
          <w:p w:rsidR="00DE30AD" w:rsidRDefault="00DE30AD" w:rsidP="00DE30AD">
            <w:pPr>
              <w:pStyle w:val="aa"/>
              <w:spacing w:before="0" w:beforeAutospacing="0" w:after="0" w:afterAutospacing="0"/>
              <w:ind w:firstLine="317"/>
              <w:jc w:val="both"/>
              <w:rPr>
                <w:color w:val="000000"/>
                <w:sz w:val="28"/>
                <w:szCs w:val="28"/>
              </w:rPr>
            </w:pPr>
            <w:r w:rsidRPr="00BA1BE5">
              <w:rPr>
                <w:color w:val="000000"/>
                <w:sz w:val="28"/>
                <w:szCs w:val="28"/>
              </w:rPr>
              <w:t>Рада банку</w:t>
            </w:r>
            <w:r w:rsidRPr="00E24936">
              <w:rPr>
                <w:color w:val="000000"/>
                <w:sz w:val="28"/>
                <w:szCs w:val="28"/>
                <w:lang w:val="ru-RU"/>
              </w:rPr>
              <w:t xml:space="preserve"> </w:t>
            </w:r>
            <w:r w:rsidRPr="00DF530F">
              <w:rPr>
                <w:b/>
                <w:color w:val="000000"/>
                <w:sz w:val="28"/>
                <w:szCs w:val="28"/>
                <w:lang w:val="ru-RU"/>
              </w:rPr>
              <w:t>(</w:t>
            </w:r>
            <w:r w:rsidRPr="00DF530F">
              <w:rPr>
                <w:b/>
                <w:color w:val="000000"/>
                <w:sz w:val="28"/>
                <w:szCs w:val="28"/>
              </w:rPr>
              <w:t xml:space="preserve">крім </w:t>
            </w:r>
            <w:r>
              <w:rPr>
                <w:b/>
                <w:color w:val="000000"/>
                <w:sz w:val="28"/>
                <w:szCs w:val="28"/>
                <w:lang w:val="ru-RU"/>
              </w:rPr>
              <w:t>системно важливо</w:t>
            </w:r>
            <w:r w:rsidRPr="00DF530F">
              <w:rPr>
                <w:b/>
                <w:color w:val="000000"/>
                <w:sz w:val="28"/>
                <w:szCs w:val="28"/>
                <w:lang w:val="ru-RU"/>
              </w:rPr>
              <w:t>го банку)</w:t>
            </w:r>
            <w:r w:rsidRPr="00BA1BE5">
              <w:rPr>
                <w:color w:val="000000"/>
                <w:sz w:val="28"/>
                <w:szCs w:val="28"/>
              </w:rPr>
              <w:t xml:space="preserve"> має право прийняти рішення щодо очолювання</w:t>
            </w:r>
            <w:r>
              <w:rPr>
                <w:color w:val="000000"/>
                <w:sz w:val="28"/>
                <w:szCs w:val="28"/>
              </w:rPr>
              <w:t xml:space="preserve">  та/або </w:t>
            </w:r>
            <w:r w:rsidRPr="00BA1BE5">
              <w:rPr>
                <w:color w:val="000000"/>
                <w:sz w:val="28"/>
                <w:szCs w:val="28"/>
              </w:rPr>
              <w:lastRenderedPageBreak/>
              <w:t xml:space="preserve">підпорядкування підрозділу </w:t>
            </w:r>
            <w:r w:rsidRPr="00D202C2">
              <w:rPr>
                <w:b/>
                <w:color w:val="000000"/>
                <w:sz w:val="28"/>
                <w:szCs w:val="28"/>
              </w:rPr>
              <w:t>НПА</w:t>
            </w:r>
            <w:r w:rsidRPr="00BA1BE5">
              <w:rPr>
                <w:color w:val="000000"/>
                <w:sz w:val="28"/>
                <w:szCs w:val="28"/>
              </w:rPr>
              <w:t xml:space="preserve"> головним(ому) ризик-менеджером(у).</w:t>
            </w:r>
          </w:p>
          <w:p w:rsidR="00DE30AD" w:rsidRPr="00E12237" w:rsidRDefault="00DE30AD" w:rsidP="00DD4FD2">
            <w:pPr>
              <w:shd w:val="clear" w:color="auto" w:fill="FFFFFF"/>
              <w:ind w:firstLine="450"/>
              <w:jc w:val="both"/>
              <w:rPr>
                <w:b/>
                <w:strike/>
                <w:sz w:val="28"/>
                <w:szCs w:val="28"/>
                <w:shd w:val="clear" w:color="auto" w:fill="FFFFFF"/>
              </w:rPr>
            </w:pPr>
            <w:r w:rsidRPr="00BA1BE5">
              <w:rPr>
                <w:color w:val="000000"/>
                <w:sz w:val="28"/>
                <w:szCs w:val="28"/>
              </w:rPr>
              <w:t xml:space="preserve">Рада банку приймає/переглядає таке рішення ґрунтуючись на </w:t>
            </w:r>
            <w:r w:rsidR="008C4B04" w:rsidRPr="00BB2B42">
              <w:rPr>
                <w:b/>
                <w:sz w:val="28"/>
                <w:szCs w:val="28"/>
              </w:rPr>
              <w:t xml:space="preserve">необхідності запобігання виникненню </w:t>
            </w:r>
            <w:r w:rsidRPr="00BB2B42">
              <w:rPr>
                <w:b/>
                <w:sz w:val="28"/>
                <w:szCs w:val="28"/>
              </w:rPr>
              <w:t>реального та</w:t>
            </w:r>
            <w:r w:rsidRPr="00BB2B42">
              <w:rPr>
                <w:b/>
                <w:sz w:val="28"/>
                <w:szCs w:val="28"/>
                <w:lang w:val="ru-RU"/>
              </w:rPr>
              <w:t>/</w:t>
            </w:r>
            <w:r w:rsidRPr="00BB2B42">
              <w:rPr>
                <w:b/>
                <w:sz w:val="28"/>
                <w:szCs w:val="28"/>
              </w:rPr>
              <w:t>або потенційного конфлікту інтересів</w:t>
            </w:r>
            <w:r w:rsidR="00633D75" w:rsidRPr="00BB2B42">
              <w:rPr>
                <w:b/>
                <w:sz w:val="28"/>
                <w:szCs w:val="28"/>
              </w:rPr>
              <w:t xml:space="preserve">, </w:t>
            </w:r>
            <w:r w:rsidRPr="00BB2B42">
              <w:rPr>
                <w:b/>
                <w:sz w:val="28"/>
                <w:szCs w:val="28"/>
              </w:rPr>
              <w:t>а</w:t>
            </w:r>
            <w:r w:rsidRPr="00BB2B42">
              <w:rPr>
                <w:sz w:val="28"/>
                <w:szCs w:val="28"/>
              </w:rPr>
              <w:t xml:space="preserve"> </w:t>
            </w:r>
            <w:r w:rsidRPr="00BB2B42">
              <w:rPr>
                <w:b/>
                <w:sz w:val="28"/>
                <w:szCs w:val="28"/>
              </w:rPr>
              <w:t xml:space="preserve">також </w:t>
            </w:r>
            <w:r w:rsidR="008C4B04" w:rsidRPr="00BB2B42">
              <w:rPr>
                <w:b/>
                <w:sz w:val="28"/>
                <w:szCs w:val="28"/>
              </w:rPr>
              <w:t>на</w:t>
            </w:r>
            <w:r w:rsidR="008C4B04" w:rsidRPr="00BB2B42">
              <w:rPr>
                <w:sz w:val="28"/>
                <w:szCs w:val="28"/>
              </w:rPr>
              <w:t xml:space="preserve"> рез</w:t>
            </w:r>
            <w:r w:rsidR="008C4B04" w:rsidRPr="00BB2B42">
              <w:rPr>
                <w:color w:val="000000"/>
                <w:sz w:val="28"/>
                <w:szCs w:val="28"/>
              </w:rPr>
              <w:t xml:space="preserve">ультатах оцінки впливу </w:t>
            </w:r>
            <w:r w:rsidRPr="00BA1BE5">
              <w:rPr>
                <w:color w:val="000000"/>
                <w:sz w:val="28"/>
                <w:szCs w:val="28"/>
              </w:rPr>
              <w:t>додаткового навантаження на ефективність виконання головним ризик-менеджером покладених на нього функціональних обов’язків та забезпечення реалізації стратегії управління проблемними активами.</w:t>
            </w:r>
          </w:p>
        </w:tc>
      </w:tr>
      <w:tr w:rsidR="00DE30AD" w:rsidRPr="00C451A4" w:rsidTr="007B725D">
        <w:trPr>
          <w:trHeight w:val="416"/>
        </w:trPr>
        <w:tc>
          <w:tcPr>
            <w:tcW w:w="7225" w:type="dxa"/>
            <w:tcBorders>
              <w:bottom w:val="single" w:sz="4" w:space="0" w:color="auto"/>
            </w:tcBorders>
            <w:shd w:val="clear" w:color="auto" w:fill="auto"/>
          </w:tcPr>
          <w:p w:rsidR="00DE30AD" w:rsidRDefault="00DE30AD" w:rsidP="00DE30AD">
            <w:pPr>
              <w:pStyle w:val="aa"/>
              <w:spacing w:before="0" w:beforeAutospacing="0" w:after="0" w:afterAutospacing="0"/>
              <w:ind w:firstLine="454"/>
              <w:jc w:val="both"/>
              <w:rPr>
                <w:b/>
                <w:color w:val="000000"/>
                <w:sz w:val="28"/>
                <w:szCs w:val="28"/>
              </w:rPr>
            </w:pPr>
            <w:r w:rsidRPr="001024D4">
              <w:rPr>
                <w:b/>
                <w:sz w:val="28"/>
                <w:szCs w:val="28"/>
              </w:rPr>
              <w:lastRenderedPageBreak/>
              <w:t>Новий пункт</w:t>
            </w:r>
          </w:p>
        </w:tc>
        <w:tc>
          <w:tcPr>
            <w:tcW w:w="7058" w:type="dxa"/>
            <w:tcBorders>
              <w:bottom w:val="single" w:sz="4" w:space="0" w:color="auto"/>
            </w:tcBorders>
            <w:shd w:val="clear" w:color="auto" w:fill="auto"/>
          </w:tcPr>
          <w:p w:rsidR="00DE30AD" w:rsidRPr="0056529B" w:rsidRDefault="00DE30AD" w:rsidP="00DE30AD">
            <w:pPr>
              <w:ind w:firstLine="457"/>
              <w:jc w:val="both"/>
              <w:rPr>
                <w:b/>
                <w:sz w:val="28"/>
                <w:szCs w:val="28"/>
              </w:rPr>
            </w:pPr>
            <w:r w:rsidRPr="0056529B">
              <w:rPr>
                <w:b/>
                <w:sz w:val="28"/>
                <w:szCs w:val="28"/>
              </w:rPr>
              <w:t>Пункт 24</w:t>
            </w:r>
            <w:r w:rsidRPr="0056529B">
              <w:rPr>
                <w:b/>
                <w:sz w:val="28"/>
                <w:szCs w:val="28"/>
                <w:vertAlign w:val="superscript"/>
              </w:rPr>
              <w:t>1</w:t>
            </w:r>
          </w:p>
          <w:p w:rsidR="00DE30AD" w:rsidRPr="0056529B" w:rsidRDefault="00DE30AD" w:rsidP="00DE30AD">
            <w:pPr>
              <w:shd w:val="clear" w:color="auto" w:fill="FFFFFF"/>
              <w:ind w:firstLine="450"/>
              <w:jc w:val="both"/>
              <w:rPr>
                <w:b/>
                <w:sz w:val="28"/>
                <w:szCs w:val="28"/>
              </w:rPr>
            </w:pPr>
            <w:r w:rsidRPr="0056529B">
              <w:rPr>
                <w:b/>
                <w:sz w:val="28"/>
                <w:szCs w:val="28"/>
              </w:rPr>
              <w:t xml:space="preserve">Підрозділ НПА системно важливого банку не може очолюватись та/або підпорядковуватись головним(ому) ризик-менеджером(у). </w:t>
            </w:r>
          </w:p>
          <w:p w:rsidR="00DE30AD" w:rsidRPr="0056529B" w:rsidRDefault="00DE30AD" w:rsidP="00DE30AD">
            <w:pPr>
              <w:shd w:val="clear" w:color="auto" w:fill="FFFFFF"/>
              <w:ind w:firstLine="450"/>
              <w:jc w:val="both"/>
              <w:rPr>
                <w:b/>
                <w:sz w:val="28"/>
                <w:szCs w:val="28"/>
              </w:rPr>
            </w:pPr>
            <w:r w:rsidRPr="0056529B">
              <w:rPr>
                <w:b/>
                <w:sz w:val="28"/>
                <w:szCs w:val="28"/>
              </w:rPr>
              <w:t>Рада системно важливого банку приймає рішення щодо підпорядкування підрозділу НПА керівникові</w:t>
            </w:r>
            <w:r w:rsidR="00DD4FD2" w:rsidRPr="0056529B">
              <w:rPr>
                <w:b/>
                <w:sz w:val="28"/>
                <w:szCs w:val="28"/>
              </w:rPr>
              <w:t xml:space="preserve"> банку</w:t>
            </w:r>
            <w:r w:rsidR="004476C4" w:rsidRPr="0056529B">
              <w:rPr>
                <w:b/>
                <w:sz w:val="28"/>
                <w:szCs w:val="28"/>
              </w:rPr>
              <w:t xml:space="preserve"> </w:t>
            </w:r>
            <w:r w:rsidR="00DD4FD2" w:rsidRPr="0056529B">
              <w:rPr>
                <w:b/>
                <w:sz w:val="28"/>
                <w:szCs w:val="28"/>
                <w:shd w:val="clear" w:color="auto" w:fill="FFFFFF"/>
              </w:rPr>
              <w:t>(голові/</w:t>
            </w:r>
            <w:r w:rsidR="00272609" w:rsidRPr="0056529B">
              <w:rPr>
                <w:b/>
                <w:sz w:val="28"/>
                <w:szCs w:val="28"/>
                <w:shd w:val="clear" w:color="auto" w:fill="FFFFFF"/>
              </w:rPr>
              <w:t>заступнику голови та/або члену</w:t>
            </w:r>
            <w:r w:rsidR="00DD4FD2" w:rsidRPr="0056529B">
              <w:rPr>
                <w:b/>
                <w:sz w:val="28"/>
                <w:szCs w:val="28"/>
                <w:shd w:val="clear" w:color="auto" w:fill="FFFFFF"/>
              </w:rPr>
              <w:t xml:space="preserve"> правління банку)</w:t>
            </w:r>
            <w:r w:rsidR="00DD4FD2" w:rsidRPr="0056529B">
              <w:rPr>
                <w:shd w:val="clear" w:color="auto" w:fill="FFFFFF"/>
              </w:rPr>
              <w:t>,</w:t>
            </w:r>
            <w:r w:rsidR="00DD4FD2" w:rsidRPr="0056529B">
              <w:rPr>
                <w:b/>
                <w:sz w:val="28"/>
                <w:szCs w:val="28"/>
              </w:rPr>
              <w:t xml:space="preserve"> </w:t>
            </w:r>
            <w:r w:rsidR="00E0611C" w:rsidRPr="0056529B">
              <w:rPr>
                <w:b/>
                <w:sz w:val="28"/>
                <w:szCs w:val="28"/>
              </w:rPr>
              <w:t>ґрунтуючись на:</w:t>
            </w:r>
            <w:r w:rsidR="008C4B04" w:rsidRPr="0056529B">
              <w:rPr>
                <w:b/>
                <w:sz w:val="28"/>
                <w:szCs w:val="28"/>
              </w:rPr>
              <w:t xml:space="preserve"> </w:t>
            </w:r>
          </w:p>
          <w:p w:rsidR="00DE30AD" w:rsidRPr="0056529B" w:rsidRDefault="00DE30AD" w:rsidP="00DE30AD">
            <w:pPr>
              <w:shd w:val="clear" w:color="auto" w:fill="FFFFFF"/>
              <w:ind w:firstLine="450"/>
              <w:jc w:val="both"/>
              <w:rPr>
                <w:b/>
                <w:sz w:val="28"/>
                <w:szCs w:val="28"/>
              </w:rPr>
            </w:pPr>
            <w:r w:rsidRPr="0056529B">
              <w:rPr>
                <w:b/>
                <w:sz w:val="28"/>
                <w:szCs w:val="28"/>
              </w:rPr>
              <w:t>наявності у такого керівника сукупності знань, професійного та управлінського досвіду з управління проблемними активами в обсязі, необхідному для належного виконання покладених на нього обов’язків;</w:t>
            </w:r>
          </w:p>
          <w:p w:rsidR="00DE30AD" w:rsidRPr="0056529B" w:rsidRDefault="00DD4FD2" w:rsidP="00DE30AD">
            <w:pPr>
              <w:shd w:val="clear" w:color="auto" w:fill="FFFFFF"/>
              <w:ind w:firstLine="450"/>
              <w:jc w:val="both"/>
              <w:rPr>
                <w:b/>
                <w:strike/>
                <w:sz w:val="28"/>
                <w:szCs w:val="28"/>
              </w:rPr>
            </w:pPr>
            <w:r w:rsidRPr="0056529B">
              <w:rPr>
                <w:b/>
                <w:sz w:val="28"/>
                <w:szCs w:val="28"/>
              </w:rPr>
              <w:t>необхідності запобігання виникненню</w:t>
            </w:r>
            <w:r w:rsidR="00DE30AD" w:rsidRPr="0056529B">
              <w:rPr>
                <w:b/>
                <w:sz w:val="28"/>
                <w:szCs w:val="28"/>
              </w:rPr>
              <w:t xml:space="preserve"> реального та</w:t>
            </w:r>
            <w:r w:rsidR="00DE30AD" w:rsidRPr="0056529B">
              <w:rPr>
                <w:b/>
                <w:sz w:val="28"/>
                <w:szCs w:val="28"/>
                <w:lang w:val="ru-RU"/>
              </w:rPr>
              <w:t>/</w:t>
            </w:r>
            <w:r w:rsidR="00DE30AD" w:rsidRPr="0056529B">
              <w:rPr>
                <w:b/>
                <w:sz w:val="28"/>
                <w:szCs w:val="28"/>
              </w:rPr>
              <w:t>або потенційного конфлікту інтересів</w:t>
            </w:r>
            <w:r w:rsidR="00272609" w:rsidRPr="0056529B">
              <w:rPr>
                <w:b/>
                <w:sz w:val="28"/>
                <w:szCs w:val="28"/>
                <w:lang w:val="ru-RU"/>
              </w:rPr>
              <w:t>,</w:t>
            </w:r>
            <w:r w:rsidRPr="0056529B">
              <w:rPr>
                <w:b/>
                <w:sz w:val="28"/>
                <w:szCs w:val="28"/>
                <w:lang w:val="ru-RU"/>
              </w:rPr>
              <w:t xml:space="preserve"> </w:t>
            </w:r>
            <w:r w:rsidR="00272609" w:rsidRPr="0056529B">
              <w:rPr>
                <w:b/>
                <w:sz w:val="28"/>
                <w:szCs w:val="28"/>
                <w:lang w:val="ru-RU"/>
              </w:rPr>
              <w:t xml:space="preserve">а </w:t>
            </w:r>
            <w:r w:rsidRPr="0056529B">
              <w:rPr>
                <w:b/>
                <w:sz w:val="28"/>
                <w:szCs w:val="28"/>
              </w:rPr>
              <w:t>та</w:t>
            </w:r>
            <w:r w:rsidR="00272609" w:rsidRPr="0056529B">
              <w:rPr>
                <w:b/>
                <w:sz w:val="28"/>
                <w:szCs w:val="28"/>
              </w:rPr>
              <w:t>кож</w:t>
            </w:r>
            <w:r w:rsidR="00DE30AD" w:rsidRPr="0056529B">
              <w:rPr>
                <w:b/>
                <w:sz w:val="28"/>
                <w:szCs w:val="28"/>
              </w:rPr>
              <w:t xml:space="preserve"> на </w:t>
            </w:r>
            <w:r w:rsidRPr="0056529B">
              <w:rPr>
                <w:b/>
                <w:sz w:val="28"/>
                <w:szCs w:val="28"/>
              </w:rPr>
              <w:t xml:space="preserve"> результатах оцінки впливу </w:t>
            </w:r>
            <w:r w:rsidR="00272609" w:rsidRPr="0056529B">
              <w:rPr>
                <w:b/>
                <w:sz w:val="28"/>
                <w:szCs w:val="28"/>
              </w:rPr>
              <w:t>додаткового навантаження</w:t>
            </w:r>
            <w:r w:rsidRPr="0056529B">
              <w:rPr>
                <w:b/>
                <w:sz w:val="28"/>
                <w:szCs w:val="28"/>
              </w:rPr>
              <w:t xml:space="preserve"> </w:t>
            </w:r>
            <w:r w:rsidR="00BB2B42" w:rsidRPr="0056529B">
              <w:rPr>
                <w:b/>
                <w:sz w:val="28"/>
                <w:szCs w:val="28"/>
              </w:rPr>
              <w:t xml:space="preserve">(за наявності) </w:t>
            </w:r>
            <w:r w:rsidR="00272609" w:rsidRPr="0056529B">
              <w:rPr>
                <w:b/>
                <w:sz w:val="28"/>
                <w:szCs w:val="28"/>
              </w:rPr>
              <w:t xml:space="preserve">на </w:t>
            </w:r>
            <w:r w:rsidR="00DE30AD" w:rsidRPr="0056529B">
              <w:rPr>
                <w:b/>
                <w:sz w:val="28"/>
                <w:szCs w:val="28"/>
              </w:rPr>
              <w:t>ефективність виконання таким керівником банку покладених на нього обов’язків.</w:t>
            </w:r>
            <w:r w:rsidR="008C4B04" w:rsidRPr="0056529B">
              <w:rPr>
                <w:b/>
                <w:sz w:val="28"/>
                <w:szCs w:val="28"/>
              </w:rPr>
              <w:t xml:space="preserve"> </w:t>
            </w:r>
          </w:p>
          <w:p w:rsidR="00DE30AD" w:rsidRPr="0056529B" w:rsidRDefault="00DE30AD" w:rsidP="00CC16BF">
            <w:pPr>
              <w:pStyle w:val="aa"/>
              <w:spacing w:before="0" w:beforeAutospacing="0" w:after="0" w:afterAutospacing="0"/>
              <w:ind w:firstLine="454"/>
              <w:jc w:val="both"/>
              <w:rPr>
                <w:b/>
                <w:sz w:val="28"/>
                <w:szCs w:val="28"/>
              </w:rPr>
            </w:pPr>
            <w:r w:rsidRPr="0056529B">
              <w:rPr>
                <w:b/>
                <w:sz w:val="28"/>
                <w:szCs w:val="28"/>
              </w:rPr>
              <w:lastRenderedPageBreak/>
              <w:t>Рада системно важливого банку протягом чотирьох місяців з дати отримання банком такого статусу за</w:t>
            </w:r>
            <w:r w:rsidR="003748FA" w:rsidRPr="0056529B">
              <w:rPr>
                <w:b/>
                <w:sz w:val="28"/>
                <w:szCs w:val="28"/>
              </w:rPr>
              <w:t xml:space="preserve">безпечує </w:t>
            </w:r>
            <w:r w:rsidRPr="0056529B">
              <w:rPr>
                <w:b/>
                <w:sz w:val="28"/>
                <w:szCs w:val="28"/>
              </w:rPr>
              <w:t>приведення організаційної структури банку щодо очолювання та/або підпорядкування підрозділу НПА у відповідність до вимог пункту 24</w:t>
            </w:r>
            <w:r w:rsidRPr="0056529B">
              <w:rPr>
                <w:b/>
                <w:sz w:val="28"/>
                <w:szCs w:val="28"/>
                <w:vertAlign w:val="superscript"/>
              </w:rPr>
              <w:t>1</w:t>
            </w:r>
            <w:r w:rsidRPr="0056529B">
              <w:rPr>
                <w:b/>
                <w:sz w:val="28"/>
                <w:szCs w:val="28"/>
              </w:rPr>
              <w:t xml:space="preserve"> розділу IІІ цього Положення.</w:t>
            </w:r>
          </w:p>
        </w:tc>
      </w:tr>
      <w:tr w:rsidR="00DE30AD" w:rsidRPr="00C451A4" w:rsidTr="007B725D">
        <w:trPr>
          <w:trHeight w:val="416"/>
        </w:trPr>
        <w:tc>
          <w:tcPr>
            <w:tcW w:w="7225" w:type="dxa"/>
            <w:tcBorders>
              <w:bottom w:val="single" w:sz="4" w:space="0" w:color="auto"/>
            </w:tcBorders>
            <w:shd w:val="clear" w:color="auto" w:fill="auto"/>
          </w:tcPr>
          <w:p w:rsidR="00DE30AD" w:rsidRPr="00A12D1D" w:rsidRDefault="00DE30AD" w:rsidP="00DE30AD">
            <w:pPr>
              <w:pStyle w:val="aa"/>
              <w:spacing w:before="0" w:beforeAutospacing="0" w:after="0" w:afterAutospacing="0"/>
              <w:ind w:firstLine="454"/>
              <w:jc w:val="both"/>
              <w:rPr>
                <w:b/>
                <w:color w:val="000000"/>
                <w:sz w:val="28"/>
                <w:szCs w:val="28"/>
              </w:rPr>
            </w:pPr>
            <w:r>
              <w:rPr>
                <w:b/>
                <w:color w:val="000000"/>
                <w:sz w:val="28"/>
                <w:szCs w:val="28"/>
              </w:rPr>
              <w:lastRenderedPageBreak/>
              <w:t>Пункт 25</w:t>
            </w:r>
          </w:p>
          <w:p w:rsidR="00DE30AD" w:rsidRPr="00C15324" w:rsidRDefault="00DE30AD" w:rsidP="00DE30AD">
            <w:pPr>
              <w:pStyle w:val="aa"/>
              <w:spacing w:before="0" w:beforeAutospacing="0" w:after="0" w:afterAutospacing="0"/>
              <w:ind w:firstLine="454"/>
              <w:jc w:val="both"/>
              <w:rPr>
                <w:color w:val="000000"/>
                <w:sz w:val="28"/>
                <w:szCs w:val="28"/>
              </w:rPr>
            </w:pPr>
            <w:r w:rsidRPr="00C15324">
              <w:rPr>
                <w:color w:val="000000"/>
                <w:sz w:val="28"/>
                <w:szCs w:val="28"/>
              </w:rPr>
              <w:t>Банк, у якого рівень проблемних активів є значним, з метою підвищення ефективності управління проблемними активами, ухвалює обґрунтоване рішення щодо доцільності створення комітету НПА.</w:t>
            </w:r>
          </w:p>
          <w:p w:rsidR="00DE30AD" w:rsidRPr="00C15324" w:rsidRDefault="00DE30AD" w:rsidP="00DE30AD">
            <w:pPr>
              <w:pStyle w:val="aa"/>
              <w:spacing w:before="0" w:beforeAutospacing="0" w:after="0" w:afterAutospacing="0"/>
              <w:ind w:firstLine="454"/>
              <w:jc w:val="both"/>
              <w:rPr>
                <w:b/>
                <w:strike/>
                <w:color w:val="000000"/>
                <w:sz w:val="28"/>
                <w:szCs w:val="28"/>
              </w:rPr>
            </w:pPr>
            <w:r w:rsidRPr="00C15324">
              <w:rPr>
                <w:strike/>
                <w:color w:val="000000"/>
                <w:sz w:val="28"/>
                <w:szCs w:val="28"/>
              </w:rPr>
              <w:t>Комітет НПА очолює головний ризик-менеджер.</w:t>
            </w:r>
          </w:p>
        </w:tc>
        <w:tc>
          <w:tcPr>
            <w:tcW w:w="7058" w:type="dxa"/>
            <w:tcBorders>
              <w:bottom w:val="single" w:sz="4" w:space="0" w:color="auto"/>
            </w:tcBorders>
            <w:shd w:val="clear" w:color="auto" w:fill="auto"/>
          </w:tcPr>
          <w:p w:rsidR="00DE30AD" w:rsidRPr="00A12D1D" w:rsidRDefault="00DE30AD" w:rsidP="00DE30AD">
            <w:pPr>
              <w:pStyle w:val="aa"/>
              <w:spacing w:before="0" w:beforeAutospacing="0" w:after="0" w:afterAutospacing="0"/>
              <w:ind w:firstLine="454"/>
              <w:jc w:val="both"/>
              <w:rPr>
                <w:b/>
                <w:color w:val="000000"/>
                <w:sz w:val="28"/>
                <w:szCs w:val="28"/>
              </w:rPr>
            </w:pPr>
            <w:r>
              <w:rPr>
                <w:b/>
                <w:color w:val="000000"/>
                <w:sz w:val="28"/>
                <w:szCs w:val="28"/>
              </w:rPr>
              <w:t>Пункт 25</w:t>
            </w:r>
          </w:p>
          <w:p w:rsidR="00DE30AD" w:rsidRDefault="00DE30AD" w:rsidP="00DE30AD">
            <w:pPr>
              <w:pStyle w:val="aa"/>
              <w:spacing w:before="0" w:beforeAutospacing="0" w:after="0" w:afterAutospacing="0"/>
              <w:ind w:firstLine="454"/>
              <w:jc w:val="both"/>
              <w:rPr>
                <w:color w:val="000000"/>
                <w:sz w:val="28"/>
                <w:szCs w:val="28"/>
              </w:rPr>
            </w:pPr>
            <w:r w:rsidRPr="00C15324">
              <w:rPr>
                <w:color w:val="000000"/>
                <w:sz w:val="28"/>
                <w:szCs w:val="28"/>
              </w:rPr>
              <w:t>Банк, у якого рівень проблемних активів є значним, з метою підвищення ефективності управління проблемними активами, ухвалює обґрунтоване рішення щодо доцільності створення комітету НПА.</w:t>
            </w:r>
          </w:p>
          <w:p w:rsidR="004476C4" w:rsidRPr="00BB2B42" w:rsidRDefault="004476C4" w:rsidP="004476C4">
            <w:pPr>
              <w:pStyle w:val="aa"/>
              <w:spacing w:before="0" w:beforeAutospacing="0" w:after="0" w:afterAutospacing="0"/>
              <w:ind w:firstLine="454"/>
              <w:jc w:val="both"/>
              <w:rPr>
                <w:b/>
                <w:color w:val="000000"/>
                <w:sz w:val="28"/>
                <w:szCs w:val="28"/>
              </w:rPr>
            </w:pPr>
            <w:r w:rsidRPr="00BB2B42">
              <w:rPr>
                <w:b/>
                <w:color w:val="000000"/>
                <w:sz w:val="28"/>
                <w:szCs w:val="28"/>
              </w:rPr>
              <w:t>Головний ризик-менеджер банку не може очолювати комітет НПА.</w:t>
            </w:r>
          </w:p>
          <w:p w:rsidR="004844A1" w:rsidRPr="00A12D1D" w:rsidRDefault="00DE30AD" w:rsidP="005772E0">
            <w:pPr>
              <w:pStyle w:val="aa"/>
              <w:spacing w:before="0" w:beforeAutospacing="0" w:after="0" w:afterAutospacing="0"/>
              <w:ind w:firstLine="454"/>
              <w:jc w:val="both"/>
              <w:rPr>
                <w:b/>
                <w:color w:val="000000"/>
                <w:sz w:val="28"/>
                <w:szCs w:val="28"/>
              </w:rPr>
            </w:pPr>
            <w:r w:rsidRPr="00BB2B42">
              <w:rPr>
                <w:b/>
                <w:color w:val="000000"/>
                <w:sz w:val="28"/>
                <w:szCs w:val="28"/>
              </w:rPr>
              <w:t>Головний ризик</w:t>
            </w:r>
            <w:r w:rsidRPr="00BB2B42">
              <w:rPr>
                <w:b/>
                <w:color w:val="000000"/>
                <w:sz w:val="28"/>
                <w:szCs w:val="28"/>
                <w:lang w:val="ru-RU"/>
              </w:rPr>
              <w:t>-</w:t>
            </w:r>
            <w:r w:rsidRPr="00BB2B42">
              <w:rPr>
                <w:b/>
                <w:color w:val="000000"/>
                <w:sz w:val="28"/>
                <w:szCs w:val="28"/>
              </w:rPr>
              <w:t xml:space="preserve">менеджер </w:t>
            </w:r>
            <w:r w:rsidRPr="00BB2B42">
              <w:rPr>
                <w:b/>
                <w:color w:val="000000"/>
                <w:sz w:val="28"/>
                <w:szCs w:val="28"/>
                <w:lang w:val="ru-RU"/>
              </w:rPr>
              <w:t xml:space="preserve">банку </w:t>
            </w:r>
            <w:r w:rsidRPr="00BB2B42">
              <w:rPr>
                <w:b/>
                <w:color w:val="000000"/>
                <w:sz w:val="28"/>
                <w:szCs w:val="28"/>
              </w:rPr>
              <w:t>має бути членом комітету НПА.</w:t>
            </w:r>
            <w:r w:rsidR="004476C4">
              <w:rPr>
                <w:b/>
                <w:color w:val="000000"/>
                <w:sz w:val="28"/>
                <w:szCs w:val="28"/>
              </w:rPr>
              <w:t xml:space="preserve"> </w:t>
            </w:r>
          </w:p>
        </w:tc>
      </w:tr>
      <w:tr w:rsidR="00DE30AD" w:rsidRPr="002957A3" w:rsidTr="007B725D">
        <w:trPr>
          <w:trHeight w:val="416"/>
        </w:trPr>
        <w:tc>
          <w:tcPr>
            <w:tcW w:w="7225" w:type="dxa"/>
            <w:shd w:val="clear" w:color="auto" w:fill="auto"/>
          </w:tcPr>
          <w:p w:rsidR="00DE30AD" w:rsidRPr="002957A3" w:rsidRDefault="00DE30AD" w:rsidP="00DE30AD">
            <w:pPr>
              <w:ind w:firstLine="311"/>
              <w:jc w:val="both"/>
              <w:rPr>
                <w:b/>
                <w:sz w:val="28"/>
                <w:szCs w:val="28"/>
              </w:rPr>
            </w:pPr>
            <w:r w:rsidRPr="002957A3">
              <w:rPr>
                <w:b/>
                <w:sz w:val="28"/>
                <w:szCs w:val="28"/>
              </w:rPr>
              <w:t>Пункт 28</w:t>
            </w:r>
          </w:p>
          <w:p w:rsidR="00DE30AD" w:rsidRPr="002957A3" w:rsidRDefault="00DE30AD" w:rsidP="00DE30AD">
            <w:pPr>
              <w:ind w:firstLine="311"/>
              <w:jc w:val="both"/>
              <w:rPr>
                <w:sz w:val="28"/>
                <w:szCs w:val="28"/>
              </w:rPr>
            </w:pPr>
            <w:r w:rsidRPr="002957A3">
              <w:rPr>
                <w:sz w:val="28"/>
                <w:szCs w:val="28"/>
              </w:rPr>
              <w:t>Банк має право прийняти рішення про очолювання</w:t>
            </w:r>
            <w:r w:rsidRPr="007B725D">
              <w:rPr>
                <w:strike/>
                <w:sz w:val="28"/>
                <w:szCs w:val="28"/>
              </w:rPr>
              <w:t>/</w:t>
            </w:r>
            <w:r w:rsidRPr="002957A3">
              <w:rPr>
                <w:sz w:val="28"/>
                <w:szCs w:val="28"/>
              </w:rPr>
              <w:t xml:space="preserve">підпорядкування </w:t>
            </w:r>
            <w:r w:rsidRPr="007B725D">
              <w:rPr>
                <w:sz w:val="28"/>
                <w:szCs w:val="28"/>
              </w:rPr>
              <w:t xml:space="preserve">підрозділу </w:t>
            </w:r>
            <w:r w:rsidRPr="007B725D">
              <w:rPr>
                <w:strike/>
                <w:sz w:val="28"/>
                <w:szCs w:val="28"/>
              </w:rPr>
              <w:t>роботи з непрацюючими активами</w:t>
            </w:r>
            <w:r w:rsidRPr="002957A3">
              <w:rPr>
                <w:sz w:val="28"/>
                <w:szCs w:val="28"/>
              </w:rPr>
              <w:t xml:space="preserve"> головним(ому) ризик-менеджером(у) за таких умов:</w:t>
            </w:r>
          </w:p>
          <w:p w:rsidR="00DE30AD" w:rsidRPr="002957A3" w:rsidRDefault="00DE30AD" w:rsidP="00DE30AD">
            <w:pPr>
              <w:ind w:firstLine="311"/>
              <w:jc w:val="both"/>
              <w:rPr>
                <w:sz w:val="28"/>
                <w:szCs w:val="28"/>
              </w:rPr>
            </w:pPr>
            <w:r w:rsidRPr="002957A3">
              <w:rPr>
                <w:sz w:val="28"/>
                <w:szCs w:val="28"/>
              </w:rPr>
              <w:t xml:space="preserve">1) організаційного та функціонального відокремлення </w:t>
            </w:r>
            <w:r w:rsidRPr="007B725D">
              <w:rPr>
                <w:sz w:val="28"/>
                <w:szCs w:val="28"/>
              </w:rPr>
              <w:t xml:space="preserve">підрозділу </w:t>
            </w:r>
            <w:r w:rsidRPr="007B725D">
              <w:rPr>
                <w:strike/>
                <w:sz w:val="28"/>
                <w:szCs w:val="28"/>
              </w:rPr>
              <w:t>роботи з непрацюючими активами</w:t>
            </w:r>
            <w:r w:rsidRPr="002957A3">
              <w:rPr>
                <w:sz w:val="28"/>
                <w:szCs w:val="28"/>
              </w:rPr>
              <w:t xml:space="preserve"> від підрозділів у складі підрозділу з управління ризиками, які здійснюють:</w:t>
            </w:r>
          </w:p>
          <w:p w:rsidR="00DE30AD" w:rsidRPr="002957A3" w:rsidRDefault="00DE30AD" w:rsidP="00DE30AD">
            <w:pPr>
              <w:ind w:firstLine="311"/>
              <w:jc w:val="both"/>
              <w:rPr>
                <w:sz w:val="28"/>
                <w:szCs w:val="28"/>
              </w:rPr>
            </w:pPr>
            <w:r w:rsidRPr="002957A3">
              <w:rPr>
                <w:sz w:val="28"/>
                <w:szCs w:val="28"/>
              </w:rPr>
              <w:t xml:space="preserve"> підготовку висновків щодо ризиків для ухвалення кредитних рішень;</w:t>
            </w:r>
          </w:p>
          <w:p w:rsidR="00DE30AD" w:rsidRPr="002957A3" w:rsidRDefault="00DE30AD" w:rsidP="00DE30AD">
            <w:pPr>
              <w:ind w:firstLine="311"/>
              <w:jc w:val="both"/>
              <w:rPr>
                <w:sz w:val="28"/>
                <w:szCs w:val="28"/>
              </w:rPr>
            </w:pPr>
            <w:r w:rsidRPr="002957A3">
              <w:rPr>
                <w:sz w:val="28"/>
                <w:szCs w:val="28"/>
              </w:rPr>
              <w:t xml:space="preserve"> кредитний моніторинг;</w:t>
            </w:r>
          </w:p>
          <w:p w:rsidR="00DE30AD" w:rsidRPr="002957A3" w:rsidRDefault="00DE30AD" w:rsidP="00DE30AD">
            <w:pPr>
              <w:ind w:firstLine="311"/>
              <w:jc w:val="both"/>
              <w:rPr>
                <w:sz w:val="28"/>
                <w:szCs w:val="28"/>
              </w:rPr>
            </w:pPr>
            <w:r w:rsidRPr="002957A3">
              <w:rPr>
                <w:sz w:val="28"/>
                <w:szCs w:val="28"/>
              </w:rPr>
              <w:t xml:space="preserve"> оцінку заставленого майна; </w:t>
            </w:r>
          </w:p>
          <w:p w:rsidR="00DE30AD" w:rsidRPr="002957A3" w:rsidRDefault="00DE30AD" w:rsidP="00DE30AD">
            <w:pPr>
              <w:ind w:firstLine="311"/>
              <w:jc w:val="both"/>
              <w:rPr>
                <w:sz w:val="28"/>
                <w:szCs w:val="28"/>
              </w:rPr>
            </w:pPr>
            <w:r w:rsidRPr="002957A3">
              <w:rPr>
                <w:sz w:val="28"/>
                <w:szCs w:val="28"/>
              </w:rPr>
              <w:t xml:space="preserve"> перевірку наявності та стану майна, отриманого в заставу;</w:t>
            </w:r>
          </w:p>
          <w:p w:rsidR="00DE30AD" w:rsidRPr="002957A3" w:rsidRDefault="00DE30AD" w:rsidP="00DE30AD">
            <w:pPr>
              <w:ind w:firstLine="311"/>
              <w:jc w:val="both"/>
              <w:rPr>
                <w:sz w:val="28"/>
                <w:szCs w:val="28"/>
              </w:rPr>
            </w:pPr>
            <w:r w:rsidRPr="002957A3">
              <w:rPr>
                <w:sz w:val="28"/>
                <w:szCs w:val="28"/>
              </w:rPr>
              <w:lastRenderedPageBreak/>
              <w:t xml:space="preserve"> оцінку кредитного ризику;</w:t>
            </w:r>
          </w:p>
          <w:p w:rsidR="00DE30AD" w:rsidRPr="002957A3" w:rsidRDefault="00DE30AD" w:rsidP="00DE30AD">
            <w:pPr>
              <w:ind w:firstLine="311"/>
              <w:jc w:val="both"/>
              <w:rPr>
                <w:sz w:val="28"/>
                <w:szCs w:val="28"/>
              </w:rPr>
            </w:pPr>
            <w:r w:rsidRPr="002957A3">
              <w:rPr>
                <w:sz w:val="28"/>
                <w:szCs w:val="28"/>
              </w:rPr>
              <w:t>супроводження розрахунку резервів банку під очікувані кредитні збитки;</w:t>
            </w:r>
          </w:p>
          <w:p w:rsidR="00DE30AD" w:rsidRPr="002957A3" w:rsidRDefault="00DE30AD" w:rsidP="00DE30AD">
            <w:pPr>
              <w:ind w:firstLine="311"/>
              <w:jc w:val="both"/>
              <w:rPr>
                <w:sz w:val="28"/>
                <w:szCs w:val="28"/>
              </w:rPr>
            </w:pPr>
            <w:r w:rsidRPr="002957A3">
              <w:rPr>
                <w:sz w:val="28"/>
                <w:szCs w:val="28"/>
              </w:rPr>
              <w:t xml:space="preserve">2) звітування підрозділом </w:t>
            </w:r>
            <w:r w:rsidRPr="00D202C2">
              <w:rPr>
                <w:strike/>
                <w:sz w:val="28"/>
                <w:szCs w:val="28"/>
              </w:rPr>
              <w:t>роботи з непрацюючими активами</w:t>
            </w:r>
            <w:r w:rsidRPr="002957A3">
              <w:rPr>
                <w:sz w:val="28"/>
                <w:szCs w:val="28"/>
              </w:rPr>
              <w:t xml:space="preserve"> безпосередньо головному ризик-менеджеру.</w:t>
            </w:r>
          </w:p>
        </w:tc>
        <w:tc>
          <w:tcPr>
            <w:tcW w:w="7058" w:type="dxa"/>
            <w:shd w:val="clear" w:color="auto" w:fill="auto"/>
          </w:tcPr>
          <w:p w:rsidR="00DE30AD" w:rsidRPr="002957A3" w:rsidRDefault="00DE30AD" w:rsidP="00DE30AD">
            <w:pPr>
              <w:ind w:firstLine="311"/>
              <w:jc w:val="both"/>
              <w:rPr>
                <w:b/>
                <w:sz w:val="28"/>
                <w:szCs w:val="28"/>
              </w:rPr>
            </w:pPr>
            <w:r w:rsidRPr="002957A3">
              <w:rPr>
                <w:b/>
                <w:sz w:val="28"/>
                <w:szCs w:val="28"/>
              </w:rPr>
              <w:lastRenderedPageBreak/>
              <w:t>Пункт 28</w:t>
            </w:r>
          </w:p>
          <w:p w:rsidR="00DE30AD" w:rsidRPr="002957A3" w:rsidRDefault="00DE30AD" w:rsidP="00DE30AD">
            <w:pPr>
              <w:ind w:firstLine="311"/>
              <w:jc w:val="both"/>
              <w:rPr>
                <w:sz w:val="28"/>
                <w:szCs w:val="28"/>
              </w:rPr>
            </w:pPr>
            <w:r w:rsidRPr="002957A3">
              <w:rPr>
                <w:sz w:val="28"/>
                <w:szCs w:val="28"/>
              </w:rPr>
              <w:t xml:space="preserve">Банк </w:t>
            </w:r>
            <w:r w:rsidRPr="002957A3">
              <w:rPr>
                <w:b/>
                <w:color w:val="000000"/>
                <w:sz w:val="28"/>
                <w:szCs w:val="28"/>
                <w:lang w:val="ru-RU"/>
              </w:rPr>
              <w:t>(</w:t>
            </w:r>
            <w:r w:rsidRPr="002957A3">
              <w:rPr>
                <w:b/>
                <w:color w:val="000000"/>
                <w:sz w:val="28"/>
                <w:szCs w:val="28"/>
              </w:rPr>
              <w:t xml:space="preserve">крім </w:t>
            </w:r>
            <w:r w:rsidRPr="002957A3">
              <w:rPr>
                <w:b/>
                <w:color w:val="000000"/>
                <w:sz w:val="28"/>
                <w:szCs w:val="28"/>
                <w:lang w:val="ru-RU"/>
              </w:rPr>
              <w:t>системно важливого банку)</w:t>
            </w:r>
            <w:r w:rsidRPr="002957A3">
              <w:rPr>
                <w:sz w:val="28"/>
                <w:szCs w:val="28"/>
              </w:rPr>
              <w:t xml:space="preserve"> має право прийняти рішення про очолювання</w:t>
            </w:r>
            <w:r w:rsidRPr="007B725D">
              <w:rPr>
                <w:sz w:val="28"/>
                <w:szCs w:val="28"/>
                <w:lang w:val="ru-RU"/>
              </w:rPr>
              <w:t xml:space="preserve"> </w:t>
            </w:r>
            <w:r w:rsidRPr="00D40676">
              <w:rPr>
                <w:b/>
                <w:sz w:val="28"/>
                <w:szCs w:val="28"/>
                <w:lang w:val="ru-RU"/>
              </w:rPr>
              <w:t xml:space="preserve">та/або  </w:t>
            </w:r>
            <w:r w:rsidRPr="002957A3">
              <w:rPr>
                <w:sz w:val="28"/>
                <w:szCs w:val="28"/>
              </w:rPr>
              <w:t xml:space="preserve">підпорядкування </w:t>
            </w:r>
            <w:r>
              <w:t xml:space="preserve"> </w:t>
            </w:r>
            <w:r w:rsidRPr="007B725D">
              <w:rPr>
                <w:sz w:val="28"/>
                <w:szCs w:val="28"/>
              </w:rPr>
              <w:t>підрозділу</w:t>
            </w:r>
            <w:r w:rsidRPr="007B725D">
              <w:rPr>
                <w:b/>
                <w:sz w:val="28"/>
                <w:szCs w:val="28"/>
              </w:rPr>
              <w:t xml:space="preserve"> НПА</w:t>
            </w:r>
            <w:r w:rsidRPr="00D40676">
              <w:rPr>
                <w:sz w:val="28"/>
                <w:szCs w:val="28"/>
              </w:rPr>
              <w:t xml:space="preserve"> </w:t>
            </w:r>
            <w:r w:rsidRPr="002957A3">
              <w:rPr>
                <w:sz w:val="28"/>
                <w:szCs w:val="28"/>
              </w:rPr>
              <w:t>головним(ому) ризик-менеджером(у) за таких умов:</w:t>
            </w:r>
          </w:p>
          <w:p w:rsidR="00DE30AD" w:rsidRPr="002957A3" w:rsidRDefault="00DE30AD" w:rsidP="00DE30AD">
            <w:pPr>
              <w:ind w:firstLine="311"/>
              <w:jc w:val="both"/>
              <w:rPr>
                <w:sz w:val="28"/>
                <w:szCs w:val="28"/>
              </w:rPr>
            </w:pPr>
            <w:r w:rsidRPr="002957A3">
              <w:rPr>
                <w:sz w:val="28"/>
                <w:szCs w:val="28"/>
              </w:rPr>
              <w:t xml:space="preserve">1) організаційного та функціонального відокремлення </w:t>
            </w:r>
            <w:r>
              <w:t xml:space="preserve"> </w:t>
            </w:r>
            <w:r w:rsidRPr="007B725D">
              <w:rPr>
                <w:sz w:val="28"/>
                <w:szCs w:val="28"/>
              </w:rPr>
              <w:t>підрозділу</w:t>
            </w:r>
            <w:r w:rsidRPr="007B725D">
              <w:rPr>
                <w:b/>
                <w:sz w:val="28"/>
                <w:szCs w:val="28"/>
              </w:rPr>
              <w:t xml:space="preserve"> НПА</w:t>
            </w:r>
            <w:r w:rsidRPr="00D40676">
              <w:rPr>
                <w:sz w:val="28"/>
                <w:szCs w:val="28"/>
              </w:rPr>
              <w:t xml:space="preserve"> </w:t>
            </w:r>
            <w:r w:rsidRPr="002957A3">
              <w:rPr>
                <w:sz w:val="28"/>
                <w:szCs w:val="28"/>
              </w:rPr>
              <w:t>від підрозділів у складі підрозділу з управління ризиками, які здійснюють:</w:t>
            </w:r>
          </w:p>
          <w:p w:rsidR="00DE30AD" w:rsidRDefault="00DE30AD" w:rsidP="00DE30AD">
            <w:pPr>
              <w:ind w:firstLine="311"/>
              <w:jc w:val="both"/>
              <w:rPr>
                <w:sz w:val="28"/>
                <w:szCs w:val="28"/>
              </w:rPr>
            </w:pPr>
          </w:p>
          <w:p w:rsidR="00DE30AD" w:rsidRPr="002957A3" w:rsidRDefault="00DE30AD" w:rsidP="00DE30AD">
            <w:pPr>
              <w:ind w:firstLine="311"/>
              <w:jc w:val="both"/>
              <w:rPr>
                <w:sz w:val="28"/>
                <w:szCs w:val="28"/>
              </w:rPr>
            </w:pPr>
            <w:r w:rsidRPr="002957A3">
              <w:rPr>
                <w:sz w:val="28"/>
                <w:szCs w:val="28"/>
              </w:rPr>
              <w:t xml:space="preserve"> підготовку висновків щодо ризиків для ухвалення кредитних рішень;</w:t>
            </w:r>
          </w:p>
          <w:p w:rsidR="00DE30AD" w:rsidRPr="002957A3" w:rsidRDefault="00DE30AD" w:rsidP="00DE30AD">
            <w:pPr>
              <w:ind w:firstLine="311"/>
              <w:jc w:val="both"/>
              <w:rPr>
                <w:sz w:val="28"/>
                <w:szCs w:val="28"/>
              </w:rPr>
            </w:pPr>
            <w:r w:rsidRPr="002957A3">
              <w:rPr>
                <w:sz w:val="28"/>
                <w:szCs w:val="28"/>
              </w:rPr>
              <w:t xml:space="preserve"> кредитний моніторинг;</w:t>
            </w:r>
          </w:p>
          <w:p w:rsidR="00DE30AD" w:rsidRPr="002957A3" w:rsidRDefault="00DE30AD" w:rsidP="00DE30AD">
            <w:pPr>
              <w:ind w:firstLine="311"/>
              <w:jc w:val="both"/>
              <w:rPr>
                <w:sz w:val="28"/>
                <w:szCs w:val="28"/>
              </w:rPr>
            </w:pPr>
            <w:r w:rsidRPr="002957A3">
              <w:rPr>
                <w:sz w:val="28"/>
                <w:szCs w:val="28"/>
              </w:rPr>
              <w:t xml:space="preserve"> оцінку заставленого майна; </w:t>
            </w:r>
          </w:p>
          <w:p w:rsidR="00DE30AD" w:rsidRPr="002957A3" w:rsidRDefault="00DE30AD" w:rsidP="00DE30AD">
            <w:pPr>
              <w:ind w:firstLine="311"/>
              <w:jc w:val="both"/>
              <w:rPr>
                <w:sz w:val="28"/>
                <w:szCs w:val="28"/>
              </w:rPr>
            </w:pPr>
            <w:r w:rsidRPr="002957A3">
              <w:rPr>
                <w:sz w:val="28"/>
                <w:szCs w:val="28"/>
              </w:rPr>
              <w:t xml:space="preserve"> перевірку наявності та стану майна, отриманого в заставу;</w:t>
            </w:r>
          </w:p>
          <w:p w:rsidR="00DE30AD" w:rsidRPr="002957A3" w:rsidRDefault="00DE30AD" w:rsidP="00DE30AD">
            <w:pPr>
              <w:ind w:firstLine="311"/>
              <w:jc w:val="both"/>
              <w:rPr>
                <w:sz w:val="28"/>
                <w:szCs w:val="28"/>
              </w:rPr>
            </w:pPr>
            <w:r w:rsidRPr="002957A3">
              <w:rPr>
                <w:sz w:val="28"/>
                <w:szCs w:val="28"/>
              </w:rPr>
              <w:lastRenderedPageBreak/>
              <w:t xml:space="preserve"> оцінку кредитного ризику;</w:t>
            </w:r>
          </w:p>
          <w:p w:rsidR="00DE30AD" w:rsidRPr="002957A3" w:rsidRDefault="00DE30AD" w:rsidP="00DE30AD">
            <w:pPr>
              <w:ind w:firstLine="311"/>
              <w:jc w:val="both"/>
              <w:rPr>
                <w:sz w:val="28"/>
                <w:szCs w:val="28"/>
              </w:rPr>
            </w:pPr>
            <w:r w:rsidRPr="002957A3">
              <w:rPr>
                <w:sz w:val="28"/>
                <w:szCs w:val="28"/>
              </w:rPr>
              <w:t>супроводження розрахунку резервів банку під очікувані кредитні збитки;</w:t>
            </w:r>
          </w:p>
          <w:p w:rsidR="00CC16BF" w:rsidRPr="002957A3" w:rsidRDefault="00DE30AD" w:rsidP="004844A1">
            <w:pPr>
              <w:ind w:firstLine="311"/>
              <w:jc w:val="both"/>
              <w:rPr>
                <w:sz w:val="28"/>
                <w:szCs w:val="28"/>
              </w:rPr>
            </w:pPr>
            <w:bookmarkStart w:id="0" w:name="_GoBack"/>
            <w:bookmarkEnd w:id="0"/>
            <w:r>
              <w:rPr>
                <w:sz w:val="28"/>
                <w:szCs w:val="28"/>
              </w:rPr>
              <w:t xml:space="preserve">2) звітування підрозділом </w:t>
            </w:r>
            <w:r w:rsidRPr="007B725D">
              <w:rPr>
                <w:b/>
                <w:sz w:val="28"/>
                <w:szCs w:val="28"/>
              </w:rPr>
              <w:t>НПА</w:t>
            </w:r>
            <w:r w:rsidRPr="00D40676">
              <w:rPr>
                <w:sz w:val="28"/>
                <w:szCs w:val="28"/>
              </w:rPr>
              <w:t xml:space="preserve"> </w:t>
            </w:r>
            <w:r w:rsidRPr="002957A3">
              <w:rPr>
                <w:sz w:val="28"/>
                <w:szCs w:val="28"/>
              </w:rPr>
              <w:t xml:space="preserve">безпосередньо головному ризик-менеджеру. </w:t>
            </w:r>
          </w:p>
        </w:tc>
      </w:tr>
      <w:tr w:rsidR="00DE30AD" w:rsidRPr="002957A3" w:rsidTr="002F70FC">
        <w:trPr>
          <w:trHeight w:val="416"/>
        </w:trPr>
        <w:tc>
          <w:tcPr>
            <w:tcW w:w="14283" w:type="dxa"/>
            <w:gridSpan w:val="2"/>
            <w:shd w:val="clear" w:color="auto" w:fill="D9D9D9" w:themeFill="background1" w:themeFillShade="D9"/>
          </w:tcPr>
          <w:p w:rsidR="00DE30AD" w:rsidRPr="002F70FC" w:rsidRDefault="00DE30AD" w:rsidP="002F70FC">
            <w:pPr>
              <w:ind w:firstLine="311"/>
              <w:jc w:val="center"/>
              <w:rPr>
                <w:b/>
                <w:sz w:val="28"/>
                <w:szCs w:val="28"/>
                <w:highlight w:val="lightGray"/>
              </w:rPr>
            </w:pPr>
            <w:r w:rsidRPr="002F70FC">
              <w:rPr>
                <w:b/>
                <w:bCs/>
                <w:color w:val="333333"/>
                <w:sz w:val="28"/>
                <w:szCs w:val="28"/>
                <w:highlight w:val="lightGray"/>
                <w:shd w:val="clear" w:color="auto" w:fill="FFFFFF"/>
              </w:rPr>
              <w:lastRenderedPageBreak/>
              <w:t>Розділ IV. Стратегія управління проблемними активами та оперативний план</w:t>
            </w:r>
          </w:p>
        </w:tc>
      </w:tr>
      <w:tr w:rsidR="00DE30AD" w:rsidRPr="002957A3" w:rsidTr="000841B5">
        <w:trPr>
          <w:trHeight w:val="983"/>
        </w:trPr>
        <w:tc>
          <w:tcPr>
            <w:tcW w:w="7225" w:type="dxa"/>
            <w:tcBorders>
              <w:bottom w:val="single" w:sz="4" w:space="0" w:color="auto"/>
            </w:tcBorders>
            <w:shd w:val="clear" w:color="auto" w:fill="auto"/>
          </w:tcPr>
          <w:p w:rsidR="00DE30AD" w:rsidRDefault="00DE30AD" w:rsidP="00DE30AD">
            <w:pPr>
              <w:ind w:firstLine="311"/>
              <w:jc w:val="both"/>
              <w:rPr>
                <w:b/>
                <w:sz w:val="28"/>
                <w:szCs w:val="28"/>
              </w:rPr>
            </w:pPr>
            <w:r w:rsidRPr="002957A3">
              <w:rPr>
                <w:b/>
                <w:sz w:val="28"/>
                <w:szCs w:val="28"/>
              </w:rPr>
              <w:t xml:space="preserve">Пункт </w:t>
            </w:r>
            <w:r>
              <w:rPr>
                <w:b/>
                <w:sz w:val="28"/>
                <w:szCs w:val="28"/>
              </w:rPr>
              <w:t>36</w:t>
            </w:r>
          </w:p>
          <w:p w:rsidR="00DE30AD" w:rsidRPr="00A42F8F" w:rsidRDefault="00DE30AD" w:rsidP="00DE30AD">
            <w:pPr>
              <w:ind w:firstLine="311"/>
              <w:jc w:val="both"/>
              <w:rPr>
                <w:sz w:val="28"/>
                <w:szCs w:val="28"/>
                <w:lang w:val="ru-RU"/>
              </w:rPr>
            </w:pPr>
            <w:r w:rsidRPr="00A42F8F">
              <w:rPr>
                <w:sz w:val="28"/>
                <w:szCs w:val="28"/>
                <w:lang w:val="ru-RU"/>
              </w:rPr>
              <w:t>…</w:t>
            </w:r>
          </w:p>
          <w:p w:rsidR="00DE30AD" w:rsidRPr="004844A1" w:rsidRDefault="00DE30AD" w:rsidP="005772E0">
            <w:pPr>
              <w:ind w:firstLine="311"/>
              <w:jc w:val="both"/>
              <w:rPr>
                <w:sz w:val="28"/>
                <w:szCs w:val="28"/>
                <w:lang w:val="ru-RU"/>
              </w:rPr>
            </w:pPr>
            <w:r w:rsidRPr="00A974FF">
              <w:rPr>
                <w:sz w:val="28"/>
                <w:szCs w:val="28"/>
              </w:rPr>
              <w:t xml:space="preserve">Банк установлює у стратегії управління проблемними активами цільовий рівень для непрацюючих активів </w:t>
            </w:r>
            <w:r w:rsidRPr="00A974FF">
              <w:rPr>
                <w:strike/>
                <w:sz w:val="28"/>
                <w:szCs w:val="28"/>
              </w:rPr>
              <w:t>(за винятком активів, визнаних банком як непрацюючі станом на 01 січня першого року прогнозного періоду)</w:t>
            </w:r>
            <w:r w:rsidRPr="00A974FF">
              <w:rPr>
                <w:sz w:val="28"/>
                <w:szCs w:val="28"/>
              </w:rPr>
              <w:t xml:space="preserve"> у кожному році прогнозного періоду не вище ніж п’ять відсотків у цілому по банку, а також за кожним з основних портфелів його активів.</w:t>
            </w:r>
            <w:r w:rsidRPr="004844A1">
              <w:rPr>
                <w:sz w:val="28"/>
                <w:szCs w:val="28"/>
                <w:lang w:val="ru-RU"/>
              </w:rPr>
              <w:t>…</w:t>
            </w:r>
          </w:p>
        </w:tc>
        <w:tc>
          <w:tcPr>
            <w:tcW w:w="7058" w:type="dxa"/>
            <w:tcBorders>
              <w:bottom w:val="single" w:sz="4" w:space="0" w:color="auto"/>
            </w:tcBorders>
            <w:shd w:val="clear" w:color="auto" w:fill="auto"/>
          </w:tcPr>
          <w:p w:rsidR="00DE30AD" w:rsidRDefault="00DE30AD" w:rsidP="00DE30AD">
            <w:pPr>
              <w:ind w:firstLine="311"/>
              <w:jc w:val="both"/>
              <w:rPr>
                <w:b/>
                <w:sz w:val="28"/>
                <w:szCs w:val="28"/>
              </w:rPr>
            </w:pPr>
            <w:r w:rsidRPr="002957A3">
              <w:rPr>
                <w:b/>
                <w:sz w:val="28"/>
                <w:szCs w:val="28"/>
              </w:rPr>
              <w:t xml:space="preserve">Пункт </w:t>
            </w:r>
            <w:r>
              <w:rPr>
                <w:b/>
                <w:sz w:val="28"/>
                <w:szCs w:val="28"/>
              </w:rPr>
              <w:t>36</w:t>
            </w:r>
          </w:p>
          <w:p w:rsidR="00DE30AD" w:rsidRPr="000F014E" w:rsidRDefault="00DE30AD" w:rsidP="00DE30AD">
            <w:pPr>
              <w:ind w:firstLine="311"/>
              <w:jc w:val="both"/>
              <w:rPr>
                <w:sz w:val="28"/>
                <w:szCs w:val="28"/>
                <w:lang w:val="ru-RU"/>
              </w:rPr>
            </w:pPr>
            <w:r w:rsidRPr="000F014E">
              <w:rPr>
                <w:sz w:val="28"/>
                <w:szCs w:val="28"/>
                <w:lang w:val="ru-RU"/>
              </w:rPr>
              <w:t>…</w:t>
            </w:r>
          </w:p>
          <w:p w:rsidR="00DE30AD" w:rsidRDefault="00DE30AD" w:rsidP="00DE30AD">
            <w:pPr>
              <w:ind w:firstLine="311"/>
              <w:jc w:val="both"/>
              <w:rPr>
                <w:sz w:val="28"/>
                <w:szCs w:val="28"/>
              </w:rPr>
            </w:pPr>
            <w:r w:rsidRPr="00A974FF">
              <w:rPr>
                <w:sz w:val="28"/>
                <w:szCs w:val="28"/>
              </w:rPr>
              <w:t>Банк установлює у стратегії управління проблемними активами цільовий рівень для непрацюючих активів у кожному році прогнозного періоду не вище ніж п’ять відсотків у цілому по банку, а також за кожним з основних портфелів його активів.</w:t>
            </w:r>
          </w:p>
          <w:p w:rsidR="00DE30AD" w:rsidRPr="00A42F8F" w:rsidRDefault="00DE30AD" w:rsidP="00DE30AD">
            <w:pPr>
              <w:ind w:firstLine="311"/>
              <w:jc w:val="both"/>
              <w:rPr>
                <w:b/>
                <w:sz w:val="28"/>
                <w:szCs w:val="28"/>
                <w:lang w:val="en-US"/>
              </w:rPr>
            </w:pPr>
            <w:r>
              <w:rPr>
                <w:sz w:val="28"/>
                <w:szCs w:val="28"/>
                <w:lang w:val="en-US"/>
              </w:rPr>
              <w:t>…</w:t>
            </w:r>
          </w:p>
        </w:tc>
      </w:tr>
      <w:tr w:rsidR="00DE30AD" w:rsidRPr="002957A3" w:rsidTr="002F70FC">
        <w:trPr>
          <w:trHeight w:val="416"/>
        </w:trPr>
        <w:tc>
          <w:tcPr>
            <w:tcW w:w="14283" w:type="dxa"/>
            <w:gridSpan w:val="2"/>
            <w:shd w:val="clear" w:color="auto" w:fill="D9D9D9" w:themeFill="background1" w:themeFillShade="D9"/>
          </w:tcPr>
          <w:p w:rsidR="00DE30AD" w:rsidRPr="002F70FC" w:rsidRDefault="00DE30AD" w:rsidP="002F70FC">
            <w:pPr>
              <w:ind w:firstLine="311"/>
              <w:jc w:val="center"/>
              <w:rPr>
                <w:b/>
                <w:sz w:val="28"/>
                <w:szCs w:val="28"/>
                <w:highlight w:val="lightGray"/>
              </w:rPr>
            </w:pPr>
            <w:r w:rsidRPr="002F70FC">
              <w:rPr>
                <w:b/>
                <w:bCs/>
                <w:color w:val="333333"/>
                <w:sz w:val="28"/>
                <w:szCs w:val="28"/>
                <w:highlight w:val="lightGray"/>
                <w:shd w:val="clear" w:color="auto" w:fill="FFFFFF"/>
              </w:rPr>
              <w:t>Розділ VIII. Реструктуризація непрацюючих активів</w:t>
            </w:r>
          </w:p>
        </w:tc>
      </w:tr>
      <w:tr w:rsidR="00DE30AD" w:rsidRPr="002957A3" w:rsidTr="007B725D">
        <w:trPr>
          <w:trHeight w:val="416"/>
        </w:trPr>
        <w:tc>
          <w:tcPr>
            <w:tcW w:w="7225" w:type="dxa"/>
            <w:tcBorders>
              <w:bottom w:val="single" w:sz="4" w:space="0" w:color="auto"/>
            </w:tcBorders>
            <w:shd w:val="clear" w:color="auto" w:fill="auto"/>
          </w:tcPr>
          <w:p w:rsidR="00DE30AD" w:rsidRDefault="00DE30AD" w:rsidP="00DE30AD">
            <w:pPr>
              <w:ind w:firstLine="311"/>
              <w:jc w:val="both"/>
              <w:rPr>
                <w:b/>
                <w:sz w:val="28"/>
                <w:szCs w:val="28"/>
              </w:rPr>
            </w:pPr>
            <w:r w:rsidRPr="002957A3">
              <w:rPr>
                <w:b/>
                <w:sz w:val="28"/>
                <w:szCs w:val="28"/>
              </w:rPr>
              <w:t xml:space="preserve">Пункт </w:t>
            </w:r>
            <w:r>
              <w:rPr>
                <w:b/>
                <w:sz w:val="28"/>
                <w:szCs w:val="28"/>
              </w:rPr>
              <w:t>112</w:t>
            </w:r>
          </w:p>
          <w:p w:rsidR="00DE30AD" w:rsidRPr="003F54E4" w:rsidRDefault="00DE30AD" w:rsidP="00DE30AD">
            <w:pPr>
              <w:ind w:firstLine="311"/>
              <w:jc w:val="both"/>
              <w:rPr>
                <w:sz w:val="28"/>
                <w:szCs w:val="28"/>
                <w:lang w:val="ru-RU"/>
              </w:rPr>
            </w:pPr>
            <w:r w:rsidRPr="003F54E4">
              <w:rPr>
                <w:sz w:val="28"/>
                <w:szCs w:val="28"/>
                <w:lang w:val="ru-RU"/>
              </w:rPr>
              <w:t>…</w:t>
            </w:r>
          </w:p>
          <w:p w:rsidR="00DE30AD" w:rsidRDefault="00DE30AD" w:rsidP="00DE30AD">
            <w:pPr>
              <w:ind w:firstLine="311"/>
              <w:jc w:val="both"/>
              <w:rPr>
                <w:sz w:val="28"/>
                <w:szCs w:val="28"/>
              </w:rPr>
            </w:pPr>
            <w:r w:rsidRPr="00F31CF2">
              <w:rPr>
                <w:sz w:val="28"/>
                <w:szCs w:val="28"/>
              </w:rPr>
              <w:t>Банк визначає інструменти реструктуризації заборгованості боржників/контрагентів з урахуванням прикладів, особливостей та обмежень щодо їх застосування, наведен</w:t>
            </w:r>
            <w:r w:rsidRPr="00F31CF2">
              <w:rPr>
                <w:strike/>
                <w:sz w:val="28"/>
                <w:szCs w:val="28"/>
              </w:rPr>
              <w:t>і</w:t>
            </w:r>
            <w:r w:rsidRPr="002F70FC">
              <w:rPr>
                <w:strike/>
                <w:sz w:val="28"/>
                <w:szCs w:val="28"/>
              </w:rPr>
              <w:t xml:space="preserve"> </w:t>
            </w:r>
            <w:r w:rsidRPr="00D202C2">
              <w:rPr>
                <w:strike/>
                <w:sz w:val="28"/>
                <w:szCs w:val="28"/>
              </w:rPr>
              <w:t>в</w:t>
            </w:r>
            <w:r w:rsidRPr="00F31CF2">
              <w:rPr>
                <w:sz w:val="28"/>
                <w:szCs w:val="28"/>
              </w:rPr>
              <w:t xml:space="preserve"> додатку 5 до цього Положення.</w:t>
            </w:r>
          </w:p>
          <w:p w:rsidR="00DE30AD" w:rsidRPr="003F3833" w:rsidRDefault="00DE30AD" w:rsidP="00DE30AD">
            <w:pPr>
              <w:ind w:firstLine="311"/>
              <w:jc w:val="both"/>
              <w:rPr>
                <w:sz w:val="28"/>
                <w:szCs w:val="28"/>
                <w:lang w:val="en-US"/>
              </w:rPr>
            </w:pPr>
            <w:r>
              <w:rPr>
                <w:sz w:val="28"/>
                <w:szCs w:val="28"/>
                <w:lang w:val="en-US"/>
              </w:rPr>
              <w:t>…</w:t>
            </w:r>
          </w:p>
        </w:tc>
        <w:tc>
          <w:tcPr>
            <w:tcW w:w="7058" w:type="dxa"/>
            <w:tcBorders>
              <w:bottom w:val="single" w:sz="4" w:space="0" w:color="auto"/>
            </w:tcBorders>
            <w:shd w:val="clear" w:color="auto" w:fill="auto"/>
          </w:tcPr>
          <w:p w:rsidR="00DE30AD" w:rsidRDefault="00DE30AD" w:rsidP="00DE30AD">
            <w:pPr>
              <w:ind w:firstLine="311"/>
              <w:jc w:val="both"/>
              <w:rPr>
                <w:b/>
                <w:sz w:val="28"/>
                <w:szCs w:val="28"/>
              </w:rPr>
            </w:pPr>
            <w:r w:rsidRPr="002957A3">
              <w:rPr>
                <w:b/>
                <w:sz w:val="28"/>
                <w:szCs w:val="28"/>
              </w:rPr>
              <w:t xml:space="preserve">Пункт </w:t>
            </w:r>
            <w:r>
              <w:rPr>
                <w:b/>
                <w:sz w:val="28"/>
                <w:szCs w:val="28"/>
              </w:rPr>
              <w:t>112</w:t>
            </w:r>
          </w:p>
          <w:p w:rsidR="00DE30AD" w:rsidRPr="003F54E4" w:rsidRDefault="00DE30AD" w:rsidP="00DE30AD">
            <w:pPr>
              <w:ind w:firstLine="311"/>
              <w:jc w:val="both"/>
              <w:rPr>
                <w:sz w:val="28"/>
                <w:szCs w:val="28"/>
                <w:lang w:val="ru-RU"/>
              </w:rPr>
            </w:pPr>
            <w:r w:rsidRPr="003F54E4">
              <w:rPr>
                <w:sz w:val="28"/>
                <w:szCs w:val="28"/>
                <w:lang w:val="ru-RU"/>
              </w:rPr>
              <w:t>…</w:t>
            </w:r>
          </w:p>
          <w:p w:rsidR="00DE30AD" w:rsidRDefault="00DE30AD" w:rsidP="00DE30AD">
            <w:pPr>
              <w:ind w:firstLine="311"/>
              <w:jc w:val="both"/>
              <w:rPr>
                <w:sz w:val="28"/>
                <w:szCs w:val="28"/>
              </w:rPr>
            </w:pPr>
            <w:r w:rsidRPr="00F31CF2">
              <w:rPr>
                <w:sz w:val="28"/>
                <w:szCs w:val="28"/>
              </w:rPr>
              <w:t>Банк визначає інструменти реструктуризації заборгованості боржників/контрагентів з урахуванням прикладів, особливостей та обмежень щодо їх застосування, наведен</w:t>
            </w:r>
            <w:r w:rsidRPr="00F31CF2">
              <w:rPr>
                <w:b/>
                <w:sz w:val="28"/>
                <w:szCs w:val="28"/>
              </w:rPr>
              <w:t>их</w:t>
            </w:r>
            <w:r w:rsidRPr="00F31CF2">
              <w:rPr>
                <w:sz w:val="28"/>
                <w:szCs w:val="28"/>
              </w:rPr>
              <w:t xml:space="preserve"> </w:t>
            </w:r>
            <w:r w:rsidRPr="00D202C2">
              <w:rPr>
                <w:b/>
                <w:sz w:val="28"/>
                <w:szCs w:val="28"/>
              </w:rPr>
              <w:t>у</w:t>
            </w:r>
            <w:r w:rsidRPr="00F31CF2">
              <w:rPr>
                <w:sz w:val="28"/>
                <w:szCs w:val="28"/>
              </w:rPr>
              <w:t xml:space="preserve"> додатку 5 до цього Положення.</w:t>
            </w:r>
          </w:p>
          <w:p w:rsidR="00DE30AD" w:rsidRPr="003F3833" w:rsidRDefault="00DE30AD" w:rsidP="00DE30AD">
            <w:pPr>
              <w:ind w:firstLine="311"/>
              <w:jc w:val="both"/>
              <w:rPr>
                <w:b/>
                <w:sz w:val="28"/>
                <w:szCs w:val="28"/>
                <w:lang w:val="en-US"/>
              </w:rPr>
            </w:pPr>
            <w:r>
              <w:rPr>
                <w:sz w:val="28"/>
                <w:szCs w:val="28"/>
                <w:lang w:val="en-US"/>
              </w:rPr>
              <w:t>…</w:t>
            </w:r>
          </w:p>
        </w:tc>
      </w:tr>
    </w:tbl>
    <w:p w:rsidR="00B56739" w:rsidRPr="00A364F8" w:rsidRDefault="00B56739" w:rsidP="00B16191">
      <w:pPr>
        <w:ind w:left="708" w:firstLine="708"/>
        <w:rPr>
          <w:sz w:val="16"/>
          <w:szCs w:val="16"/>
        </w:rPr>
      </w:pPr>
    </w:p>
    <w:tbl>
      <w:tblPr>
        <w:tblStyle w:val="a9"/>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2"/>
        <w:gridCol w:w="6940"/>
      </w:tblGrid>
      <w:tr w:rsidR="00B56739" w:rsidTr="00B52BCE">
        <w:tc>
          <w:tcPr>
            <w:tcW w:w="7280" w:type="dxa"/>
          </w:tcPr>
          <w:p w:rsidR="00B56739" w:rsidRDefault="00B56739" w:rsidP="00B16191">
            <w:pPr>
              <w:rPr>
                <w:sz w:val="28"/>
                <w:szCs w:val="28"/>
              </w:rPr>
            </w:pPr>
            <w:r>
              <w:rPr>
                <w:sz w:val="28"/>
                <w:szCs w:val="28"/>
              </w:rPr>
              <w:t xml:space="preserve">Директор Департаменту методології </w:t>
            </w:r>
            <w:r>
              <w:rPr>
                <w:sz w:val="28"/>
                <w:szCs w:val="28"/>
              </w:rPr>
              <w:br/>
              <w:t>регулювання діяльності банків</w:t>
            </w:r>
          </w:p>
        </w:tc>
        <w:tc>
          <w:tcPr>
            <w:tcW w:w="7280" w:type="dxa"/>
          </w:tcPr>
          <w:p w:rsidR="00B56739" w:rsidRDefault="00B56739" w:rsidP="00B16191">
            <w:pPr>
              <w:rPr>
                <w:sz w:val="28"/>
                <w:szCs w:val="28"/>
              </w:rPr>
            </w:pPr>
          </w:p>
          <w:p w:rsidR="00B56739" w:rsidRDefault="00B56739" w:rsidP="00B16191">
            <w:pPr>
              <w:rPr>
                <w:sz w:val="28"/>
                <w:szCs w:val="28"/>
              </w:rPr>
            </w:pPr>
            <w:r>
              <w:rPr>
                <w:sz w:val="28"/>
                <w:szCs w:val="28"/>
              </w:rPr>
              <w:t xml:space="preserve"> </w:t>
            </w:r>
            <w:r w:rsidR="00090189">
              <w:rPr>
                <w:sz w:val="28"/>
                <w:szCs w:val="28"/>
              </w:rPr>
              <w:t xml:space="preserve">                </w:t>
            </w:r>
            <w:r>
              <w:rPr>
                <w:sz w:val="28"/>
                <w:szCs w:val="28"/>
              </w:rPr>
              <w:t xml:space="preserve">    Оксана ПРИСЯЖЕНКО</w:t>
            </w:r>
          </w:p>
        </w:tc>
      </w:tr>
    </w:tbl>
    <w:p w:rsidR="00B56739" w:rsidRPr="00A364F8" w:rsidRDefault="00B56739" w:rsidP="00E9314E">
      <w:pPr>
        <w:rPr>
          <w:sz w:val="2"/>
          <w:szCs w:val="2"/>
        </w:rPr>
      </w:pPr>
    </w:p>
    <w:sectPr w:rsidR="00B56739" w:rsidRPr="00A364F8" w:rsidSect="00DE30AD">
      <w:footerReference w:type="default" r:id="rId9"/>
      <w:pgSz w:w="16838" w:h="11906" w:orient="landscape" w:code="9"/>
      <w:pgMar w:top="426" w:right="567" w:bottom="1701"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F26" w:rsidRDefault="00093F26" w:rsidP="00177A14">
      <w:r>
        <w:separator/>
      </w:r>
    </w:p>
  </w:endnote>
  <w:endnote w:type="continuationSeparator" w:id="0">
    <w:p w:rsidR="00093F26" w:rsidRDefault="00093F26" w:rsidP="0017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570389"/>
      <w:docPartObj>
        <w:docPartGallery w:val="Page Numbers (Bottom of Page)"/>
        <w:docPartUnique/>
      </w:docPartObj>
    </w:sdtPr>
    <w:sdtEndPr/>
    <w:sdtContent>
      <w:p w:rsidR="000740DA" w:rsidRPr="00CF0E21" w:rsidRDefault="000740DA">
        <w:pPr>
          <w:pStyle w:val="a6"/>
          <w:jc w:val="right"/>
        </w:pPr>
        <w:r w:rsidRPr="00CF0E21">
          <w:fldChar w:fldCharType="begin"/>
        </w:r>
        <w:r w:rsidRPr="00CF0E21">
          <w:instrText>PAGE   \* MERGEFORMAT</w:instrText>
        </w:r>
        <w:r w:rsidRPr="00CF0E21">
          <w:fldChar w:fldCharType="separate"/>
        </w:r>
        <w:r w:rsidR="005772E0">
          <w:rPr>
            <w:noProof/>
          </w:rPr>
          <w:t>4</w:t>
        </w:r>
        <w:r w:rsidRPr="00CF0E2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F26" w:rsidRDefault="00093F26" w:rsidP="00177A14">
      <w:r>
        <w:separator/>
      </w:r>
    </w:p>
  </w:footnote>
  <w:footnote w:type="continuationSeparator" w:id="0">
    <w:p w:rsidR="00093F26" w:rsidRDefault="00093F26" w:rsidP="00177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20EF"/>
    <w:multiLevelType w:val="multilevel"/>
    <w:tmpl w:val="D3F86FC0"/>
    <w:lvl w:ilvl="0">
      <w:start w:val="16"/>
      <w:numFmt w:val="decimal"/>
      <w:suff w:val="space"/>
      <w:lvlText w:val="%1)"/>
      <w:lvlJc w:val="left"/>
      <w:pPr>
        <w:ind w:left="0" w:firstLine="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D5328C"/>
    <w:multiLevelType w:val="multilevel"/>
    <w:tmpl w:val="E68C36EA"/>
    <w:lvl w:ilvl="0">
      <w:start w:val="2"/>
      <w:numFmt w:val="decimal"/>
      <w:suff w:val="space"/>
      <w:lvlText w:val="%1)"/>
      <w:lvlJc w:val="left"/>
      <w:pPr>
        <w:ind w:left="142" w:firstLine="0"/>
      </w:p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2" w15:restartNumberingAfterBreak="0">
    <w:nsid w:val="16404197"/>
    <w:multiLevelType w:val="hybridMultilevel"/>
    <w:tmpl w:val="B280647A"/>
    <w:lvl w:ilvl="0" w:tplc="31EA4AB0">
      <w:start w:val="1"/>
      <w:numFmt w:val="decimal"/>
      <w:lvlText w:val="%1)"/>
      <w:lvlJc w:val="left"/>
      <w:pPr>
        <w:ind w:left="678" w:hanging="360"/>
      </w:pPr>
      <w:rPr>
        <w:rFonts w:hint="default"/>
      </w:rPr>
    </w:lvl>
    <w:lvl w:ilvl="1" w:tplc="04220019" w:tentative="1">
      <w:start w:val="1"/>
      <w:numFmt w:val="lowerLetter"/>
      <w:lvlText w:val="%2."/>
      <w:lvlJc w:val="left"/>
      <w:pPr>
        <w:ind w:left="1398" w:hanging="360"/>
      </w:pPr>
    </w:lvl>
    <w:lvl w:ilvl="2" w:tplc="0422001B" w:tentative="1">
      <w:start w:val="1"/>
      <w:numFmt w:val="lowerRoman"/>
      <w:lvlText w:val="%3."/>
      <w:lvlJc w:val="right"/>
      <w:pPr>
        <w:ind w:left="2118" w:hanging="180"/>
      </w:pPr>
    </w:lvl>
    <w:lvl w:ilvl="3" w:tplc="0422000F" w:tentative="1">
      <w:start w:val="1"/>
      <w:numFmt w:val="decimal"/>
      <w:lvlText w:val="%4."/>
      <w:lvlJc w:val="left"/>
      <w:pPr>
        <w:ind w:left="2838" w:hanging="360"/>
      </w:pPr>
    </w:lvl>
    <w:lvl w:ilvl="4" w:tplc="04220019" w:tentative="1">
      <w:start w:val="1"/>
      <w:numFmt w:val="lowerLetter"/>
      <w:lvlText w:val="%5."/>
      <w:lvlJc w:val="left"/>
      <w:pPr>
        <w:ind w:left="3558" w:hanging="360"/>
      </w:pPr>
    </w:lvl>
    <w:lvl w:ilvl="5" w:tplc="0422001B" w:tentative="1">
      <w:start w:val="1"/>
      <w:numFmt w:val="lowerRoman"/>
      <w:lvlText w:val="%6."/>
      <w:lvlJc w:val="right"/>
      <w:pPr>
        <w:ind w:left="4278" w:hanging="180"/>
      </w:pPr>
    </w:lvl>
    <w:lvl w:ilvl="6" w:tplc="0422000F" w:tentative="1">
      <w:start w:val="1"/>
      <w:numFmt w:val="decimal"/>
      <w:lvlText w:val="%7."/>
      <w:lvlJc w:val="left"/>
      <w:pPr>
        <w:ind w:left="4998" w:hanging="360"/>
      </w:pPr>
    </w:lvl>
    <w:lvl w:ilvl="7" w:tplc="04220019" w:tentative="1">
      <w:start w:val="1"/>
      <w:numFmt w:val="lowerLetter"/>
      <w:lvlText w:val="%8."/>
      <w:lvlJc w:val="left"/>
      <w:pPr>
        <w:ind w:left="5718" w:hanging="360"/>
      </w:pPr>
    </w:lvl>
    <w:lvl w:ilvl="8" w:tplc="0422001B" w:tentative="1">
      <w:start w:val="1"/>
      <w:numFmt w:val="lowerRoman"/>
      <w:lvlText w:val="%9."/>
      <w:lvlJc w:val="right"/>
      <w:pPr>
        <w:ind w:left="6438" w:hanging="180"/>
      </w:pPr>
    </w:lvl>
  </w:abstractNum>
  <w:abstractNum w:abstractNumId="3" w15:restartNumberingAfterBreak="0">
    <w:nsid w:val="19771FDD"/>
    <w:multiLevelType w:val="hybridMultilevel"/>
    <w:tmpl w:val="C1322A8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9C1CBC"/>
    <w:multiLevelType w:val="hybridMultilevel"/>
    <w:tmpl w:val="09822204"/>
    <w:lvl w:ilvl="0" w:tplc="6D667D7A">
      <w:start w:val="1"/>
      <w:numFmt w:val="decimal"/>
      <w:lvlText w:val="%1)"/>
      <w:lvlJc w:val="left"/>
      <w:pPr>
        <w:ind w:left="501" w:hanging="360"/>
      </w:pPr>
      <w:rPr>
        <w:b/>
      </w:r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5" w15:restartNumberingAfterBreak="0">
    <w:nsid w:val="1D8A6107"/>
    <w:multiLevelType w:val="hybridMultilevel"/>
    <w:tmpl w:val="3BE42D58"/>
    <w:lvl w:ilvl="0" w:tplc="CE288FE8">
      <w:start w:val="1"/>
      <w:numFmt w:val="decimal"/>
      <w:lvlText w:val="%1)"/>
      <w:lvlJc w:val="left"/>
      <w:pPr>
        <w:ind w:left="671" w:hanging="360"/>
      </w:pPr>
      <w:rPr>
        <w:rFonts w:hint="default"/>
        <w:b w:val="0"/>
      </w:rPr>
    </w:lvl>
    <w:lvl w:ilvl="1" w:tplc="04220019" w:tentative="1">
      <w:start w:val="1"/>
      <w:numFmt w:val="lowerLetter"/>
      <w:lvlText w:val="%2."/>
      <w:lvlJc w:val="left"/>
      <w:pPr>
        <w:ind w:left="1391" w:hanging="360"/>
      </w:pPr>
    </w:lvl>
    <w:lvl w:ilvl="2" w:tplc="0422001B" w:tentative="1">
      <w:start w:val="1"/>
      <w:numFmt w:val="lowerRoman"/>
      <w:lvlText w:val="%3."/>
      <w:lvlJc w:val="right"/>
      <w:pPr>
        <w:ind w:left="2111" w:hanging="180"/>
      </w:pPr>
    </w:lvl>
    <w:lvl w:ilvl="3" w:tplc="0422000F" w:tentative="1">
      <w:start w:val="1"/>
      <w:numFmt w:val="decimal"/>
      <w:lvlText w:val="%4."/>
      <w:lvlJc w:val="left"/>
      <w:pPr>
        <w:ind w:left="2831" w:hanging="360"/>
      </w:pPr>
    </w:lvl>
    <w:lvl w:ilvl="4" w:tplc="04220019" w:tentative="1">
      <w:start w:val="1"/>
      <w:numFmt w:val="lowerLetter"/>
      <w:lvlText w:val="%5."/>
      <w:lvlJc w:val="left"/>
      <w:pPr>
        <w:ind w:left="3551" w:hanging="360"/>
      </w:pPr>
    </w:lvl>
    <w:lvl w:ilvl="5" w:tplc="0422001B" w:tentative="1">
      <w:start w:val="1"/>
      <w:numFmt w:val="lowerRoman"/>
      <w:lvlText w:val="%6."/>
      <w:lvlJc w:val="right"/>
      <w:pPr>
        <w:ind w:left="4271" w:hanging="180"/>
      </w:pPr>
    </w:lvl>
    <w:lvl w:ilvl="6" w:tplc="0422000F" w:tentative="1">
      <w:start w:val="1"/>
      <w:numFmt w:val="decimal"/>
      <w:lvlText w:val="%7."/>
      <w:lvlJc w:val="left"/>
      <w:pPr>
        <w:ind w:left="4991" w:hanging="360"/>
      </w:pPr>
    </w:lvl>
    <w:lvl w:ilvl="7" w:tplc="04220019" w:tentative="1">
      <w:start w:val="1"/>
      <w:numFmt w:val="lowerLetter"/>
      <w:lvlText w:val="%8."/>
      <w:lvlJc w:val="left"/>
      <w:pPr>
        <w:ind w:left="5711" w:hanging="360"/>
      </w:pPr>
    </w:lvl>
    <w:lvl w:ilvl="8" w:tplc="0422001B" w:tentative="1">
      <w:start w:val="1"/>
      <w:numFmt w:val="lowerRoman"/>
      <w:lvlText w:val="%9."/>
      <w:lvlJc w:val="right"/>
      <w:pPr>
        <w:ind w:left="6431" w:hanging="180"/>
      </w:pPr>
    </w:lvl>
  </w:abstractNum>
  <w:abstractNum w:abstractNumId="6" w15:restartNumberingAfterBreak="0">
    <w:nsid w:val="26D20BEC"/>
    <w:multiLevelType w:val="hybridMultilevel"/>
    <w:tmpl w:val="26D05694"/>
    <w:lvl w:ilvl="0" w:tplc="122A4B74">
      <w:start w:val="1"/>
      <w:numFmt w:val="decimal"/>
      <w:lvlText w:val="%1)"/>
      <w:lvlJc w:val="left"/>
      <w:pPr>
        <w:ind w:left="1230" w:hanging="78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35C7C20"/>
    <w:multiLevelType w:val="multilevel"/>
    <w:tmpl w:val="5C9674B0"/>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B9F75F5"/>
    <w:multiLevelType w:val="hybridMultilevel"/>
    <w:tmpl w:val="2DBCEFDA"/>
    <w:lvl w:ilvl="0" w:tplc="D58E68B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9" w15:restartNumberingAfterBreak="0">
    <w:nsid w:val="767F3566"/>
    <w:multiLevelType w:val="hybridMultilevel"/>
    <w:tmpl w:val="17020D2A"/>
    <w:lvl w:ilvl="0" w:tplc="3B28CBEE">
      <w:start w:val="1"/>
      <w:numFmt w:val="decimal"/>
      <w:lvlText w:val="%1)"/>
      <w:lvlJc w:val="left"/>
      <w:pPr>
        <w:ind w:left="810" w:hanging="360"/>
      </w:pPr>
      <w:rPr>
        <w:rFonts w:hint="default"/>
        <w:b w:val="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0"/>
  </w:num>
  <w:num w:numId="2">
    <w:abstractNumId w:val="7"/>
  </w:num>
  <w:num w:numId="3">
    <w:abstractNumId w:val="1"/>
  </w:num>
  <w:num w:numId="4">
    <w:abstractNumId w:val="8"/>
  </w:num>
  <w:num w:numId="5">
    <w:abstractNumId w:val="5"/>
  </w:num>
  <w:num w:numId="6">
    <w:abstractNumId w:val="2"/>
  </w:num>
  <w:num w:numId="7">
    <w:abstractNumId w:val="6"/>
  </w:num>
  <w:num w:numId="8">
    <w:abstractNumId w:val="4"/>
  </w:num>
  <w:num w:numId="9">
    <w:abstractNumId w:val="9"/>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3C"/>
    <w:rsid w:val="000003DF"/>
    <w:rsid w:val="00001B10"/>
    <w:rsid w:val="00001C49"/>
    <w:rsid w:val="00003617"/>
    <w:rsid w:val="000036CC"/>
    <w:rsid w:val="0000386C"/>
    <w:rsid w:val="00004C3F"/>
    <w:rsid w:val="000053F5"/>
    <w:rsid w:val="00006072"/>
    <w:rsid w:val="00007304"/>
    <w:rsid w:val="00007EDA"/>
    <w:rsid w:val="00010F4A"/>
    <w:rsid w:val="00012138"/>
    <w:rsid w:val="00012CD5"/>
    <w:rsid w:val="00013438"/>
    <w:rsid w:val="0001546A"/>
    <w:rsid w:val="00015ACB"/>
    <w:rsid w:val="00017588"/>
    <w:rsid w:val="00017A65"/>
    <w:rsid w:val="00017FB4"/>
    <w:rsid w:val="00020BEC"/>
    <w:rsid w:val="00021477"/>
    <w:rsid w:val="0002148E"/>
    <w:rsid w:val="0002261A"/>
    <w:rsid w:val="00024CD8"/>
    <w:rsid w:val="000260DF"/>
    <w:rsid w:val="00026E99"/>
    <w:rsid w:val="000272E0"/>
    <w:rsid w:val="00027EB4"/>
    <w:rsid w:val="00031B16"/>
    <w:rsid w:val="00032125"/>
    <w:rsid w:val="00033BE1"/>
    <w:rsid w:val="00034588"/>
    <w:rsid w:val="00041197"/>
    <w:rsid w:val="00041844"/>
    <w:rsid w:val="000422B7"/>
    <w:rsid w:val="000422CB"/>
    <w:rsid w:val="00044268"/>
    <w:rsid w:val="000446E8"/>
    <w:rsid w:val="0004505A"/>
    <w:rsid w:val="00045633"/>
    <w:rsid w:val="00046328"/>
    <w:rsid w:val="000465B0"/>
    <w:rsid w:val="0004781A"/>
    <w:rsid w:val="00050029"/>
    <w:rsid w:val="00050FDA"/>
    <w:rsid w:val="0005156B"/>
    <w:rsid w:val="0005216C"/>
    <w:rsid w:val="000521E9"/>
    <w:rsid w:val="00053594"/>
    <w:rsid w:val="00054A58"/>
    <w:rsid w:val="00054E8B"/>
    <w:rsid w:val="0005517E"/>
    <w:rsid w:val="00055EAD"/>
    <w:rsid w:val="00056102"/>
    <w:rsid w:val="00057FF0"/>
    <w:rsid w:val="000602FB"/>
    <w:rsid w:val="000623F7"/>
    <w:rsid w:val="000638A5"/>
    <w:rsid w:val="0006393B"/>
    <w:rsid w:val="00065746"/>
    <w:rsid w:val="00065A8F"/>
    <w:rsid w:val="00065BB3"/>
    <w:rsid w:val="00065C39"/>
    <w:rsid w:val="00065ED0"/>
    <w:rsid w:val="0006614E"/>
    <w:rsid w:val="0006676A"/>
    <w:rsid w:val="00067131"/>
    <w:rsid w:val="00067185"/>
    <w:rsid w:val="0007046E"/>
    <w:rsid w:val="00070887"/>
    <w:rsid w:val="000723AE"/>
    <w:rsid w:val="000740DA"/>
    <w:rsid w:val="0007418C"/>
    <w:rsid w:val="00080300"/>
    <w:rsid w:val="000805FE"/>
    <w:rsid w:val="0008068C"/>
    <w:rsid w:val="0008094A"/>
    <w:rsid w:val="00081A73"/>
    <w:rsid w:val="00083234"/>
    <w:rsid w:val="000841B5"/>
    <w:rsid w:val="00085253"/>
    <w:rsid w:val="00086722"/>
    <w:rsid w:val="00090189"/>
    <w:rsid w:val="000910F3"/>
    <w:rsid w:val="0009218F"/>
    <w:rsid w:val="0009296C"/>
    <w:rsid w:val="00093F26"/>
    <w:rsid w:val="00094DD2"/>
    <w:rsid w:val="00094F23"/>
    <w:rsid w:val="000968FF"/>
    <w:rsid w:val="00096B02"/>
    <w:rsid w:val="00096C38"/>
    <w:rsid w:val="00097885"/>
    <w:rsid w:val="000A0EF7"/>
    <w:rsid w:val="000A121B"/>
    <w:rsid w:val="000A1D00"/>
    <w:rsid w:val="000A296C"/>
    <w:rsid w:val="000A4275"/>
    <w:rsid w:val="000A4EBE"/>
    <w:rsid w:val="000A59D6"/>
    <w:rsid w:val="000A5AAB"/>
    <w:rsid w:val="000A64CC"/>
    <w:rsid w:val="000A70F9"/>
    <w:rsid w:val="000B00E8"/>
    <w:rsid w:val="000B0701"/>
    <w:rsid w:val="000B08D8"/>
    <w:rsid w:val="000B0BEB"/>
    <w:rsid w:val="000B1D36"/>
    <w:rsid w:val="000B334B"/>
    <w:rsid w:val="000B38EA"/>
    <w:rsid w:val="000B66B3"/>
    <w:rsid w:val="000B7672"/>
    <w:rsid w:val="000B77A8"/>
    <w:rsid w:val="000B7FDE"/>
    <w:rsid w:val="000C17D1"/>
    <w:rsid w:val="000C249A"/>
    <w:rsid w:val="000C2D39"/>
    <w:rsid w:val="000C5DF6"/>
    <w:rsid w:val="000C7F10"/>
    <w:rsid w:val="000D00A7"/>
    <w:rsid w:val="000D0F17"/>
    <w:rsid w:val="000D21EB"/>
    <w:rsid w:val="000D3291"/>
    <w:rsid w:val="000D408D"/>
    <w:rsid w:val="000D52E2"/>
    <w:rsid w:val="000D5BF0"/>
    <w:rsid w:val="000D7DFF"/>
    <w:rsid w:val="000D7EBF"/>
    <w:rsid w:val="000E00C8"/>
    <w:rsid w:val="000E029C"/>
    <w:rsid w:val="000E2D7E"/>
    <w:rsid w:val="000E4E64"/>
    <w:rsid w:val="000E5464"/>
    <w:rsid w:val="000E6E49"/>
    <w:rsid w:val="000F014E"/>
    <w:rsid w:val="000F047E"/>
    <w:rsid w:val="000F31C2"/>
    <w:rsid w:val="000F4213"/>
    <w:rsid w:val="000F5451"/>
    <w:rsid w:val="000F573E"/>
    <w:rsid w:val="000F6A9D"/>
    <w:rsid w:val="000F798C"/>
    <w:rsid w:val="000F7BF4"/>
    <w:rsid w:val="000F7C3E"/>
    <w:rsid w:val="001012D3"/>
    <w:rsid w:val="00102F34"/>
    <w:rsid w:val="00103E96"/>
    <w:rsid w:val="001052E7"/>
    <w:rsid w:val="00105D7C"/>
    <w:rsid w:val="001066BC"/>
    <w:rsid w:val="00106F7B"/>
    <w:rsid w:val="00107372"/>
    <w:rsid w:val="0010754D"/>
    <w:rsid w:val="00107C9C"/>
    <w:rsid w:val="0011133A"/>
    <w:rsid w:val="001115DA"/>
    <w:rsid w:val="00111B6B"/>
    <w:rsid w:val="00112B31"/>
    <w:rsid w:val="00115673"/>
    <w:rsid w:val="0011579E"/>
    <w:rsid w:val="00115B1B"/>
    <w:rsid w:val="00115E68"/>
    <w:rsid w:val="0011671A"/>
    <w:rsid w:val="00116791"/>
    <w:rsid w:val="00117FCD"/>
    <w:rsid w:val="001210A0"/>
    <w:rsid w:val="0012128A"/>
    <w:rsid w:val="00122DCC"/>
    <w:rsid w:val="00122E2B"/>
    <w:rsid w:val="00124102"/>
    <w:rsid w:val="001244AA"/>
    <w:rsid w:val="00124696"/>
    <w:rsid w:val="00125D4B"/>
    <w:rsid w:val="00127AE4"/>
    <w:rsid w:val="0013158F"/>
    <w:rsid w:val="00131F4A"/>
    <w:rsid w:val="00132A1A"/>
    <w:rsid w:val="00132A70"/>
    <w:rsid w:val="00135E54"/>
    <w:rsid w:val="00135FD3"/>
    <w:rsid w:val="00136B1F"/>
    <w:rsid w:val="0013712D"/>
    <w:rsid w:val="001377A2"/>
    <w:rsid w:val="00140460"/>
    <w:rsid w:val="00141168"/>
    <w:rsid w:val="001422A3"/>
    <w:rsid w:val="00142AA9"/>
    <w:rsid w:val="00142B12"/>
    <w:rsid w:val="00143DB4"/>
    <w:rsid w:val="00144101"/>
    <w:rsid w:val="0014473F"/>
    <w:rsid w:val="001479E9"/>
    <w:rsid w:val="00150077"/>
    <w:rsid w:val="0015061F"/>
    <w:rsid w:val="001514B8"/>
    <w:rsid w:val="0015169A"/>
    <w:rsid w:val="00151A9E"/>
    <w:rsid w:val="00151F5B"/>
    <w:rsid w:val="00152000"/>
    <w:rsid w:val="0015219B"/>
    <w:rsid w:val="00152FE7"/>
    <w:rsid w:val="00153833"/>
    <w:rsid w:val="001564F5"/>
    <w:rsid w:val="00160177"/>
    <w:rsid w:val="00160B41"/>
    <w:rsid w:val="00160EA8"/>
    <w:rsid w:val="0016127C"/>
    <w:rsid w:val="001613DE"/>
    <w:rsid w:val="001617A9"/>
    <w:rsid w:val="00161C2A"/>
    <w:rsid w:val="0016239B"/>
    <w:rsid w:val="00162E94"/>
    <w:rsid w:val="00163938"/>
    <w:rsid w:val="00164591"/>
    <w:rsid w:val="0016671C"/>
    <w:rsid w:val="001679EF"/>
    <w:rsid w:val="00167C7E"/>
    <w:rsid w:val="00170BB0"/>
    <w:rsid w:val="0017116C"/>
    <w:rsid w:val="001717A2"/>
    <w:rsid w:val="001722D5"/>
    <w:rsid w:val="0017382C"/>
    <w:rsid w:val="00174054"/>
    <w:rsid w:val="001741E2"/>
    <w:rsid w:val="001764EB"/>
    <w:rsid w:val="00176B01"/>
    <w:rsid w:val="0017717F"/>
    <w:rsid w:val="00177A14"/>
    <w:rsid w:val="0018011C"/>
    <w:rsid w:val="0018035C"/>
    <w:rsid w:val="00181E61"/>
    <w:rsid w:val="00182272"/>
    <w:rsid w:val="00182347"/>
    <w:rsid w:val="00182A7C"/>
    <w:rsid w:val="00183ADF"/>
    <w:rsid w:val="001843C3"/>
    <w:rsid w:val="00184BC0"/>
    <w:rsid w:val="00184EB7"/>
    <w:rsid w:val="001867AE"/>
    <w:rsid w:val="00190857"/>
    <w:rsid w:val="001916FC"/>
    <w:rsid w:val="00191898"/>
    <w:rsid w:val="0019230C"/>
    <w:rsid w:val="00192460"/>
    <w:rsid w:val="00192777"/>
    <w:rsid w:val="001928E0"/>
    <w:rsid w:val="0019472F"/>
    <w:rsid w:val="00194B92"/>
    <w:rsid w:val="00194E50"/>
    <w:rsid w:val="00195573"/>
    <w:rsid w:val="00197499"/>
    <w:rsid w:val="00197834"/>
    <w:rsid w:val="001A0D5D"/>
    <w:rsid w:val="001A11C2"/>
    <w:rsid w:val="001A2D51"/>
    <w:rsid w:val="001A2E36"/>
    <w:rsid w:val="001A3277"/>
    <w:rsid w:val="001A3A1D"/>
    <w:rsid w:val="001A6EC5"/>
    <w:rsid w:val="001A7565"/>
    <w:rsid w:val="001A7720"/>
    <w:rsid w:val="001B021E"/>
    <w:rsid w:val="001B0477"/>
    <w:rsid w:val="001B275A"/>
    <w:rsid w:val="001B4DDB"/>
    <w:rsid w:val="001B5E99"/>
    <w:rsid w:val="001B7491"/>
    <w:rsid w:val="001C1566"/>
    <w:rsid w:val="001C1816"/>
    <w:rsid w:val="001C1E48"/>
    <w:rsid w:val="001C3162"/>
    <w:rsid w:val="001C3C72"/>
    <w:rsid w:val="001C3F7B"/>
    <w:rsid w:val="001C4AC7"/>
    <w:rsid w:val="001C566A"/>
    <w:rsid w:val="001C5AED"/>
    <w:rsid w:val="001C634A"/>
    <w:rsid w:val="001C63D5"/>
    <w:rsid w:val="001C69BE"/>
    <w:rsid w:val="001D01C8"/>
    <w:rsid w:val="001D0945"/>
    <w:rsid w:val="001D0E53"/>
    <w:rsid w:val="001D17B8"/>
    <w:rsid w:val="001D1869"/>
    <w:rsid w:val="001D5143"/>
    <w:rsid w:val="001D59D8"/>
    <w:rsid w:val="001D5AD4"/>
    <w:rsid w:val="001D692A"/>
    <w:rsid w:val="001D74F0"/>
    <w:rsid w:val="001D7595"/>
    <w:rsid w:val="001E034B"/>
    <w:rsid w:val="001E1122"/>
    <w:rsid w:val="001E2A5F"/>
    <w:rsid w:val="001E4A77"/>
    <w:rsid w:val="001E5645"/>
    <w:rsid w:val="001E6C58"/>
    <w:rsid w:val="001E7162"/>
    <w:rsid w:val="001E745F"/>
    <w:rsid w:val="001F1B52"/>
    <w:rsid w:val="001F352A"/>
    <w:rsid w:val="001F37C6"/>
    <w:rsid w:val="001F582D"/>
    <w:rsid w:val="00200851"/>
    <w:rsid w:val="00201654"/>
    <w:rsid w:val="002020E8"/>
    <w:rsid w:val="002034BA"/>
    <w:rsid w:val="00205A2A"/>
    <w:rsid w:val="0020639E"/>
    <w:rsid w:val="00207A83"/>
    <w:rsid w:val="002103E1"/>
    <w:rsid w:val="00210EDA"/>
    <w:rsid w:val="002114A1"/>
    <w:rsid w:val="00212D37"/>
    <w:rsid w:val="00213C29"/>
    <w:rsid w:val="00214542"/>
    <w:rsid w:val="002154C7"/>
    <w:rsid w:val="002157F8"/>
    <w:rsid w:val="00217E54"/>
    <w:rsid w:val="00217FC4"/>
    <w:rsid w:val="00220739"/>
    <w:rsid w:val="0022084D"/>
    <w:rsid w:val="00221132"/>
    <w:rsid w:val="00221477"/>
    <w:rsid w:val="002246E5"/>
    <w:rsid w:val="0022639D"/>
    <w:rsid w:val="00226F2F"/>
    <w:rsid w:val="002300BD"/>
    <w:rsid w:val="00230193"/>
    <w:rsid w:val="0023065D"/>
    <w:rsid w:val="00231782"/>
    <w:rsid w:val="002321FF"/>
    <w:rsid w:val="00233CAC"/>
    <w:rsid w:val="0023434F"/>
    <w:rsid w:val="00234F19"/>
    <w:rsid w:val="002355B4"/>
    <w:rsid w:val="00235B35"/>
    <w:rsid w:val="00235E97"/>
    <w:rsid w:val="00235F7C"/>
    <w:rsid w:val="00236A4D"/>
    <w:rsid w:val="00236E85"/>
    <w:rsid w:val="00237090"/>
    <w:rsid w:val="00237588"/>
    <w:rsid w:val="00242B08"/>
    <w:rsid w:val="00242C5D"/>
    <w:rsid w:val="002436E3"/>
    <w:rsid w:val="00244350"/>
    <w:rsid w:val="002464E7"/>
    <w:rsid w:val="00246E89"/>
    <w:rsid w:val="00250A77"/>
    <w:rsid w:val="00252789"/>
    <w:rsid w:val="002533F2"/>
    <w:rsid w:val="00253F64"/>
    <w:rsid w:val="0025445D"/>
    <w:rsid w:val="00254D95"/>
    <w:rsid w:val="00255BDD"/>
    <w:rsid w:val="00257428"/>
    <w:rsid w:val="002579F3"/>
    <w:rsid w:val="00257B2C"/>
    <w:rsid w:val="0026215F"/>
    <w:rsid w:val="00262242"/>
    <w:rsid w:val="0026300C"/>
    <w:rsid w:val="00263EF5"/>
    <w:rsid w:val="002678C6"/>
    <w:rsid w:val="002678FF"/>
    <w:rsid w:val="0026792F"/>
    <w:rsid w:val="00270A00"/>
    <w:rsid w:val="00272609"/>
    <w:rsid w:val="00273276"/>
    <w:rsid w:val="00274560"/>
    <w:rsid w:val="0027476E"/>
    <w:rsid w:val="00274F1D"/>
    <w:rsid w:val="00275573"/>
    <w:rsid w:val="00275D81"/>
    <w:rsid w:val="00276398"/>
    <w:rsid w:val="002768AD"/>
    <w:rsid w:val="00276F97"/>
    <w:rsid w:val="00277AE4"/>
    <w:rsid w:val="0028082B"/>
    <w:rsid w:val="0028099D"/>
    <w:rsid w:val="002815FC"/>
    <w:rsid w:val="002829F9"/>
    <w:rsid w:val="00284175"/>
    <w:rsid w:val="0028482A"/>
    <w:rsid w:val="00284D48"/>
    <w:rsid w:val="00285460"/>
    <w:rsid w:val="00286A82"/>
    <w:rsid w:val="00290B7B"/>
    <w:rsid w:val="00291EC0"/>
    <w:rsid w:val="00293090"/>
    <w:rsid w:val="00293243"/>
    <w:rsid w:val="00293C65"/>
    <w:rsid w:val="00294116"/>
    <w:rsid w:val="002957A3"/>
    <w:rsid w:val="0029666F"/>
    <w:rsid w:val="002972AF"/>
    <w:rsid w:val="00297B1B"/>
    <w:rsid w:val="00297F7E"/>
    <w:rsid w:val="002A01E1"/>
    <w:rsid w:val="002A0974"/>
    <w:rsid w:val="002A1041"/>
    <w:rsid w:val="002A2023"/>
    <w:rsid w:val="002A236F"/>
    <w:rsid w:val="002A348B"/>
    <w:rsid w:val="002A386B"/>
    <w:rsid w:val="002A4144"/>
    <w:rsid w:val="002A46F6"/>
    <w:rsid w:val="002A5EA2"/>
    <w:rsid w:val="002A6EA2"/>
    <w:rsid w:val="002B12C6"/>
    <w:rsid w:val="002B1586"/>
    <w:rsid w:val="002B16C3"/>
    <w:rsid w:val="002B1EBC"/>
    <w:rsid w:val="002B2BB1"/>
    <w:rsid w:val="002B2E30"/>
    <w:rsid w:val="002B2F7B"/>
    <w:rsid w:val="002B30C4"/>
    <w:rsid w:val="002B42F2"/>
    <w:rsid w:val="002B4FB5"/>
    <w:rsid w:val="002B56CD"/>
    <w:rsid w:val="002C0803"/>
    <w:rsid w:val="002C120F"/>
    <w:rsid w:val="002C1884"/>
    <w:rsid w:val="002C30B8"/>
    <w:rsid w:val="002C31E9"/>
    <w:rsid w:val="002C31F8"/>
    <w:rsid w:val="002C42DA"/>
    <w:rsid w:val="002C5948"/>
    <w:rsid w:val="002C5BBD"/>
    <w:rsid w:val="002C6337"/>
    <w:rsid w:val="002C7B83"/>
    <w:rsid w:val="002C7F90"/>
    <w:rsid w:val="002D105D"/>
    <w:rsid w:val="002D1736"/>
    <w:rsid w:val="002D370C"/>
    <w:rsid w:val="002D3A10"/>
    <w:rsid w:val="002D471E"/>
    <w:rsid w:val="002D5B0A"/>
    <w:rsid w:val="002D6937"/>
    <w:rsid w:val="002E0A32"/>
    <w:rsid w:val="002E0A37"/>
    <w:rsid w:val="002E2670"/>
    <w:rsid w:val="002E2B54"/>
    <w:rsid w:val="002E42CE"/>
    <w:rsid w:val="002E6050"/>
    <w:rsid w:val="002E6A3F"/>
    <w:rsid w:val="002E6E60"/>
    <w:rsid w:val="002F2BA3"/>
    <w:rsid w:val="002F4750"/>
    <w:rsid w:val="002F4798"/>
    <w:rsid w:val="002F5938"/>
    <w:rsid w:val="002F671E"/>
    <w:rsid w:val="002F70FC"/>
    <w:rsid w:val="002F7125"/>
    <w:rsid w:val="002F73D4"/>
    <w:rsid w:val="002F7DCB"/>
    <w:rsid w:val="003000EA"/>
    <w:rsid w:val="0030031B"/>
    <w:rsid w:val="0030033B"/>
    <w:rsid w:val="00300CF4"/>
    <w:rsid w:val="00301387"/>
    <w:rsid w:val="00304180"/>
    <w:rsid w:val="00305B41"/>
    <w:rsid w:val="003066B9"/>
    <w:rsid w:val="00306727"/>
    <w:rsid w:val="00310408"/>
    <w:rsid w:val="003113DD"/>
    <w:rsid w:val="00311E35"/>
    <w:rsid w:val="00312E39"/>
    <w:rsid w:val="00313812"/>
    <w:rsid w:val="00313BFE"/>
    <w:rsid w:val="00314010"/>
    <w:rsid w:val="00314707"/>
    <w:rsid w:val="003150C3"/>
    <w:rsid w:val="003161C4"/>
    <w:rsid w:val="00317021"/>
    <w:rsid w:val="00317635"/>
    <w:rsid w:val="00320268"/>
    <w:rsid w:val="003202DE"/>
    <w:rsid w:val="00320E3C"/>
    <w:rsid w:val="00320E7F"/>
    <w:rsid w:val="00323477"/>
    <w:rsid w:val="00324941"/>
    <w:rsid w:val="00325131"/>
    <w:rsid w:val="0032526D"/>
    <w:rsid w:val="003264E7"/>
    <w:rsid w:val="003276DA"/>
    <w:rsid w:val="0033034B"/>
    <w:rsid w:val="00331AC7"/>
    <w:rsid w:val="00333FDB"/>
    <w:rsid w:val="003347E6"/>
    <w:rsid w:val="00335E94"/>
    <w:rsid w:val="00336D84"/>
    <w:rsid w:val="00340957"/>
    <w:rsid w:val="00340D08"/>
    <w:rsid w:val="003416BA"/>
    <w:rsid w:val="003420A3"/>
    <w:rsid w:val="00343037"/>
    <w:rsid w:val="00343C54"/>
    <w:rsid w:val="00344B64"/>
    <w:rsid w:val="003455B0"/>
    <w:rsid w:val="0034590A"/>
    <w:rsid w:val="00346431"/>
    <w:rsid w:val="003464EE"/>
    <w:rsid w:val="00346551"/>
    <w:rsid w:val="0034721B"/>
    <w:rsid w:val="003505C4"/>
    <w:rsid w:val="003510F7"/>
    <w:rsid w:val="0035157A"/>
    <w:rsid w:val="00354359"/>
    <w:rsid w:val="003548CA"/>
    <w:rsid w:val="00355C18"/>
    <w:rsid w:val="00356EA4"/>
    <w:rsid w:val="00357E59"/>
    <w:rsid w:val="003603B6"/>
    <w:rsid w:val="00360870"/>
    <w:rsid w:val="003621DF"/>
    <w:rsid w:val="0036239F"/>
    <w:rsid w:val="0036263E"/>
    <w:rsid w:val="003656F0"/>
    <w:rsid w:val="00374604"/>
    <w:rsid w:val="003748FA"/>
    <w:rsid w:val="003756FC"/>
    <w:rsid w:val="00375827"/>
    <w:rsid w:val="00377B4B"/>
    <w:rsid w:val="00380D54"/>
    <w:rsid w:val="003811C9"/>
    <w:rsid w:val="00382146"/>
    <w:rsid w:val="00382B7E"/>
    <w:rsid w:val="00384034"/>
    <w:rsid w:val="00385A4D"/>
    <w:rsid w:val="00385EFA"/>
    <w:rsid w:val="00386A64"/>
    <w:rsid w:val="0038788E"/>
    <w:rsid w:val="00393198"/>
    <w:rsid w:val="00396CAF"/>
    <w:rsid w:val="00396D25"/>
    <w:rsid w:val="003A1DF3"/>
    <w:rsid w:val="003A2414"/>
    <w:rsid w:val="003A4B48"/>
    <w:rsid w:val="003A4C33"/>
    <w:rsid w:val="003A4FCB"/>
    <w:rsid w:val="003B0710"/>
    <w:rsid w:val="003B16A0"/>
    <w:rsid w:val="003B1706"/>
    <w:rsid w:val="003B2117"/>
    <w:rsid w:val="003B22E6"/>
    <w:rsid w:val="003B275E"/>
    <w:rsid w:val="003B287B"/>
    <w:rsid w:val="003B2C43"/>
    <w:rsid w:val="003B2F31"/>
    <w:rsid w:val="003B3262"/>
    <w:rsid w:val="003B4B94"/>
    <w:rsid w:val="003B4F0E"/>
    <w:rsid w:val="003B534E"/>
    <w:rsid w:val="003B55F5"/>
    <w:rsid w:val="003B6CD1"/>
    <w:rsid w:val="003B77CA"/>
    <w:rsid w:val="003B7B3B"/>
    <w:rsid w:val="003C1646"/>
    <w:rsid w:val="003C1AB9"/>
    <w:rsid w:val="003C22B1"/>
    <w:rsid w:val="003C25ED"/>
    <w:rsid w:val="003C298D"/>
    <w:rsid w:val="003C3057"/>
    <w:rsid w:val="003C3ACC"/>
    <w:rsid w:val="003C3D66"/>
    <w:rsid w:val="003C628A"/>
    <w:rsid w:val="003C74E5"/>
    <w:rsid w:val="003D1008"/>
    <w:rsid w:val="003D232E"/>
    <w:rsid w:val="003D2A3A"/>
    <w:rsid w:val="003D32A8"/>
    <w:rsid w:val="003D39EB"/>
    <w:rsid w:val="003D47D2"/>
    <w:rsid w:val="003D7594"/>
    <w:rsid w:val="003D7CA5"/>
    <w:rsid w:val="003E05A3"/>
    <w:rsid w:val="003E0AAD"/>
    <w:rsid w:val="003E0CDD"/>
    <w:rsid w:val="003E0E85"/>
    <w:rsid w:val="003E15EB"/>
    <w:rsid w:val="003E2134"/>
    <w:rsid w:val="003E2F56"/>
    <w:rsid w:val="003E6367"/>
    <w:rsid w:val="003E77E1"/>
    <w:rsid w:val="003F01C5"/>
    <w:rsid w:val="003F153F"/>
    <w:rsid w:val="003F269C"/>
    <w:rsid w:val="003F3833"/>
    <w:rsid w:val="003F38CC"/>
    <w:rsid w:val="003F405A"/>
    <w:rsid w:val="003F54E4"/>
    <w:rsid w:val="003F59EB"/>
    <w:rsid w:val="003F5F8C"/>
    <w:rsid w:val="003F60C9"/>
    <w:rsid w:val="003F6397"/>
    <w:rsid w:val="003F65F3"/>
    <w:rsid w:val="003F68EE"/>
    <w:rsid w:val="003F6F54"/>
    <w:rsid w:val="003F764F"/>
    <w:rsid w:val="00400990"/>
    <w:rsid w:val="00400CC1"/>
    <w:rsid w:val="00401A55"/>
    <w:rsid w:val="00403A62"/>
    <w:rsid w:val="00403BD9"/>
    <w:rsid w:val="00403EFD"/>
    <w:rsid w:val="00404325"/>
    <w:rsid w:val="004053ED"/>
    <w:rsid w:val="004060B4"/>
    <w:rsid w:val="004062C4"/>
    <w:rsid w:val="0040655E"/>
    <w:rsid w:val="00407424"/>
    <w:rsid w:val="004111B4"/>
    <w:rsid w:val="0041224E"/>
    <w:rsid w:val="004130C6"/>
    <w:rsid w:val="00413460"/>
    <w:rsid w:val="004140C5"/>
    <w:rsid w:val="004144C8"/>
    <w:rsid w:val="00414D9D"/>
    <w:rsid w:val="00417444"/>
    <w:rsid w:val="00417DD0"/>
    <w:rsid w:val="004209AF"/>
    <w:rsid w:val="00420AA2"/>
    <w:rsid w:val="004214E2"/>
    <w:rsid w:val="0042157C"/>
    <w:rsid w:val="004224D0"/>
    <w:rsid w:val="00423463"/>
    <w:rsid w:val="004274EF"/>
    <w:rsid w:val="00432535"/>
    <w:rsid w:val="00433417"/>
    <w:rsid w:val="00433779"/>
    <w:rsid w:val="004342F6"/>
    <w:rsid w:val="00434596"/>
    <w:rsid w:val="004355B1"/>
    <w:rsid w:val="004356C5"/>
    <w:rsid w:val="00435D89"/>
    <w:rsid w:val="00436088"/>
    <w:rsid w:val="00440FF6"/>
    <w:rsid w:val="00442775"/>
    <w:rsid w:val="00442E79"/>
    <w:rsid w:val="00445D3F"/>
    <w:rsid w:val="00446695"/>
    <w:rsid w:val="004476C4"/>
    <w:rsid w:val="0045032E"/>
    <w:rsid w:val="004505E0"/>
    <w:rsid w:val="00450D90"/>
    <w:rsid w:val="0045207B"/>
    <w:rsid w:val="00453A07"/>
    <w:rsid w:val="00456A8E"/>
    <w:rsid w:val="00460D5E"/>
    <w:rsid w:val="00461F76"/>
    <w:rsid w:val="00462BD1"/>
    <w:rsid w:val="004637F1"/>
    <w:rsid w:val="00465887"/>
    <w:rsid w:val="0046615F"/>
    <w:rsid w:val="004662C2"/>
    <w:rsid w:val="00466981"/>
    <w:rsid w:val="00466CA7"/>
    <w:rsid w:val="00467889"/>
    <w:rsid w:val="004705CD"/>
    <w:rsid w:val="00470C6A"/>
    <w:rsid w:val="00471494"/>
    <w:rsid w:val="004716E0"/>
    <w:rsid w:val="00471D1D"/>
    <w:rsid w:val="00472367"/>
    <w:rsid w:val="00473EEA"/>
    <w:rsid w:val="00475402"/>
    <w:rsid w:val="00476DC9"/>
    <w:rsid w:val="0047770C"/>
    <w:rsid w:val="00477D8D"/>
    <w:rsid w:val="00481544"/>
    <w:rsid w:val="004830D7"/>
    <w:rsid w:val="004834FE"/>
    <w:rsid w:val="0048389A"/>
    <w:rsid w:val="00484498"/>
    <w:rsid w:val="004844A1"/>
    <w:rsid w:val="00484643"/>
    <w:rsid w:val="004849DB"/>
    <w:rsid w:val="004934F4"/>
    <w:rsid w:val="0049416D"/>
    <w:rsid w:val="00495C66"/>
    <w:rsid w:val="00497A21"/>
    <w:rsid w:val="004A0A94"/>
    <w:rsid w:val="004A16BD"/>
    <w:rsid w:val="004A28CB"/>
    <w:rsid w:val="004A322F"/>
    <w:rsid w:val="004A38F9"/>
    <w:rsid w:val="004A3B87"/>
    <w:rsid w:val="004A52CB"/>
    <w:rsid w:val="004A533A"/>
    <w:rsid w:val="004A6ED9"/>
    <w:rsid w:val="004B0330"/>
    <w:rsid w:val="004B0A98"/>
    <w:rsid w:val="004B2EB4"/>
    <w:rsid w:val="004B63B7"/>
    <w:rsid w:val="004B6BA1"/>
    <w:rsid w:val="004B7F09"/>
    <w:rsid w:val="004C0C9E"/>
    <w:rsid w:val="004C0D13"/>
    <w:rsid w:val="004C1D73"/>
    <w:rsid w:val="004C2C81"/>
    <w:rsid w:val="004C4EF0"/>
    <w:rsid w:val="004C5AD9"/>
    <w:rsid w:val="004C641C"/>
    <w:rsid w:val="004C66E1"/>
    <w:rsid w:val="004C6A9B"/>
    <w:rsid w:val="004D17E1"/>
    <w:rsid w:val="004D273A"/>
    <w:rsid w:val="004D3F33"/>
    <w:rsid w:val="004E0DD4"/>
    <w:rsid w:val="004E204C"/>
    <w:rsid w:val="004E26AD"/>
    <w:rsid w:val="004E61E3"/>
    <w:rsid w:val="004E6A2B"/>
    <w:rsid w:val="004E749B"/>
    <w:rsid w:val="004E76AD"/>
    <w:rsid w:val="004F1007"/>
    <w:rsid w:val="004F1206"/>
    <w:rsid w:val="004F152C"/>
    <w:rsid w:val="004F3033"/>
    <w:rsid w:val="004F3A6D"/>
    <w:rsid w:val="004F68DD"/>
    <w:rsid w:val="004F754B"/>
    <w:rsid w:val="004F7BA4"/>
    <w:rsid w:val="0050009F"/>
    <w:rsid w:val="0050052B"/>
    <w:rsid w:val="0050141F"/>
    <w:rsid w:val="00502E0D"/>
    <w:rsid w:val="00503F4D"/>
    <w:rsid w:val="00504259"/>
    <w:rsid w:val="005068BC"/>
    <w:rsid w:val="0050770C"/>
    <w:rsid w:val="00510B19"/>
    <w:rsid w:val="005110AA"/>
    <w:rsid w:val="00512F09"/>
    <w:rsid w:val="005130F9"/>
    <w:rsid w:val="0051321E"/>
    <w:rsid w:val="00513511"/>
    <w:rsid w:val="00514C54"/>
    <w:rsid w:val="00515996"/>
    <w:rsid w:val="00515E6D"/>
    <w:rsid w:val="005162B4"/>
    <w:rsid w:val="005221BC"/>
    <w:rsid w:val="00522BCF"/>
    <w:rsid w:val="00522E54"/>
    <w:rsid w:val="005232F8"/>
    <w:rsid w:val="0052580B"/>
    <w:rsid w:val="00525C14"/>
    <w:rsid w:val="005261A1"/>
    <w:rsid w:val="00526C5C"/>
    <w:rsid w:val="00526E48"/>
    <w:rsid w:val="00526E5F"/>
    <w:rsid w:val="00526F4D"/>
    <w:rsid w:val="005279FC"/>
    <w:rsid w:val="0053020B"/>
    <w:rsid w:val="005309AC"/>
    <w:rsid w:val="0053125C"/>
    <w:rsid w:val="00534EC8"/>
    <w:rsid w:val="00535413"/>
    <w:rsid w:val="0053679F"/>
    <w:rsid w:val="00537DBF"/>
    <w:rsid w:val="005428CD"/>
    <w:rsid w:val="0054357C"/>
    <w:rsid w:val="00543EDA"/>
    <w:rsid w:val="00546BF7"/>
    <w:rsid w:val="00547340"/>
    <w:rsid w:val="00550D21"/>
    <w:rsid w:val="0055121E"/>
    <w:rsid w:val="0055213C"/>
    <w:rsid w:val="005524CE"/>
    <w:rsid w:val="005530A5"/>
    <w:rsid w:val="005536BE"/>
    <w:rsid w:val="0056132D"/>
    <w:rsid w:val="00563178"/>
    <w:rsid w:val="00563C68"/>
    <w:rsid w:val="00563DA0"/>
    <w:rsid w:val="005647BE"/>
    <w:rsid w:val="0056529B"/>
    <w:rsid w:val="00565E1B"/>
    <w:rsid w:val="00567563"/>
    <w:rsid w:val="00570BE0"/>
    <w:rsid w:val="00571C1E"/>
    <w:rsid w:val="005737E6"/>
    <w:rsid w:val="0057580B"/>
    <w:rsid w:val="00576B37"/>
    <w:rsid w:val="005772E0"/>
    <w:rsid w:val="00577A2F"/>
    <w:rsid w:val="005816CB"/>
    <w:rsid w:val="00581772"/>
    <w:rsid w:val="00581E76"/>
    <w:rsid w:val="00582241"/>
    <w:rsid w:val="00582589"/>
    <w:rsid w:val="00584526"/>
    <w:rsid w:val="00584BE0"/>
    <w:rsid w:val="00586089"/>
    <w:rsid w:val="00586BA9"/>
    <w:rsid w:val="00587320"/>
    <w:rsid w:val="005913BD"/>
    <w:rsid w:val="00591549"/>
    <w:rsid w:val="00592BAF"/>
    <w:rsid w:val="0059372E"/>
    <w:rsid w:val="005937D1"/>
    <w:rsid w:val="00593AC8"/>
    <w:rsid w:val="00593DAC"/>
    <w:rsid w:val="00594AE6"/>
    <w:rsid w:val="00594BEE"/>
    <w:rsid w:val="00596A9F"/>
    <w:rsid w:val="00596C4A"/>
    <w:rsid w:val="00597026"/>
    <w:rsid w:val="0059732A"/>
    <w:rsid w:val="00597F56"/>
    <w:rsid w:val="005A02CC"/>
    <w:rsid w:val="005A04B2"/>
    <w:rsid w:val="005A2237"/>
    <w:rsid w:val="005A27AB"/>
    <w:rsid w:val="005A3D4E"/>
    <w:rsid w:val="005A472D"/>
    <w:rsid w:val="005A4D99"/>
    <w:rsid w:val="005A6BD1"/>
    <w:rsid w:val="005A7A17"/>
    <w:rsid w:val="005A7B31"/>
    <w:rsid w:val="005A7EC6"/>
    <w:rsid w:val="005B0A1C"/>
    <w:rsid w:val="005B0AAE"/>
    <w:rsid w:val="005B0D8C"/>
    <w:rsid w:val="005B1167"/>
    <w:rsid w:val="005B1486"/>
    <w:rsid w:val="005B31FA"/>
    <w:rsid w:val="005B337F"/>
    <w:rsid w:val="005B4107"/>
    <w:rsid w:val="005B4158"/>
    <w:rsid w:val="005B48C0"/>
    <w:rsid w:val="005B4B58"/>
    <w:rsid w:val="005B6202"/>
    <w:rsid w:val="005B70FA"/>
    <w:rsid w:val="005B754D"/>
    <w:rsid w:val="005B7C39"/>
    <w:rsid w:val="005C28CC"/>
    <w:rsid w:val="005C385A"/>
    <w:rsid w:val="005C4BA3"/>
    <w:rsid w:val="005D21D3"/>
    <w:rsid w:val="005D251B"/>
    <w:rsid w:val="005D2BA7"/>
    <w:rsid w:val="005D3070"/>
    <w:rsid w:val="005D33F1"/>
    <w:rsid w:val="005D38FE"/>
    <w:rsid w:val="005D3F1A"/>
    <w:rsid w:val="005D4562"/>
    <w:rsid w:val="005D7A44"/>
    <w:rsid w:val="005E1098"/>
    <w:rsid w:val="005E1905"/>
    <w:rsid w:val="005E1A03"/>
    <w:rsid w:val="005E1F2B"/>
    <w:rsid w:val="005E24E2"/>
    <w:rsid w:val="005E2B1E"/>
    <w:rsid w:val="005E2F95"/>
    <w:rsid w:val="005E31EC"/>
    <w:rsid w:val="005E45FC"/>
    <w:rsid w:val="005E4A8A"/>
    <w:rsid w:val="005E4C21"/>
    <w:rsid w:val="005E510A"/>
    <w:rsid w:val="005F0A4C"/>
    <w:rsid w:val="005F13F1"/>
    <w:rsid w:val="005F1A75"/>
    <w:rsid w:val="005F2012"/>
    <w:rsid w:val="005F23F6"/>
    <w:rsid w:val="005F3359"/>
    <w:rsid w:val="005F37B0"/>
    <w:rsid w:val="005F3FBE"/>
    <w:rsid w:val="005F437A"/>
    <w:rsid w:val="005F44D2"/>
    <w:rsid w:val="005F47A4"/>
    <w:rsid w:val="005F598D"/>
    <w:rsid w:val="005F61A9"/>
    <w:rsid w:val="005F62B5"/>
    <w:rsid w:val="005F647D"/>
    <w:rsid w:val="005F6FBE"/>
    <w:rsid w:val="005F78FB"/>
    <w:rsid w:val="00600148"/>
    <w:rsid w:val="0060045E"/>
    <w:rsid w:val="0060056A"/>
    <w:rsid w:val="006005C9"/>
    <w:rsid w:val="00600723"/>
    <w:rsid w:val="0060122B"/>
    <w:rsid w:val="0060153D"/>
    <w:rsid w:val="0060166E"/>
    <w:rsid w:val="00601791"/>
    <w:rsid w:val="0060322D"/>
    <w:rsid w:val="006039EF"/>
    <w:rsid w:val="00604367"/>
    <w:rsid w:val="006047BC"/>
    <w:rsid w:val="00605583"/>
    <w:rsid w:val="00605E40"/>
    <w:rsid w:val="0060719C"/>
    <w:rsid w:val="006078E0"/>
    <w:rsid w:val="006109BE"/>
    <w:rsid w:val="00612690"/>
    <w:rsid w:val="00613914"/>
    <w:rsid w:val="006150EC"/>
    <w:rsid w:val="0061585B"/>
    <w:rsid w:val="00615C02"/>
    <w:rsid w:val="00616B7E"/>
    <w:rsid w:val="00616C2E"/>
    <w:rsid w:val="00620FC8"/>
    <w:rsid w:val="00622230"/>
    <w:rsid w:val="006225AC"/>
    <w:rsid w:val="0062263B"/>
    <w:rsid w:val="00622DE6"/>
    <w:rsid w:val="006240D8"/>
    <w:rsid w:val="006260DE"/>
    <w:rsid w:val="006264A0"/>
    <w:rsid w:val="00626ADF"/>
    <w:rsid w:val="006270F1"/>
    <w:rsid w:val="00630F4D"/>
    <w:rsid w:val="00631469"/>
    <w:rsid w:val="00632BD5"/>
    <w:rsid w:val="006335A2"/>
    <w:rsid w:val="00633D75"/>
    <w:rsid w:val="00633F31"/>
    <w:rsid w:val="00634866"/>
    <w:rsid w:val="00635530"/>
    <w:rsid w:val="006400EB"/>
    <w:rsid w:val="00640D15"/>
    <w:rsid w:val="00641649"/>
    <w:rsid w:val="006425F2"/>
    <w:rsid w:val="00643035"/>
    <w:rsid w:val="006431DD"/>
    <w:rsid w:val="0064328E"/>
    <w:rsid w:val="00643655"/>
    <w:rsid w:val="00643B3C"/>
    <w:rsid w:val="00644584"/>
    <w:rsid w:val="00646F57"/>
    <w:rsid w:val="006479EF"/>
    <w:rsid w:val="006500A4"/>
    <w:rsid w:val="006504AC"/>
    <w:rsid w:val="00651938"/>
    <w:rsid w:val="00651A52"/>
    <w:rsid w:val="00652ED1"/>
    <w:rsid w:val="006560BF"/>
    <w:rsid w:val="00656399"/>
    <w:rsid w:val="00656F45"/>
    <w:rsid w:val="00657006"/>
    <w:rsid w:val="00657EF3"/>
    <w:rsid w:val="006601E4"/>
    <w:rsid w:val="00660BEC"/>
    <w:rsid w:val="00661D71"/>
    <w:rsid w:val="006636F3"/>
    <w:rsid w:val="00664C39"/>
    <w:rsid w:val="00665FAF"/>
    <w:rsid w:val="006665CC"/>
    <w:rsid w:val="00666994"/>
    <w:rsid w:val="00670377"/>
    <w:rsid w:val="006712D6"/>
    <w:rsid w:val="0067164A"/>
    <w:rsid w:val="006718D5"/>
    <w:rsid w:val="00671ADB"/>
    <w:rsid w:val="00671E63"/>
    <w:rsid w:val="00672BC3"/>
    <w:rsid w:val="00672D33"/>
    <w:rsid w:val="006735C2"/>
    <w:rsid w:val="00673AEE"/>
    <w:rsid w:val="00673D7F"/>
    <w:rsid w:val="0067538F"/>
    <w:rsid w:val="00675882"/>
    <w:rsid w:val="00676154"/>
    <w:rsid w:val="00676737"/>
    <w:rsid w:val="00676A0B"/>
    <w:rsid w:val="00677C1A"/>
    <w:rsid w:val="0068034B"/>
    <w:rsid w:val="00680935"/>
    <w:rsid w:val="00682DB3"/>
    <w:rsid w:val="006833F8"/>
    <w:rsid w:val="006868D2"/>
    <w:rsid w:val="00686E39"/>
    <w:rsid w:val="00690563"/>
    <w:rsid w:val="00690A20"/>
    <w:rsid w:val="0069169B"/>
    <w:rsid w:val="00691C57"/>
    <w:rsid w:val="006931B2"/>
    <w:rsid w:val="00693BBA"/>
    <w:rsid w:val="00695A76"/>
    <w:rsid w:val="006A01D2"/>
    <w:rsid w:val="006A1AB8"/>
    <w:rsid w:val="006A2B33"/>
    <w:rsid w:val="006A3126"/>
    <w:rsid w:val="006A39ED"/>
    <w:rsid w:val="006A4E59"/>
    <w:rsid w:val="006A5478"/>
    <w:rsid w:val="006A5F2F"/>
    <w:rsid w:val="006B0858"/>
    <w:rsid w:val="006B1148"/>
    <w:rsid w:val="006B4A6F"/>
    <w:rsid w:val="006B4CA2"/>
    <w:rsid w:val="006B565A"/>
    <w:rsid w:val="006B657B"/>
    <w:rsid w:val="006B6F71"/>
    <w:rsid w:val="006C073E"/>
    <w:rsid w:val="006C2435"/>
    <w:rsid w:val="006C2F03"/>
    <w:rsid w:val="006C331F"/>
    <w:rsid w:val="006C36BF"/>
    <w:rsid w:val="006C6A51"/>
    <w:rsid w:val="006C6FBF"/>
    <w:rsid w:val="006C702E"/>
    <w:rsid w:val="006C7F5C"/>
    <w:rsid w:val="006D7618"/>
    <w:rsid w:val="006E1304"/>
    <w:rsid w:val="006E275F"/>
    <w:rsid w:val="006E30FE"/>
    <w:rsid w:val="006E42EB"/>
    <w:rsid w:val="006E4EB5"/>
    <w:rsid w:val="006E5289"/>
    <w:rsid w:val="006E59B6"/>
    <w:rsid w:val="006E6170"/>
    <w:rsid w:val="006E65E8"/>
    <w:rsid w:val="006E6C59"/>
    <w:rsid w:val="006E7EEE"/>
    <w:rsid w:val="006F0519"/>
    <w:rsid w:val="006F06A5"/>
    <w:rsid w:val="006F1156"/>
    <w:rsid w:val="006F196E"/>
    <w:rsid w:val="006F1AFD"/>
    <w:rsid w:val="006F1D3E"/>
    <w:rsid w:val="006F1F0F"/>
    <w:rsid w:val="006F4B8A"/>
    <w:rsid w:val="006F53CF"/>
    <w:rsid w:val="006F5BC8"/>
    <w:rsid w:val="006F6573"/>
    <w:rsid w:val="006F6D21"/>
    <w:rsid w:val="007012DB"/>
    <w:rsid w:val="0070193C"/>
    <w:rsid w:val="00701BBF"/>
    <w:rsid w:val="007049D1"/>
    <w:rsid w:val="0070590E"/>
    <w:rsid w:val="00710ADC"/>
    <w:rsid w:val="00713B59"/>
    <w:rsid w:val="007163A8"/>
    <w:rsid w:val="00716A1A"/>
    <w:rsid w:val="00717DA3"/>
    <w:rsid w:val="00721350"/>
    <w:rsid w:val="007213ED"/>
    <w:rsid w:val="00721A7A"/>
    <w:rsid w:val="00722887"/>
    <w:rsid w:val="00722916"/>
    <w:rsid w:val="007234D3"/>
    <w:rsid w:val="00724933"/>
    <w:rsid w:val="007258F0"/>
    <w:rsid w:val="0072658E"/>
    <w:rsid w:val="00730171"/>
    <w:rsid w:val="007310C1"/>
    <w:rsid w:val="00731DB9"/>
    <w:rsid w:val="00732004"/>
    <w:rsid w:val="00732946"/>
    <w:rsid w:val="00734126"/>
    <w:rsid w:val="00735D26"/>
    <w:rsid w:val="00737977"/>
    <w:rsid w:val="00737BD1"/>
    <w:rsid w:val="00740545"/>
    <w:rsid w:val="007406C3"/>
    <w:rsid w:val="00740F83"/>
    <w:rsid w:val="007413ED"/>
    <w:rsid w:val="00741A26"/>
    <w:rsid w:val="007447DC"/>
    <w:rsid w:val="00746304"/>
    <w:rsid w:val="00746D46"/>
    <w:rsid w:val="007519C7"/>
    <w:rsid w:val="0075230D"/>
    <w:rsid w:val="007545C8"/>
    <w:rsid w:val="00754884"/>
    <w:rsid w:val="00754B8F"/>
    <w:rsid w:val="00757323"/>
    <w:rsid w:val="00760F21"/>
    <w:rsid w:val="00761579"/>
    <w:rsid w:val="00761ED8"/>
    <w:rsid w:val="007639C5"/>
    <w:rsid w:val="00763AF7"/>
    <w:rsid w:val="007641ED"/>
    <w:rsid w:val="00764895"/>
    <w:rsid w:val="00764DAC"/>
    <w:rsid w:val="00765A3B"/>
    <w:rsid w:val="00765AF3"/>
    <w:rsid w:val="00766F64"/>
    <w:rsid w:val="00767A18"/>
    <w:rsid w:val="00770492"/>
    <w:rsid w:val="0077169B"/>
    <w:rsid w:val="00771C5C"/>
    <w:rsid w:val="00774109"/>
    <w:rsid w:val="00774DD4"/>
    <w:rsid w:val="00775D94"/>
    <w:rsid w:val="00777B6C"/>
    <w:rsid w:val="00777D35"/>
    <w:rsid w:val="00780310"/>
    <w:rsid w:val="00780DAE"/>
    <w:rsid w:val="007811E8"/>
    <w:rsid w:val="0078151F"/>
    <w:rsid w:val="00784992"/>
    <w:rsid w:val="00785A02"/>
    <w:rsid w:val="00785F7B"/>
    <w:rsid w:val="00786B84"/>
    <w:rsid w:val="00787FD6"/>
    <w:rsid w:val="007912DC"/>
    <w:rsid w:val="007944A4"/>
    <w:rsid w:val="007954AA"/>
    <w:rsid w:val="00796A0E"/>
    <w:rsid w:val="00796EEE"/>
    <w:rsid w:val="00797CF2"/>
    <w:rsid w:val="007A0989"/>
    <w:rsid w:val="007A149F"/>
    <w:rsid w:val="007A3743"/>
    <w:rsid w:val="007A4338"/>
    <w:rsid w:val="007A575F"/>
    <w:rsid w:val="007A63B2"/>
    <w:rsid w:val="007A6B52"/>
    <w:rsid w:val="007A702F"/>
    <w:rsid w:val="007A7652"/>
    <w:rsid w:val="007B1D72"/>
    <w:rsid w:val="007B497E"/>
    <w:rsid w:val="007B5310"/>
    <w:rsid w:val="007B5A8E"/>
    <w:rsid w:val="007B725D"/>
    <w:rsid w:val="007B7C31"/>
    <w:rsid w:val="007B7EB3"/>
    <w:rsid w:val="007C0E04"/>
    <w:rsid w:val="007C1902"/>
    <w:rsid w:val="007C20F2"/>
    <w:rsid w:val="007C26EC"/>
    <w:rsid w:val="007C31C1"/>
    <w:rsid w:val="007C4210"/>
    <w:rsid w:val="007D00DB"/>
    <w:rsid w:val="007D0894"/>
    <w:rsid w:val="007D0CB0"/>
    <w:rsid w:val="007D178C"/>
    <w:rsid w:val="007D31CA"/>
    <w:rsid w:val="007D3525"/>
    <w:rsid w:val="007D3569"/>
    <w:rsid w:val="007D3E66"/>
    <w:rsid w:val="007D3FDD"/>
    <w:rsid w:val="007D4490"/>
    <w:rsid w:val="007D5AC4"/>
    <w:rsid w:val="007D63C9"/>
    <w:rsid w:val="007D7C3F"/>
    <w:rsid w:val="007E2ABE"/>
    <w:rsid w:val="007E2CAB"/>
    <w:rsid w:val="007E30EE"/>
    <w:rsid w:val="007E394A"/>
    <w:rsid w:val="007E3DFD"/>
    <w:rsid w:val="007E4E04"/>
    <w:rsid w:val="007E4EE6"/>
    <w:rsid w:val="007E528D"/>
    <w:rsid w:val="007E5536"/>
    <w:rsid w:val="007E67FD"/>
    <w:rsid w:val="007E7AA9"/>
    <w:rsid w:val="007F24ED"/>
    <w:rsid w:val="007F2ADF"/>
    <w:rsid w:val="007F2C5B"/>
    <w:rsid w:val="007F40E7"/>
    <w:rsid w:val="007F5047"/>
    <w:rsid w:val="007F67CA"/>
    <w:rsid w:val="008001E7"/>
    <w:rsid w:val="008027FC"/>
    <w:rsid w:val="008036F7"/>
    <w:rsid w:val="00806481"/>
    <w:rsid w:val="00811316"/>
    <w:rsid w:val="00812EBE"/>
    <w:rsid w:val="008130FB"/>
    <w:rsid w:val="00814BF2"/>
    <w:rsid w:val="00816C2B"/>
    <w:rsid w:val="00816F56"/>
    <w:rsid w:val="008172FC"/>
    <w:rsid w:val="008175FC"/>
    <w:rsid w:val="00817D14"/>
    <w:rsid w:val="00817F0F"/>
    <w:rsid w:val="00820F9A"/>
    <w:rsid w:val="0082132E"/>
    <w:rsid w:val="00822217"/>
    <w:rsid w:val="008227FF"/>
    <w:rsid w:val="00822F09"/>
    <w:rsid w:val="00823C31"/>
    <w:rsid w:val="00825E09"/>
    <w:rsid w:val="00825E59"/>
    <w:rsid w:val="008265B9"/>
    <w:rsid w:val="00826768"/>
    <w:rsid w:val="008300C6"/>
    <w:rsid w:val="00832793"/>
    <w:rsid w:val="0083595F"/>
    <w:rsid w:val="008372C3"/>
    <w:rsid w:val="00837644"/>
    <w:rsid w:val="00840FAF"/>
    <w:rsid w:val="008412E5"/>
    <w:rsid w:val="00841578"/>
    <w:rsid w:val="00842474"/>
    <w:rsid w:val="00842752"/>
    <w:rsid w:val="0084357C"/>
    <w:rsid w:val="008453E9"/>
    <w:rsid w:val="008458F3"/>
    <w:rsid w:val="008468F9"/>
    <w:rsid w:val="008501E7"/>
    <w:rsid w:val="00850BBF"/>
    <w:rsid w:val="008513FF"/>
    <w:rsid w:val="00852E3D"/>
    <w:rsid w:val="00854949"/>
    <w:rsid w:val="00854ABF"/>
    <w:rsid w:val="008560C8"/>
    <w:rsid w:val="00856AA1"/>
    <w:rsid w:val="00857040"/>
    <w:rsid w:val="00857A05"/>
    <w:rsid w:val="008624B1"/>
    <w:rsid w:val="008636D8"/>
    <w:rsid w:val="00863E9E"/>
    <w:rsid w:val="00864489"/>
    <w:rsid w:val="0086494F"/>
    <w:rsid w:val="0086499F"/>
    <w:rsid w:val="0086574F"/>
    <w:rsid w:val="00866853"/>
    <w:rsid w:val="00866B46"/>
    <w:rsid w:val="00866D1B"/>
    <w:rsid w:val="00866FAB"/>
    <w:rsid w:val="00870EEC"/>
    <w:rsid w:val="008715B6"/>
    <w:rsid w:val="0087287B"/>
    <w:rsid w:val="00873AA3"/>
    <w:rsid w:val="00874FD9"/>
    <w:rsid w:val="008758C0"/>
    <w:rsid w:val="00877035"/>
    <w:rsid w:val="0087752D"/>
    <w:rsid w:val="00880E3B"/>
    <w:rsid w:val="00882263"/>
    <w:rsid w:val="008838BC"/>
    <w:rsid w:val="008844D7"/>
    <w:rsid w:val="008854C9"/>
    <w:rsid w:val="00885C59"/>
    <w:rsid w:val="0088726A"/>
    <w:rsid w:val="00887FB6"/>
    <w:rsid w:val="00893189"/>
    <w:rsid w:val="008932F7"/>
    <w:rsid w:val="00894170"/>
    <w:rsid w:val="00894EB4"/>
    <w:rsid w:val="00894EC0"/>
    <w:rsid w:val="008957C8"/>
    <w:rsid w:val="008963CA"/>
    <w:rsid w:val="008967A8"/>
    <w:rsid w:val="008978BB"/>
    <w:rsid w:val="00897EF1"/>
    <w:rsid w:val="008A15D0"/>
    <w:rsid w:val="008A251B"/>
    <w:rsid w:val="008A3F97"/>
    <w:rsid w:val="008A5652"/>
    <w:rsid w:val="008A63F1"/>
    <w:rsid w:val="008A652A"/>
    <w:rsid w:val="008B095A"/>
    <w:rsid w:val="008B1053"/>
    <w:rsid w:val="008B2229"/>
    <w:rsid w:val="008B3F36"/>
    <w:rsid w:val="008B60CC"/>
    <w:rsid w:val="008B74C7"/>
    <w:rsid w:val="008C1E7D"/>
    <w:rsid w:val="008C3099"/>
    <w:rsid w:val="008C3145"/>
    <w:rsid w:val="008C3DC4"/>
    <w:rsid w:val="008C48DE"/>
    <w:rsid w:val="008C4B04"/>
    <w:rsid w:val="008C5585"/>
    <w:rsid w:val="008C5675"/>
    <w:rsid w:val="008C772C"/>
    <w:rsid w:val="008D1559"/>
    <w:rsid w:val="008D25C8"/>
    <w:rsid w:val="008D287E"/>
    <w:rsid w:val="008D2B80"/>
    <w:rsid w:val="008D3835"/>
    <w:rsid w:val="008D55C9"/>
    <w:rsid w:val="008D5CC8"/>
    <w:rsid w:val="008D5D7F"/>
    <w:rsid w:val="008D5E6B"/>
    <w:rsid w:val="008D6486"/>
    <w:rsid w:val="008D7162"/>
    <w:rsid w:val="008D75FF"/>
    <w:rsid w:val="008D7AB9"/>
    <w:rsid w:val="008D7E92"/>
    <w:rsid w:val="008E0E2C"/>
    <w:rsid w:val="008E163F"/>
    <w:rsid w:val="008E19CA"/>
    <w:rsid w:val="008E3D93"/>
    <w:rsid w:val="008E4F4F"/>
    <w:rsid w:val="008E63A0"/>
    <w:rsid w:val="008E7AC6"/>
    <w:rsid w:val="008E7B07"/>
    <w:rsid w:val="008F0730"/>
    <w:rsid w:val="008F0841"/>
    <w:rsid w:val="008F1C6A"/>
    <w:rsid w:val="008F2548"/>
    <w:rsid w:val="008F26BB"/>
    <w:rsid w:val="008F29C5"/>
    <w:rsid w:val="008F433B"/>
    <w:rsid w:val="008F48A2"/>
    <w:rsid w:val="008F4DF3"/>
    <w:rsid w:val="008F6167"/>
    <w:rsid w:val="008F63ED"/>
    <w:rsid w:val="008F674D"/>
    <w:rsid w:val="008F6E4B"/>
    <w:rsid w:val="0090130A"/>
    <w:rsid w:val="0090255B"/>
    <w:rsid w:val="00902D62"/>
    <w:rsid w:val="00903292"/>
    <w:rsid w:val="00905E39"/>
    <w:rsid w:val="00907781"/>
    <w:rsid w:val="009129A2"/>
    <w:rsid w:val="00912C41"/>
    <w:rsid w:val="009134C6"/>
    <w:rsid w:val="00913EFD"/>
    <w:rsid w:val="0091602B"/>
    <w:rsid w:val="009160F0"/>
    <w:rsid w:val="00917EEC"/>
    <w:rsid w:val="00920629"/>
    <w:rsid w:val="00922301"/>
    <w:rsid w:val="00923BA1"/>
    <w:rsid w:val="009254CF"/>
    <w:rsid w:val="00925E7E"/>
    <w:rsid w:val="00927320"/>
    <w:rsid w:val="009310CE"/>
    <w:rsid w:val="00931E5C"/>
    <w:rsid w:val="009331A2"/>
    <w:rsid w:val="00933423"/>
    <w:rsid w:val="00936EB0"/>
    <w:rsid w:val="00936F76"/>
    <w:rsid w:val="009374F3"/>
    <w:rsid w:val="00937575"/>
    <w:rsid w:val="00943920"/>
    <w:rsid w:val="00943BF0"/>
    <w:rsid w:val="00945B9F"/>
    <w:rsid w:val="009461BC"/>
    <w:rsid w:val="00946E60"/>
    <w:rsid w:val="009502FA"/>
    <w:rsid w:val="0095074B"/>
    <w:rsid w:val="00950953"/>
    <w:rsid w:val="00950DE7"/>
    <w:rsid w:val="009512CD"/>
    <w:rsid w:val="00951E03"/>
    <w:rsid w:val="00951F22"/>
    <w:rsid w:val="00952221"/>
    <w:rsid w:val="009534F2"/>
    <w:rsid w:val="00955009"/>
    <w:rsid w:val="00956B9A"/>
    <w:rsid w:val="00956F9D"/>
    <w:rsid w:val="009577B3"/>
    <w:rsid w:val="00957D32"/>
    <w:rsid w:val="00961E3D"/>
    <w:rsid w:val="009635DB"/>
    <w:rsid w:val="0096434A"/>
    <w:rsid w:val="0096680F"/>
    <w:rsid w:val="00967AAC"/>
    <w:rsid w:val="009703DF"/>
    <w:rsid w:val="00970742"/>
    <w:rsid w:val="00971B5E"/>
    <w:rsid w:val="0097323B"/>
    <w:rsid w:val="0097389D"/>
    <w:rsid w:val="00973F8D"/>
    <w:rsid w:val="00975DD8"/>
    <w:rsid w:val="0097709F"/>
    <w:rsid w:val="00983524"/>
    <w:rsid w:val="009839A5"/>
    <w:rsid w:val="00985142"/>
    <w:rsid w:val="00985FF8"/>
    <w:rsid w:val="009875DF"/>
    <w:rsid w:val="00991AA4"/>
    <w:rsid w:val="00992C56"/>
    <w:rsid w:val="0099315B"/>
    <w:rsid w:val="0099334A"/>
    <w:rsid w:val="00996B99"/>
    <w:rsid w:val="00996E79"/>
    <w:rsid w:val="00997513"/>
    <w:rsid w:val="00997CD4"/>
    <w:rsid w:val="009A0C5F"/>
    <w:rsid w:val="009A18D7"/>
    <w:rsid w:val="009A3455"/>
    <w:rsid w:val="009A37F3"/>
    <w:rsid w:val="009A383D"/>
    <w:rsid w:val="009A4291"/>
    <w:rsid w:val="009A6AAF"/>
    <w:rsid w:val="009A75E1"/>
    <w:rsid w:val="009B0CE0"/>
    <w:rsid w:val="009B140B"/>
    <w:rsid w:val="009B146E"/>
    <w:rsid w:val="009B3546"/>
    <w:rsid w:val="009B4D95"/>
    <w:rsid w:val="009B7791"/>
    <w:rsid w:val="009C0041"/>
    <w:rsid w:val="009C0212"/>
    <w:rsid w:val="009C1AF8"/>
    <w:rsid w:val="009C5B2F"/>
    <w:rsid w:val="009C6171"/>
    <w:rsid w:val="009D0A12"/>
    <w:rsid w:val="009D0DC5"/>
    <w:rsid w:val="009D0FA9"/>
    <w:rsid w:val="009D17FB"/>
    <w:rsid w:val="009D258A"/>
    <w:rsid w:val="009D3809"/>
    <w:rsid w:val="009D4206"/>
    <w:rsid w:val="009D4629"/>
    <w:rsid w:val="009D4C2A"/>
    <w:rsid w:val="009D4F07"/>
    <w:rsid w:val="009D64D0"/>
    <w:rsid w:val="009D7423"/>
    <w:rsid w:val="009D78BF"/>
    <w:rsid w:val="009D7924"/>
    <w:rsid w:val="009E00E5"/>
    <w:rsid w:val="009E1447"/>
    <w:rsid w:val="009E1B5D"/>
    <w:rsid w:val="009E1F82"/>
    <w:rsid w:val="009E27E5"/>
    <w:rsid w:val="009E2D2B"/>
    <w:rsid w:val="009E3E8B"/>
    <w:rsid w:val="009E43C0"/>
    <w:rsid w:val="009E5366"/>
    <w:rsid w:val="009E5799"/>
    <w:rsid w:val="009E5871"/>
    <w:rsid w:val="009E63E8"/>
    <w:rsid w:val="009E65AC"/>
    <w:rsid w:val="009E6B2A"/>
    <w:rsid w:val="009F20FA"/>
    <w:rsid w:val="009F38B5"/>
    <w:rsid w:val="009F40A6"/>
    <w:rsid w:val="009F4508"/>
    <w:rsid w:val="009F4EA1"/>
    <w:rsid w:val="009F5B23"/>
    <w:rsid w:val="009F7707"/>
    <w:rsid w:val="00A00667"/>
    <w:rsid w:val="00A00731"/>
    <w:rsid w:val="00A00BBE"/>
    <w:rsid w:val="00A01386"/>
    <w:rsid w:val="00A035D0"/>
    <w:rsid w:val="00A03A27"/>
    <w:rsid w:val="00A062CC"/>
    <w:rsid w:val="00A07584"/>
    <w:rsid w:val="00A10E24"/>
    <w:rsid w:val="00A110AE"/>
    <w:rsid w:val="00A117F1"/>
    <w:rsid w:val="00A11D29"/>
    <w:rsid w:val="00A1372D"/>
    <w:rsid w:val="00A13D00"/>
    <w:rsid w:val="00A13FBE"/>
    <w:rsid w:val="00A15AA1"/>
    <w:rsid w:val="00A15F86"/>
    <w:rsid w:val="00A17896"/>
    <w:rsid w:val="00A179F1"/>
    <w:rsid w:val="00A20DC2"/>
    <w:rsid w:val="00A21214"/>
    <w:rsid w:val="00A219D3"/>
    <w:rsid w:val="00A21C80"/>
    <w:rsid w:val="00A21EB2"/>
    <w:rsid w:val="00A22A90"/>
    <w:rsid w:val="00A23C9A"/>
    <w:rsid w:val="00A25527"/>
    <w:rsid w:val="00A2617C"/>
    <w:rsid w:val="00A31AC0"/>
    <w:rsid w:val="00A3251D"/>
    <w:rsid w:val="00A329B1"/>
    <w:rsid w:val="00A3441E"/>
    <w:rsid w:val="00A35134"/>
    <w:rsid w:val="00A364F8"/>
    <w:rsid w:val="00A36D3E"/>
    <w:rsid w:val="00A37CC3"/>
    <w:rsid w:val="00A404E7"/>
    <w:rsid w:val="00A40F61"/>
    <w:rsid w:val="00A41C7F"/>
    <w:rsid w:val="00A4298A"/>
    <w:rsid w:val="00A429CC"/>
    <w:rsid w:val="00A42F8F"/>
    <w:rsid w:val="00A430F5"/>
    <w:rsid w:val="00A43E50"/>
    <w:rsid w:val="00A444DE"/>
    <w:rsid w:val="00A44678"/>
    <w:rsid w:val="00A45E20"/>
    <w:rsid w:val="00A45F4F"/>
    <w:rsid w:val="00A50324"/>
    <w:rsid w:val="00A5168D"/>
    <w:rsid w:val="00A516B1"/>
    <w:rsid w:val="00A5317A"/>
    <w:rsid w:val="00A542AF"/>
    <w:rsid w:val="00A54EB4"/>
    <w:rsid w:val="00A54F5F"/>
    <w:rsid w:val="00A55BD8"/>
    <w:rsid w:val="00A62898"/>
    <w:rsid w:val="00A62B3F"/>
    <w:rsid w:val="00A634FD"/>
    <w:rsid w:val="00A63699"/>
    <w:rsid w:val="00A639B3"/>
    <w:rsid w:val="00A63BBF"/>
    <w:rsid w:val="00A63D67"/>
    <w:rsid w:val="00A654CA"/>
    <w:rsid w:val="00A669B1"/>
    <w:rsid w:val="00A6707E"/>
    <w:rsid w:val="00A70A91"/>
    <w:rsid w:val="00A70E54"/>
    <w:rsid w:val="00A716A5"/>
    <w:rsid w:val="00A73189"/>
    <w:rsid w:val="00A73CBE"/>
    <w:rsid w:val="00A759DA"/>
    <w:rsid w:val="00A76B9B"/>
    <w:rsid w:val="00A774DB"/>
    <w:rsid w:val="00A77761"/>
    <w:rsid w:val="00A811CF"/>
    <w:rsid w:val="00A8227F"/>
    <w:rsid w:val="00A82364"/>
    <w:rsid w:val="00A82387"/>
    <w:rsid w:val="00A85751"/>
    <w:rsid w:val="00A9180D"/>
    <w:rsid w:val="00A91DDD"/>
    <w:rsid w:val="00A92AE9"/>
    <w:rsid w:val="00A92FE1"/>
    <w:rsid w:val="00A939AE"/>
    <w:rsid w:val="00A93C73"/>
    <w:rsid w:val="00A9493A"/>
    <w:rsid w:val="00A94A2F"/>
    <w:rsid w:val="00A94D42"/>
    <w:rsid w:val="00A94D9E"/>
    <w:rsid w:val="00A95D9A"/>
    <w:rsid w:val="00A974FF"/>
    <w:rsid w:val="00A978D8"/>
    <w:rsid w:val="00A97FEF"/>
    <w:rsid w:val="00AA0723"/>
    <w:rsid w:val="00AA0EA5"/>
    <w:rsid w:val="00AA1E51"/>
    <w:rsid w:val="00AA21E4"/>
    <w:rsid w:val="00AA3CDC"/>
    <w:rsid w:val="00AA4468"/>
    <w:rsid w:val="00AA449E"/>
    <w:rsid w:val="00AA4E2A"/>
    <w:rsid w:val="00AA54C7"/>
    <w:rsid w:val="00AA5C72"/>
    <w:rsid w:val="00AA724A"/>
    <w:rsid w:val="00AA76A4"/>
    <w:rsid w:val="00AB0252"/>
    <w:rsid w:val="00AB0974"/>
    <w:rsid w:val="00AB126B"/>
    <w:rsid w:val="00AB1526"/>
    <w:rsid w:val="00AB20C4"/>
    <w:rsid w:val="00AB2133"/>
    <w:rsid w:val="00AB2760"/>
    <w:rsid w:val="00AB36CE"/>
    <w:rsid w:val="00AB3A30"/>
    <w:rsid w:val="00AB3B24"/>
    <w:rsid w:val="00AB5575"/>
    <w:rsid w:val="00AB5E5F"/>
    <w:rsid w:val="00AB6546"/>
    <w:rsid w:val="00AC0523"/>
    <w:rsid w:val="00AC1272"/>
    <w:rsid w:val="00AC1C9B"/>
    <w:rsid w:val="00AC3858"/>
    <w:rsid w:val="00AC556F"/>
    <w:rsid w:val="00AC5F40"/>
    <w:rsid w:val="00AC649D"/>
    <w:rsid w:val="00AC6776"/>
    <w:rsid w:val="00AC6A65"/>
    <w:rsid w:val="00AC73C2"/>
    <w:rsid w:val="00AD19C5"/>
    <w:rsid w:val="00AD1C01"/>
    <w:rsid w:val="00AD1DED"/>
    <w:rsid w:val="00AD2113"/>
    <w:rsid w:val="00AD2511"/>
    <w:rsid w:val="00AD2A9E"/>
    <w:rsid w:val="00AD388A"/>
    <w:rsid w:val="00AD4489"/>
    <w:rsid w:val="00AD7000"/>
    <w:rsid w:val="00AE088A"/>
    <w:rsid w:val="00AE1115"/>
    <w:rsid w:val="00AE337D"/>
    <w:rsid w:val="00AE44F7"/>
    <w:rsid w:val="00AE4F5E"/>
    <w:rsid w:val="00AE5223"/>
    <w:rsid w:val="00AE68DD"/>
    <w:rsid w:val="00AF02C9"/>
    <w:rsid w:val="00AF1987"/>
    <w:rsid w:val="00AF32CA"/>
    <w:rsid w:val="00AF3EF6"/>
    <w:rsid w:val="00AF620D"/>
    <w:rsid w:val="00AF65FD"/>
    <w:rsid w:val="00AF70C4"/>
    <w:rsid w:val="00AF7EE4"/>
    <w:rsid w:val="00B00B65"/>
    <w:rsid w:val="00B00C04"/>
    <w:rsid w:val="00B0176F"/>
    <w:rsid w:val="00B0185B"/>
    <w:rsid w:val="00B01AFC"/>
    <w:rsid w:val="00B01B01"/>
    <w:rsid w:val="00B0215A"/>
    <w:rsid w:val="00B02B48"/>
    <w:rsid w:val="00B03415"/>
    <w:rsid w:val="00B03FDB"/>
    <w:rsid w:val="00B047CE"/>
    <w:rsid w:val="00B04887"/>
    <w:rsid w:val="00B05F35"/>
    <w:rsid w:val="00B07D5E"/>
    <w:rsid w:val="00B1032E"/>
    <w:rsid w:val="00B10CA7"/>
    <w:rsid w:val="00B10FA7"/>
    <w:rsid w:val="00B11ED6"/>
    <w:rsid w:val="00B1261B"/>
    <w:rsid w:val="00B144C4"/>
    <w:rsid w:val="00B15435"/>
    <w:rsid w:val="00B1546C"/>
    <w:rsid w:val="00B15535"/>
    <w:rsid w:val="00B15D98"/>
    <w:rsid w:val="00B16191"/>
    <w:rsid w:val="00B1686C"/>
    <w:rsid w:val="00B16B09"/>
    <w:rsid w:val="00B16CEA"/>
    <w:rsid w:val="00B17621"/>
    <w:rsid w:val="00B2312B"/>
    <w:rsid w:val="00B23F1D"/>
    <w:rsid w:val="00B25D53"/>
    <w:rsid w:val="00B262BE"/>
    <w:rsid w:val="00B26A3B"/>
    <w:rsid w:val="00B26BCF"/>
    <w:rsid w:val="00B26CB7"/>
    <w:rsid w:val="00B27370"/>
    <w:rsid w:val="00B27EA4"/>
    <w:rsid w:val="00B30340"/>
    <w:rsid w:val="00B3060B"/>
    <w:rsid w:val="00B310B1"/>
    <w:rsid w:val="00B32058"/>
    <w:rsid w:val="00B32160"/>
    <w:rsid w:val="00B32875"/>
    <w:rsid w:val="00B33B19"/>
    <w:rsid w:val="00B35062"/>
    <w:rsid w:val="00B407B4"/>
    <w:rsid w:val="00B41635"/>
    <w:rsid w:val="00B417B2"/>
    <w:rsid w:val="00B41DDC"/>
    <w:rsid w:val="00B435E9"/>
    <w:rsid w:val="00B443A9"/>
    <w:rsid w:val="00B4514C"/>
    <w:rsid w:val="00B46F8C"/>
    <w:rsid w:val="00B470E1"/>
    <w:rsid w:val="00B476AB"/>
    <w:rsid w:val="00B5212E"/>
    <w:rsid w:val="00B52BCE"/>
    <w:rsid w:val="00B55F50"/>
    <w:rsid w:val="00B56739"/>
    <w:rsid w:val="00B57E08"/>
    <w:rsid w:val="00B604C5"/>
    <w:rsid w:val="00B64453"/>
    <w:rsid w:val="00B65A27"/>
    <w:rsid w:val="00B67531"/>
    <w:rsid w:val="00B6792F"/>
    <w:rsid w:val="00B70ADC"/>
    <w:rsid w:val="00B72A17"/>
    <w:rsid w:val="00B72E01"/>
    <w:rsid w:val="00B738CF"/>
    <w:rsid w:val="00B73C37"/>
    <w:rsid w:val="00B73D78"/>
    <w:rsid w:val="00B75A0D"/>
    <w:rsid w:val="00B75BBF"/>
    <w:rsid w:val="00B8184A"/>
    <w:rsid w:val="00B8392E"/>
    <w:rsid w:val="00B83A15"/>
    <w:rsid w:val="00B86240"/>
    <w:rsid w:val="00B8686A"/>
    <w:rsid w:val="00B86F6A"/>
    <w:rsid w:val="00B875EA"/>
    <w:rsid w:val="00B879B6"/>
    <w:rsid w:val="00B87F52"/>
    <w:rsid w:val="00B90ADE"/>
    <w:rsid w:val="00B91020"/>
    <w:rsid w:val="00B918A1"/>
    <w:rsid w:val="00B91D9C"/>
    <w:rsid w:val="00B923D9"/>
    <w:rsid w:val="00B92C0E"/>
    <w:rsid w:val="00B93036"/>
    <w:rsid w:val="00B9368F"/>
    <w:rsid w:val="00B93806"/>
    <w:rsid w:val="00B93CFE"/>
    <w:rsid w:val="00B93E0C"/>
    <w:rsid w:val="00B943A5"/>
    <w:rsid w:val="00B94443"/>
    <w:rsid w:val="00B947E1"/>
    <w:rsid w:val="00B94EE7"/>
    <w:rsid w:val="00BA0C2A"/>
    <w:rsid w:val="00BA1BE5"/>
    <w:rsid w:val="00BA29EA"/>
    <w:rsid w:val="00BA2C59"/>
    <w:rsid w:val="00BA306C"/>
    <w:rsid w:val="00BA334B"/>
    <w:rsid w:val="00BA389C"/>
    <w:rsid w:val="00BA595F"/>
    <w:rsid w:val="00BA6568"/>
    <w:rsid w:val="00BB0C0A"/>
    <w:rsid w:val="00BB0D02"/>
    <w:rsid w:val="00BB1AA3"/>
    <w:rsid w:val="00BB2124"/>
    <w:rsid w:val="00BB2B42"/>
    <w:rsid w:val="00BB347D"/>
    <w:rsid w:val="00BB4183"/>
    <w:rsid w:val="00BB5999"/>
    <w:rsid w:val="00BB66D6"/>
    <w:rsid w:val="00BB7D6B"/>
    <w:rsid w:val="00BB7DE4"/>
    <w:rsid w:val="00BC0D18"/>
    <w:rsid w:val="00BC106B"/>
    <w:rsid w:val="00BC3031"/>
    <w:rsid w:val="00BC3B22"/>
    <w:rsid w:val="00BC4FC0"/>
    <w:rsid w:val="00BC540E"/>
    <w:rsid w:val="00BC7416"/>
    <w:rsid w:val="00BD04C7"/>
    <w:rsid w:val="00BD0842"/>
    <w:rsid w:val="00BD0B7F"/>
    <w:rsid w:val="00BD1029"/>
    <w:rsid w:val="00BD108D"/>
    <w:rsid w:val="00BD2189"/>
    <w:rsid w:val="00BD2411"/>
    <w:rsid w:val="00BD3024"/>
    <w:rsid w:val="00BD3F4A"/>
    <w:rsid w:val="00BD4143"/>
    <w:rsid w:val="00BD5360"/>
    <w:rsid w:val="00BD6FCB"/>
    <w:rsid w:val="00BE1F05"/>
    <w:rsid w:val="00BE2140"/>
    <w:rsid w:val="00BE3428"/>
    <w:rsid w:val="00BE37EC"/>
    <w:rsid w:val="00BE39C7"/>
    <w:rsid w:val="00BE548A"/>
    <w:rsid w:val="00BE6408"/>
    <w:rsid w:val="00BE65A7"/>
    <w:rsid w:val="00BE69ED"/>
    <w:rsid w:val="00BE72BD"/>
    <w:rsid w:val="00BE7606"/>
    <w:rsid w:val="00BF0FEA"/>
    <w:rsid w:val="00BF1970"/>
    <w:rsid w:val="00BF582B"/>
    <w:rsid w:val="00BF64E9"/>
    <w:rsid w:val="00C016DF"/>
    <w:rsid w:val="00C02DD5"/>
    <w:rsid w:val="00C02F8A"/>
    <w:rsid w:val="00C04303"/>
    <w:rsid w:val="00C04AC0"/>
    <w:rsid w:val="00C04C95"/>
    <w:rsid w:val="00C05B1C"/>
    <w:rsid w:val="00C06C00"/>
    <w:rsid w:val="00C07829"/>
    <w:rsid w:val="00C103B6"/>
    <w:rsid w:val="00C10B1D"/>
    <w:rsid w:val="00C10DAA"/>
    <w:rsid w:val="00C11594"/>
    <w:rsid w:val="00C1202F"/>
    <w:rsid w:val="00C1351F"/>
    <w:rsid w:val="00C14DB4"/>
    <w:rsid w:val="00C151CC"/>
    <w:rsid w:val="00C15324"/>
    <w:rsid w:val="00C15751"/>
    <w:rsid w:val="00C20168"/>
    <w:rsid w:val="00C20D18"/>
    <w:rsid w:val="00C2280F"/>
    <w:rsid w:val="00C24FBA"/>
    <w:rsid w:val="00C265DF"/>
    <w:rsid w:val="00C2739E"/>
    <w:rsid w:val="00C27B04"/>
    <w:rsid w:val="00C30F88"/>
    <w:rsid w:val="00C30F9D"/>
    <w:rsid w:val="00C373DF"/>
    <w:rsid w:val="00C377BD"/>
    <w:rsid w:val="00C4285B"/>
    <w:rsid w:val="00C44133"/>
    <w:rsid w:val="00C451A4"/>
    <w:rsid w:val="00C45D74"/>
    <w:rsid w:val="00C46FC6"/>
    <w:rsid w:val="00C51A2C"/>
    <w:rsid w:val="00C52842"/>
    <w:rsid w:val="00C529CF"/>
    <w:rsid w:val="00C55957"/>
    <w:rsid w:val="00C57090"/>
    <w:rsid w:val="00C60957"/>
    <w:rsid w:val="00C612B4"/>
    <w:rsid w:val="00C61668"/>
    <w:rsid w:val="00C61CE5"/>
    <w:rsid w:val="00C62C93"/>
    <w:rsid w:val="00C631F1"/>
    <w:rsid w:val="00C63DFC"/>
    <w:rsid w:val="00C64237"/>
    <w:rsid w:val="00C6633F"/>
    <w:rsid w:val="00C670CC"/>
    <w:rsid w:val="00C72AC8"/>
    <w:rsid w:val="00C72FA0"/>
    <w:rsid w:val="00C74567"/>
    <w:rsid w:val="00C75CD5"/>
    <w:rsid w:val="00C75CEB"/>
    <w:rsid w:val="00C764EF"/>
    <w:rsid w:val="00C77560"/>
    <w:rsid w:val="00C80815"/>
    <w:rsid w:val="00C8093C"/>
    <w:rsid w:val="00C82720"/>
    <w:rsid w:val="00C85044"/>
    <w:rsid w:val="00C855A1"/>
    <w:rsid w:val="00C85DDF"/>
    <w:rsid w:val="00C90C3C"/>
    <w:rsid w:val="00C91C1B"/>
    <w:rsid w:val="00C920D7"/>
    <w:rsid w:val="00C9303E"/>
    <w:rsid w:val="00C93E48"/>
    <w:rsid w:val="00C93E68"/>
    <w:rsid w:val="00C94569"/>
    <w:rsid w:val="00C95424"/>
    <w:rsid w:val="00C96966"/>
    <w:rsid w:val="00C972E5"/>
    <w:rsid w:val="00C976C6"/>
    <w:rsid w:val="00CA015F"/>
    <w:rsid w:val="00CA070F"/>
    <w:rsid w:val="00CA1089"/>
    <w:rsid w:val="00CA1576"/>
    <w:rsid w:val="00CA2709"/>
    <w:rsid w:val="00CA38E6"/>
    <w:rsid w:val="00CA4E68"/>
    <w:rsid w:val="00CA6DE7"/>
    <w:rsid w:val="00CA75EB"/>
    <w:rsid w:val="00CB0103"/>
    <w:rsid w:val="00CB13D1"/>
    <w:rsid w:val="00CB2618"/>
    <w:rsid w:val="00CB3474"/>
    <w:rsid w:val="00CB413F"/>
    <w:rsid w:val="00CB4F51"/>
    <w:rsid w:val="00CB637B"/>
    <w:rsid w:val="00CC04A2"/>
    <w:rsid w:val="00CC0887"/>
    <w:rsid w:val="00CC09C2"/>
    <w:rsid w:val="00CC16BF"/>
    <w:rsid w:val="00CC1D01"/>
    <w:rsid w:val="00CC201C"/>
    <w:rsid w:val="00CC378F"/>
    <w:rsid w:val="00CC42A7"/>
    <w:rsid w:val="00CC499E"/>
    <w:rsid w:val="00CC5C4C"/>
    <w:rsid w:val="00CC6C3C"/>
    <w:rsid w:val="00CC6C75"/>
    <w:rsid w:val="00CC7B8F"/>
    <w:rsid w:val="00CC7E93"/>
    <w:rsid w:val="00CD09D3"/>
    <w:rsid w:val="00CD140C"/>
    <w:rsid w:val="00CD176E"/>
    <w:rsid w:val="00CD1C8F"/>
    <w:rsid w:val="00CD3147"/>
    <w:rsid w:val="00CD3FAB"/>
    <w:rsid w:val="00CD4395"/>
    <w:rsid w:val="00CD5469"/>
    <w:rsid w:val="00CD582C"/>
    <w:rsid w:val="00CD610C"/>
    <w:rsid w:val="00CD62E6"/>
    <w:rsid w:val="00CE1EFC"/>
    <w:rsid w:val="00CE2152"/>
    <w:rsid w:val="00CE2A05"/>
    <w:rsid w:val="00CE4578"/>
    <w:rsid w:val="00CE529F"/>
    <w:rsid w:val="00CE6C0A"/>
    <w:rsid w:val="00CF0603"/>
    <w:rsid w:val="00CF0A97"/>
    <w:rsid w:val="00CF0E21"/>
    <w:rsid w:val="00CF186C"/>
    <w:rsid w:val="00CF245B"/>
    <w:rsid w:val="00CF2D89"/>
    <w:rsid w:val="00CF3F9C"/>
    <w:rsid w:val="00CF444C"/>
    <w:rsid w:val="00CF4578"/>
    <w:rsid w:val="00CF4F52"/>
    <w:rsid w:val="00CF7C7C"/>
    <w:rsid w:val="00D005EB"/>
    <w:rsid w:val="00D00C78"/>
    <w:rsid w:val="00D00FDA"/>
    <w:rsid w:val="00D0111A"/>
    <w:rsid w:val="00D01671"/>
    <w:rsid w:val="00D02658"/>
    <w:rsid w:val="00D044FC"/>
    <w:rsid w:val="00D0457E"/>
    <w:rsid w:val="00D072D5"/>
    <w:rsid w:val="00D07637"/>
    <w:rsid w:val="00D07E49"/>
    <w:rsid w:val="00D10265"/>
    <w:rsid w:val="00D11024"/>
    <w:rsid w:val="00D11269"/>
    <w:rsid w:val="00D11966"/>
    <w:rsid w:val="00D13D30"/>
    <w:rsid w:val="00D13DD7"/>
    <w:rsid w:val="00D20104"/>
    <w:rsid w:val="00D202C2"/>
    <w:rsid w:val="00D20644"/>
    <w:rsid w:val="00D20CBC"/>
    <w:rsid w:val="00D20CE0"/>
    <w:rsid w:val="00D220DE"/>
    <w:rsid w:val="00D22A81"/>
    <w:rsid w:val="00D26CF6"/>
    <w:rsid w:val="00D27BC8"/>
    <w:rsid w:val="00D31601"/>
    <w:rsid w:val="00D31A1F"/>
    <w:rsid w:val="00D331B7"/>
    <w:rsid w:val="00D33E6E"/>
    <w:rsid w:val="00D34BB4"/>
    <w:rsid w:val="00D34D83"/>
    <w:rsid w:val="00D359A4"/>
    <w:rsid w:val="00D363E1"/>
    <w:rsid w:val="00D364F8"/>
    <w:rsid w:val="00D368C8"/>
    <w:rsid w:val="00D3763C"/>
    <w:rsid w:val="00D37A42"/>
    <w:rsid w:val="00D40676"/>
    <w:rsid w:val="00D413E4"/>
    <w:rsid w:val="00D416BB"/>
    <w:rsid w:val="00D43097"/>
    <w:rsid w:val="00D4316B"/>
    <w:rsid w:val="00D431DE"/>
    <w:rsid w:val="00D43650"/>
    <w:rsid w:val="00D43801"/>
    <w:rsid w:val="00D47416"/>
    <w:rsid w:val="00D50EAB"/>
    <w:rsid w:val="00D510FF"/>
    <w:rsid w:val="00D53547"/>
    <w:rsid w:val="00D53841"/>
    <w:rsid w:val="00D53E4F"/>
    <w:rsid w:val="00D5755B"/>
    <w:rsid w:val="00D57F5E"/>
    <w:rsid w:val="00D60231"/>
    <w:rsid w:val="00D60A1D"/>
    <w:rsid w:val="00D616E5"/>
    <w:rsid w:val="00D6454B"/>
    <w:rsid w:val="00D655CC"/>
    <w:rsid w:val="00D656B1"/>
    <w:rsid w:val="00D66E1A"/>
    <w:rsid w:val="00D70415"/>
    <w:rsid w:val="00D70B33"/>
    <w:rsid w:val="00D7193E"/>
    <w:rsid w:val="00D71984"/>
    <w:rsid w:val="00D722A8"/>
    <w:rsid w:val="00D741A7"/>
    <w:rsid w:val="00D751B4"/>
    <w:rsid w:val="00D76280"/>
    <w:rsid w:val="00D82134"/>
    <w:rsid w:val="00D8327E"/>
    <w:rsid w:val="00D834D4"/>
    <w:rsid w:val="00D839C8"/>
    <w:rsid w:val="00D84B2E"/>
    <w:rsid w:val="00D8581F"/>
    <w:rsid w:val="00D8597D"/>
    <w:rsid w:val="00D85CBE"/>
    <w:rsid w:val="00D90215"/>
    <w:rsid w:val="00D9050E"/>
    <w:rsid w:val="00D912A9"/>
    <w:rsid w:val="00D915AA"/>
    <w:rsid w:val="00D9353E"/>
    <w:rsid w:val="00D94282"/>
    <w:rsid w:val="00D946A3"/>
    <w:rsid w:val="00D94EE2"/>
    <w:rsid w:val="00D961EA"/>
    <w:rsid w:val="00D974D7"/>
    <w:rsid w:val="00D97943"/>
    <w:rsid w:val="00DA0072"/>
    <w:rsid w:val="00DA0292"/>
    <w:rsid w:val="00DA02F9"/>
    <w:rsid w:val="00DA0958"/>
    <w:rsid w:val="00DA0B28"/>
    <w:rsid w:val="00DA15EC"/>
    <w:rsid w:val="00DA1BEA"/>
    <w:rsid w:val="00DA1FF8"/>
    <w:rsid w:val="00DA254E"/>
    <w:rsid w:val="00DA267F"/>
    <w:rsid w:val="00DA2832"/>
    <w:rsid w:val="00DA2F27"/>
    <w:rsid w:val="00DA4417"/>
    <w:rsid w:val="00DA4720"/>
    <w:rsid w:val="00DA4E68"/>
    <w:rsid w:val="00DA5096"/>
    <w:rsid w:val="00DA6108"/>
    <w:rsid w:val="00DA7DDE"/>
    <w:rsid w:val="00DB07D4"/>
    <w:rsid w:val="00DB0B78"/>
    <w:rsid w:val="00DB15A5"/>
    <w:rsid w:val="00DB26A0"/>
    <w:rsid w:val="00DB3507"/>
    <w:rsid w:val="00DB3815"/>
    <w:rsid w:val="00DB5BDD"/>
    <w:rsid w:val="00DB5BFB"/>
    <w:rsid w:val="00DC1EA9"/>
    <w:rsid w:val="00DC21FB"/>
    <w:rsid w:val="00DC2482"/>
    <w:rsid w:val="00DC3C56"/>
    <w:rsid w:val="00DC409C"/>
    <w:rsid w:val="00DC41A4"/>
    <w:rsid w:val="00DC4825"/>
    <w:rsid w:val="00DC556B"/>
    <w:rsid w:val="00DC580A"/>
    <w:rsid w:val="00DC5A3A"/>
    <w:rsid w:val="00DC604E"/>
    <w:rsid w:val="00DD0B3D"/>
    <w:rsid w:val="00DD1217"/>
    <w:rsid w:val="00DD1AC2"/>
    <w:rsid w:val="00DD450F"/>
    <w:rsid w:val="00DD4FD2"/>
    <w:rsid w:val="00DD57FC"/>
    <w:rsid w:val="00DD68A6"/>
    <w:rsid w:val="00DE0314"/>
    <w:rsid w:val="00DE08EB"/>
    <w:rsid w:val="00DE0A88"/>
    <w:rsid w:val="00DE0B71"/>
    <w:rsid w:val="00DE30AD"/>
    <w:rsid w:val="00DE3B8C"/>
    <w:rsid w:val="00DE49B0"/>
    <w:rsid w:val="00DE4E73"/>
    <w:rsid w:val="00DE5F4F"/>
    <w:rsid w:val="00DE7178"/>
    <w:rsid w:val="00DF1E63"/>
    <w:rsid w:val="00DF264F"/>
    <w:rsid w:val="00DF2D4D"/>
    <w:rsid w:val="00DF530F"/>
    <w:rsid w:val="00DF53DA"/>
    <w:rsid w:val="00DF5E20"/>
    <w:rsid w:val="00DF6E65"/>
    <w:rsid w:val="00DF7095"/>
    <w:rsid w:val="00DF787D"/>
    <w:rsid w:val="00E00221"/>
    <w:rsid w:val="00E0034F"/>
    <w:rsid w:val="00E03A37"/>
    <w:rsid w:val="00E052DD"/>
    <w:rsid w:val="00E05F2D"/>
    <w:rsid w:val="00E0611C"/>
    <w:rsid w:val="00E12237"/>
    <w:rsid w:val="00E123A7"/>
    <w:rsid w:val="00E1436B"/>
    <w:rsid w:val="00E15313"/>
    <w:rsid w:val="00E15B6B"/>
    <w:rsid w:val="00E16C42"/>
    <w:rsid w:val="00E16DFE"/>
    <w:rsid w:val="00E238F3"/>
    <w:rsid w:val="00E243E7"/>
    <w:rsid w:val="00E247AB"/>
    <w:rsid w:val="00E24936"/>
    <w:rsid w:val="00E2634C"/>
    <w:rsid w:val="00E265AC"/>
    <w:rsid w:val="00E268CC"/>
    <w:rsid w:val="00E27986"/>
    <w:rsid w:val="00E279A7"/>
    <w:rsid w:val="00E30C93"/>
    <w:rsid w:val="00E319AB"/>
    <w:rsid w:val="00E323AF"/>
    <w:rsid w:val="00E329EA"/>
    <w:rsid w:val="00E34DD4"/>
    <w:rsid w:val="00E36391"/>
    <w:rsid w:val="00E37A16"/>
    <w:rsid w:val="00E37B8E"/>
    <w:rsid w:val="00E37DD3"/>
    <w:rsid w:val="00E40404"/>
    <w:rsid w:val="00E42152"/>
    <w:rsid w:val="00E4348D"/>
    <w:rsid w:val="00E4455D"/>
    <w:rsid w:val="00E44DD4"/>
    <w:rsid w:val="00E4661D"/>
    <w:rsid w:val="00E476BD"/>
    <w:rsid w:val="00E47B38"/>
    <w:rsid w:val="00E50A5E"/>
    <w:rsid w:val="00E51052"/>
    <w:rsid w:val="00E5205E"/>
    <w:rsid w:val="00E52937"/>
    <w:rsid w:val="00E53B7E"/>
    <w:rsid w:val="00E55EE8"/>
    <w:rsid w:val="00E57695"/>
    <w:rsid w:val="00E57965"/>
    <w:rsid w:val="00E609E5"/>
    <w:rsid w:val="00E611CB"/>
    <w:rsid w:val="00E613AF"/>
    <w:rsid w:val="00E619AB"/>
    <w:rsid w:val="00E63407"/>
    <w:rsid w:val="00E636A0"/>
    <w:rsid w:val="00E64BC5"/>
    <w:rsid w:val="00E663AD"/>
    <w:rsid w:val="00E67884"/>
    <w:rsid w:val="00E679A2"/>
    <w:rsid w:val="00E708E4"/>
    <w:rsid w:val="00E710E1"/>
    <w:rsid w:val="00E71C9D"/>
    <w:rsid w:val="00E71D3E"/>
    <w:rsid w:val="00E74052"/>
    <w:rsid w:val="00E7572B"/>
    <w:rsid w:val="00E7611C"/>
    <w:rsid w:val="00E80B96"/>
    <w:rsid w:val="00E80CAB"/>
    <w:rsid w:val="00E81C4E"/>
    <w:rsid w:val="00E81FBC"/>
    <w:rsid w:val="00E82D1B"/>
    <w:rsid w:val="00E84346"/>
    <w:rsid w:val="00E9314E"/>
    <w:rsid w:val="00E93BFD"/>
    <w:rsid w:val="00E94E1E"/>
    <w:rsid w:val="00E95807"/>
    <w:rsid w:val="00E95816"/>
    <w:rsid w:val="00E95B8A"/>
    <w:rsid w:val="00E95CA1"/>
    <w:rsid w:val="00E972E8"/>
    <w:rsid w:val="00E9794B"/>
    <w:rsid w:val="00EA0097"/>
    <w:rsid w:val="00EA0369"/>
    <w:rsid w:val="00EA0986"/>
    <w:rsid w:val="00EA0E02"/>
    <w:rsid w:val="00EA14E8"/>
    <w:rsid w:val="00EA1BAC"/>
    <w:rsid w:val="00EA2AD2"/>
    <w:rsid w:val="00EA2E5A"/>
    <w:rsid w:val="00EA4637"/>
    <w:rsid w:val="00EA5E15"/>
    <w:rsid w:val="00EA6551"/>
    <w:rsid w:val="00EA7123"/>
    <w:rsid w:val="00EA7BBA"/>
    <w:rsid w:val="00EA7CA9"/>
    <w:rsid w:val="00EB14CC"/>
    <w:rsid w:val="00EB38FE"/>
    <w:rsid w:val="00EB3DE2"/>
    <w:rsid w:val="00EB3EE7"/>
    <w:rsid w:val="00EB401E"/>
    <w:rsid w:val="00EB4098"/>
    <w:rsid w:val="00EB430F"/>
    <w:rsid w:val="00EB594E"/>
    <w:rsid w:val="00EB5C28"/>
    <w:rsid w:val="00EB63CC"/>
    <w:rsid w:val="00EB65D2"/>
    <w:rsid w:val="00EB6F0E"/>
    <w:rsid w:val="00EC14B4"/>
    <w:rsid w:val="00EC2812"/>
    <w:rsid w:val="00EC337C"/>
    <w:rsid w:val="00EC41B3"/>
    <w:rsid w:val="00EC67F4"/>
    <w:rsid w:val="00EC70DC"/>
    <w:rsid w:val="00ED0410"/>
    <w:rsid w:val="00ED0F8A"/>
    <w:rsid w:val="00ED116B"/>
    <w:rsid w:val="00ED4714"/>
    <w:rsid w:val="00ED4DE5"/>
    <w:rsid w:val="00ED712D"/>
    <w:rsid w:val="00ED726C"/>
    <w:rsid w:val="00ED79C0"/>
    <w:rsid w:val="00ED7CB7"/>
    <w:rsid w:val="00EE0F90"/>
    <w:rsid w:val="00EE17C2"/>
    <w:rsid w:val="00EE2C14"/>
    <w:rsid w:val="00EE4DE8"/>
    <w:rsid w:val="00EE4F87"/>
    <w:rsid w:val="00EE5648"/>
    <w:rsid w:val="00EE59B2"/>
    <w:rsid w:val="00EE6A07"/>
    <w:rsid w:val="00EE7524"/>
    <w:rsid w:val="00EE7921"/>
    <w:rsid w:val="00EF1707"/>
    <w:rsid w:val="00EF1A1E"/>
    <w:rsid w:val="00EF234C"/>
    <w:rsid w:val="00EF5AE1"/>
    <w:rsid w:val="00EF5C05"/>
    <w:rsid w:val="00EF66AF"/>
    <w:rsid w:val="00EF6D3F"/>
    <w:rsid w:val="00EF6E57"/>
    <w:rsid w:val="00EF7942"/>
    <w:rsid w:val="00F008B8"/>
    <w:rsid w:val="00F0112E"/>
    <w:rsid w:val="00F025EB"/>
    <w:rsid w:val="00F02AFB"/>
    <w:rsid w:val="00F02CF9"/>
    <w:rsid w:val="00F02E68"/>
    <w:rsid w:val="00F0362F"/>
    <w:rsid w:val="00F03672"/>
    <w:rsid w:val="00F03CA8"/>
    <w:rsid w:val="00F03DBC"/>
    <w:rsid w:val="00F050FB"/>
    <w:rsid w:val="00F06582"/>
    <w:rsid w:val="00F115C5"/>
    <w:rsid w:val="00F119E4"/>
    <w:rsid w:val="00F12C0F"/>
    <w:rsid w:val="00F136F6"/>
    <w:rsid w:val="00F13751"/>
    <w:rsid w:val="00F144C5"/>
    <w:rsid w:val="00F153A7"/>
    <w:rsid w:val="00F15720"/>
    <w:rsid w:val="00F15B24"/>
    <w:rsid w:val="00F20AFA"/>
    <w:rsid w:val="00F22CD5"/>
    <w:rsid w:val="00F24601"/>
    <w:rsid w:val="00F27B95"/>
    <w:rsid w:val="00F30852"/>
    <w:rsid w:val="00F312E6"/>
    <w:rsid w:val="00F317ED"/>
    <w:rsid w:val="00F31834"/>
    <w:rsid w:val="00F31CF2"/>
    <w:rsid w:val="00F325CF"/>
    <w:rsid w:val="00F32A93"/>
    <w:rsid w:val="00F32FFA"/>
    <w:rsid w:val="00F34317"/>
    <w:rsid w:val="00F3588F"/>
    <w:rsid w:val="00F36E2D"/>
    <w:rsid w:val="00F37E91"/>
    <w:rsid w:val="00F402F2"/>
    <w:rsid w:val="00F40D7A"/>
    <w:rsid w:val="00F41BC5"/>
    <w:rsid w:val="00F42242"/>
    <w:rsid w:val="00F429DC"/>
    <w:rsid w:val="00F43A4B"/>
    <w:rsid w:val="00F44B2D"/>
    <w:rsid w:val="00F4685F"/>
    <w:rsid w:val="00F46D84"/>
    <w:rsid w:val="00F47D8C"/>
    <w:rsid w:val="00F501AD"/>
    <w:rsid w:val="00F511E1"/>
    <w:rsid w:val="00F534E6"/>
    <w:rsid w:val="00F54905"/>
    <w:rsid w:val="00F55878"/>
    <w:rsid w:val="00F55F67"/>
    <w:rsid w:val="00F5770B"/>
    <w:rsid w:val="00F579AC"/>
    <w:rsid w:val="00F57F4B"/>
    <w:rsid w:val="00F62BE1"/>
    <w:rsid w:val="00F63825"/>
    <w:rsid w:val="00F65E7D"/>
    <w:rsid w:val="00F707A4"/>
    <w:rsid w:val="00F709E6"/>
    <w:rsid w:val="00F718FC"/>
    <w:rsid w:val="00F72650"/>
    <w:rsid w:val="00F726C8"/>
    <w:rsid w:val="00F7315B"/>
    <w:rsid w:val="00F756DA"/>
    <w:rsid w:val="00F75AC4"/>
    <w:rsid w:val="00F75CE1"/>
    <w:rsid w:val="00F767A0"/>
    <w:rsid w:val="00F817AE"/>
    <w:rsid w:val="00F833C2"/>
    <w:rsid w:val="00F84252"/>
    <w:rsid w:val="00F843B2"/>
    <w:rsid w:val="00F84B87"/>
    <w:rsid w:val="00F84D8B"/>
    <w:rsid w:val="00F86184"/>
    <w:rsid w:val="00F862EA"/>
    <w:rsid w:val="00F87998"/>
    <w:rsid w:val="00F87ECE"/>
    <w:rsid w:val="00F902A8"/>
    <w:rsid w:val="00F906FF"/>
    <w:rsid w:val="00F90E84"/>
    <w:rsid w:val="00F9120D"/>
    <w:rsid w:val="00F919A0"/>
    <w:rsid w:val="00F9200C"/>
    <w:rsid w:val="00F9246F"/>
    <w:rsid w:val="00F9271A"/>
    <w:rsid w:val="00F927E1"/>
    <w:rsid w:val="00F9440E"/>
    <w:rsid w:val="00F9566D"/>
    <w:rsid w:val="00F9570D"/>
    <w:rsid w:val="00F95D17"/>
    <w:rsid w:val="00F95E83"/>
    <w:rsid w:val="00F96ADB"/>
    <w:rsid w:val="00F96C71"/>
    <w:rsid w:val="00F96FC2"/>
    <w:rsid w:val="00F97837"/>
    <w:rsid w:val="00F9789D"/>
    <w:rsid w:val="00F97CE9"/>
    <w:rsid w:val="00FA1760"/>
    <w:rsid w:val="00FA1B90"/>
    <w:rsid w:val="00FA2345"/>
    <w:rsid w:val="00FA5319"/>
    <w:rsid w:val="00FA6F7F"/>
    <w:rsid w:val="00FB137B"/>
    <w:rsid w:val="00FB2E73"/>
    <w:rsid w:val="00FB3C43"/>
    <w:rsid w:val="00FB3CDC"/>
    <w:rsid w:val="00FB3F26"/>
    <w:rsid w:val="00FB6AC4"/>
    <w:rsid w:val="00FC07AE"/>
    <w:rsid w:val="00FC2142"/>
    <w:rsid w:val="00FC2A9A"/>
    <w:rsid w:val="00FC425D"/>
    <w:rsid w:val="00FC44C2"/>
    <w:rsid w:val="00FC547C"/>
    <w:rsid w:val="00FC7BD0"/>
    <w:rsid w:val="00FD0997"/>
    <w:rsid w:val="00FD37F0"/>
    <w:rsid w:val="00FD4330"/>
    <w:rsid w:val="00FD5C16"/>
    <w:rsid w:val="00FD60A9"/>
    <w:rsid w:val="00FD725F"/>
    <w:rsid w:val="00FE187E"/>
    <w:rsid w:val="00FE1BA4"/>
    <w:rsid w:val="00FE2708"/>
    <w:rsid w:val="00FE3427"/>
    <w:rsid w:val="00FE3E8A"/>
    <w:rsid w:val="00FE4090"/>
    <w:rsid w:val="00FE4FD9"/>
    <w:rsid w:val="00FE5444"/>
    <w:rsid w:val="00FE54B9"/>
    <w:rsid w:val="00FE5F86"/>
    <w:rsid w:val="00FE63D0"/>
    <w:rsid w:val="00FE7D86"/>
    <w:rsid w:val="00FF1DF1"/>
    <w:rsid w:val="00FF3CF7"/>
    <w:rsid w:val="00FF4632"/>
    <w:rsid w:val="00FF496E"/>
    <w:rsid w:val="00FF4F0A"/>
    <w:rsid w:val="00FF550A"/>
    <w:rsid w:val="00FF5E71"/>
    <w:rsid w:val="00FF69DE"/>
    <w:rsid w:val="00FF77A2"/>
    <w:rsid w:val="00FF7A44"/>
    <w:rsid w:val="00FF7E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FCF06-A573-4078-B2F4-C61EA765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3B2"/>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6016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9254CF"/>
    <w:pPr>
      <w:spacing w:before="100" w:beforeAutospacing="1" w:after="100" w:afterAutospacing="1"/>
      <w:outlineLvl w:val="2"/>
    </w:pPr>
    <w:rPr>
      <w:rFonts w:eastAsiaTheme="minorEastAsia"/>
      <w:b/>
      <w:bCs/>
      <w:sz w:val="27"/>
      <w:szCs w:val="27"/>
    </w:rPr>
  </w:style>
  <w:style w:type="paragraph" w:styleId="4">
    <w:name w:val="heading 4"/>
    <w:basedOn w:val="a"/>
    <w:link w:val="40"/>
    <w:uiPriority w:val="9"/>
    <w:qFormat/>
    <w:rsid w:val="0060166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193C"/>
    <w:pPr>
      <w:spacing w:after="0" w:line="240" w:lineRule="auto"/>
    </w:pPr>
    <w:rPr>
      <w:rFonts w:ascii="Calibri" w:eastAsia="Times New Roman" w:hAnsi="Calibri" w:cs="Times New Roman"/>
      <w:lang w:eastAsia="uk-UA"/>
    </w:rPr>
  </w:style>
  <w:style w:type="paragraph" w:styleId="a4">
    <w:name w:val="header"/>
    <w:basedOn w:val="a"/>
    <w:link w:val="a5"/>
    <w:uiPriority w:val="99"/>
    <w:unhideWhenUsed/>
    <w:rsid w:val="00177A14"/>
    <w:pPr>
      <w:tabs>
        <w:tab w:val="center" w:pos="4819"/>
        <w:tab w:val="right" w:pos="9639"/>
      </w:tabs>
    </w:pPr>
    <w:rPr>
      <w:rFonts w:asciiTheme="minorHAnsi" w:eastAsiaTheme="minorHAnsi" w:hAnsiTheme="minorHAnsi" w:cstheme="minorBidi"/>
      <w:sz w:val="22"/>
      <w:szCs w:val="22"/>
      <w:lang w:eastAsia="en-US"/>
    </w:rPr>
  </w:style>
  <w:style w:type="character" w:customStyle="1" w:styleId="a5">
    <w:name w:val="Верхній колонтитул Знак"/>
    <w:basedOn w:val="a0"/>
    <w:link w:val="a4"/>
    <w:uiPriority w:val="99"/>
    <w:rsid w:val="00177A14"/>
  </w:style>
  <w:style w:type="paragraph" w:styleId="a6">
    <w:name w:val="footer"/>
    <w:basedOn w:val="a"/>
    <w:link w:val="a7"/>
    <w:uiPriority w:val="99"/>
    <w:unhideWhenUsed/>
    <w:rsid w:val="00177A14"/>
    <w:pPr>
      <w:tabs>
        <w:tab w:val="center" w:pos="4819"/>
        <w:tab w:val="right" w:pos="9639"/>
      </w:tabs>
    </w:pPr>
  </w:style>
  <w:style w:type="character" w:customStyle="1" w:styleId="a7">
    <w:name w:val="Нижній колонтитул Знак"/>
    <w:basedOn w:val="a0"/>
    <w:link w:val="a6"/>
    <w:uiPriority w:val="99"/>
    <w:rsid w:val="00177A14"/>
    <w:rPr>
      <w:rFonts w:ascii="Times New Roman" w:eastAsia="Times New Roman" w:hAnsi="Times New Roman" w:cs="Times New Roman"/>
      <w:sz w:val="24"/>
      <w:szCs w:val="24"/>
      <w:lang w:eastAsia="uk-UA"/>
    </w:rPr>
  </w:style>
  <w:style w:type="paragraph" w:styleId="a8">
    <w:name w:val="List Paragraph"/>
    <w:aliases w:val="Bullets"/>
    <w:basedOn w:val="a"/>
    <w:uiPriority w:val="34"/>
    <w:qFormat/>
    <w:rsid w:val="00E37B8E"/>
    <w:pPr>
      <w:ind w:left="720"/>
      <w:contextualSpacing/>
    </w:pPr>
  </w:style>
  <w:style w:type="table" w:styleId="a9">
    <w:name w:val="Table Grid"/>
    <w:basedOn w:val="a1"/>
    <w:uiPriority w:val="59"/>
    <w:qFormat/>
    <w:rsid w:val="00F153A7"/>
    <w:pPr>
      <w:spacing w:after="0" w:line="240" w:lineRule="auto"/>
    </w:pPr>
    <w:rPr>
      <w:rFonts w:eastAsia="Times New Roman" w:cs="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rsid w:val="00F153A7"/>
    <w:pPr>
      <w:spacing w:before="100" w:beforeAutospacing="1" w:after="100" w:afterAutospacing="1"/>
    </w:pPr>
  </w:style>
  <w:style w:type="paragraph" w:styleId="ac">
    <w:name w:val="Balloon Text"/>
    <w:basedOn w:val="a"/>
    <w:link w:val="ad"/>
    <w:uiPriority w:val="99"/>
    <w:semiHidden/>
    <w:unhideWhenUsed/>
    <w:rsid w:val="00313812"/>
    <w:rPr>
      <w:rFonts w:ascii="Segoe UI" w:hAnsi="Segoe UI" w:cs="Segoe UI"/>
      <w:sz w:val="18"/>
      <w:szCs w:val="18"/>
    </w:rPr>
  </w:style>
  <w:style w:type="character" w:customStyle="1" w:styleId="ad">
    <w:name w:val="Текст у виносці Знак"/>
    <w:basedOn w:val="a0"/>
    <w:link w:val="ac"/>
    <w:uiPriority w:val="99"/>
    <w:semiHidden/>
    <w:rsid w:val="00313812"/>
    <w:rPr>
      <w:rFonts w:ascii="Segoe UI" w:eastAsia="Times New Roman" w:hAnsi="Segoe UI" w:cs="Segoe UI"/>
      <w:sz w:val="18"/>
      <w:szCs w:val="18"/>
      <w:lang w:eastAsia="uk-UA"/>
    </w:rPr>
  </w:style>
  <w:style w:type="paragraph" w:styleId="ae">
    <w:name w:val="Revision"/>
    <w:hidden/>
    <w:uiPriority w:val="99"/>
    <w:semiHidden/>
    <w:rsid w:val="008D2B80"/>
    <w:pPr>
      <w:spacing w:after="0"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9254CF"/>
    <w:rPr>
      <w:rFonts w:ascii="Times New Roman" w:eastAsiaTheme="minorEastAsia" w:hAnsi="Times New Roman" w:cs="Times New Roman"/>
      <w:b/>
      <w:bCs/>
      <w:sz w:val="27"/>
      <w:szCs w:val="27"/>
      <w:lang w:eastAsia="uk-UA"/>
    </w:rPr>
  </w:style>
  <w:style w:type="character" w:styleId="af">
    <w:name w:val="Emphasis"/>
    <w:basedOn w:val="a0"/>
    <w:uiPriority w:val="20"/>
    <w:qFormat/>
    <w:rsid w:val="00161C2A"/>
    <w:rPr>
      <w:i/>
      <w:iCs/>
    </w:rPr>
  </w:style>
  <w:style w:type="character" w:styleId="af0">
    <w:name w:val="Strong"/>
    <w:basedOn w:val="a0"/>
    <w:uiPriority w:val="22"/>
    <w:qFormat/>
    <w:rsid w:val="00D85CBE"/>
    <w:rPr>
      <w:b/>
      <w:bCs/>
    </w:rPr>
  </w:style>
  <w:style w:type="character" w:styleId="af1">
    <w:name w:val="Placeholder Text"/>
    <w:basedOn w:val="a0"/>
    <w:uiPriority w:val="99"/>
    <w:semiHidden/>
    <w:qFormat/>
    <w:rsid w:val="00B41635"/>
    <w:rPr>
      <w:color w:val="808080"/>
    </w:rPr>
  </w:style>
  <w:style w:type="character" w:customStyle="1" w:styleId="ab">
    <w:name w:val="Звичайний (веб) Знак"/>
    <w:link w:val="aa"/>
    <w:uiPriority w:val="99"/>
    <w:locked/>
    <w:rsid w:val="000805FE"/>
    <w:rPr>
      <w:rFonts w:ascii="Times New Roman" w:eastAsia="Times New Roman" w:hAnsi="Times New Roman" w:cs="Times New Roman"/>
      <w:sz w:val="24"/>
      <w:szCs w:val="24"/>
      <w:lang w:eastAsia="uk-UA"/>
    </w:rPr>
  </w:style>
  <w:style w:type="paragraph" w:styleId="af2">
    <w:name w:val="footnote text"/>
    <w:aliases w:val="Знак Знак2,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
    <w:basedOn w:val="a"/>
    <w:link w:val="af3"/>
    <w:uiPriority w:val="99"/>
    <w:unhideWhenUsed/>
    <w:qFormat/>
    <w:rsid w:val="009F4EA1"/>
    <w:rPr>
      <w:sz w:val="20"/>
      <w:szCs w:val="20"/>
    </w:rPr>
  </w:style>
  <w:style w:type="character" w:customStyle="1" w:styleId="af3">
    <w:name w:val="Текст виноски Знак"/>
    <w:aliases w:val="Знак Знак2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 Знак"/>
    <w:basedOn w:val="a0"/>
    <w:link w:val="af2"/>
    <w:uiPriority w:val="99"/>
    <w:rsid w:val="009F4EA1"/>
    <w:rPr>
      <w:rFonts w:ascii="Times New Roman" w:eastAsia="Times New Roman" w:hAnsi="Times New Roman" w:cs="Times New Roman"/>
      <w:sz w:val="20"/>
      <w:szCs w:val="20"/>
      <w:lang w:eastAsia="uk-UA"/>
    </w:rPr>
  </w:style>
  <w:style w:type="table" w:customStyle="1" w:styleId="11">
    <w:name w:val="Сетка таблицы1"/>
    <w:basedOn w:val="a1"/>
    <w:next w:val="a9"/>
    <w:uiPriority w:val="59"/>
    <w:qFormat/>
    <w:rsid w:val="009F4EA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otnote reference"/>
    <w:basedOn w:val="a0"/>
    <w:uiPriority w:val="99"/>
    <w:unhideWhenUsed/>
    <w:qFormat/>
    <w:rsid w:val="009F4EA1"/>
    <w:rPr>
      <w:vertAlign w:val="superscript"/>
    </w:rPr>
  </w:style>
  <w:style w:type="table" w:customStyle="1" w:styleId="2">
    <w:name w:val="Сетка таблицы2"/>
    <w:basedOn w:val="a1"/>
    <w:next w:val="a9"/>
    <w:uiPriority w:val="59"/>
    <w:qFormat/>
    <w:rsid w:val="00AB2760"/>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4D17E1"/>
    <w:rPr>
      <w:sz w:val="16"/>
      <w:szCs w:val="16"/>
    </w:rPr>
  </w:style>
  <w:style w:type="paragraph" w:styleId="af6">
    <w:name w:val="annotation text"/>
    <w:basedOn w:val="a"/>
    <w:link w:val="af7"/>
    <w:uiPriority w:val="99"/>
    <w:unhideWhenUsed/>
    <w:qFormat/>
    <w:rsid w:val="004D17E1"/>
    <w:rPr>
      <w:sz w:val="20"/>
      <w:szCs w:val="20"/>
    </w:rPr>
  </w:style>
  <w:style w:type="character" w:customStyle="1" w:styleId="af7">
    <w:name w:val="Текст примітки Знак"/>
    <w:basedOn w:val="a0"/>
    <w:link w:val="af6"/>
    <w:uiPriority w:val="99"/>
    <w:rsid w:val="004D17E1"/>
    <w:rPr>
      <w:rFonts w:ascii="Times New Roman" w:eastAsia="Times New Roman" w:hAnsi="Times New Roman" w:cs="Times New Roman"/>
      <w:sz w:val="20"/>
      <w:szCs w:val="20"/>
      <w:lang w:eastAsia="uk-UA"/>
    </w:rPr>
  </w:style>
  <w:style w:type="paragraph" w:styleId="af8">
    <w:name w:val="annotation subject"/>
    <w:basedOn w:val="af6"/>
    <w:next w:val="af6"/>
    <w:link w:val="af9"/>
    <w:uiPriority w:val="99"/>
    <w:semiHidden/>
    <w:unhideWhenUsed/>
    <w:rsid w:val="004D17E1"/>
    <w:rPr>
      <w:b/>
      <w:bCs/>
    </w:rPr>
  </w:style>
  <w:style w:type="character" w:customStyle="1" w:styleId="af9">
    <w:name w:val="Тема примітки Знак"/>
    <w:basedOn w:val="af7"/>
    <w:link w:val="af8"/>
    <w:uiPriority w:val="99"/>
    <w:semiHidden/>
    <w:rsid w:val="004D17E1"/>
    <w:rPr>
      <w:rFonts w:ascii="Times New Roman" w:eastAsia="Times New Roman" w:hAnsi="Times New Roman" w:cs="Times New Roman"/>
      <w:b/>
      <w:bCs/>
      <w:sz w:val="20"/>
      <w:szCs w:val="20"/>
      <w:lang w:eastAsia="uk-UA"/>
    </w:rPr>
  </w:style>
  <w:style w:type="paragraph" w:customStyle="1" w:styleId="rvps2">
    <w:name w:val="rvps2"/>
    <w:basedOn w:val="a"/>
    <w:qFormat/>
    <w:rsid w:val="00B27EA4"/>
    <w:pPr>
      <w:spacing w:before="100" w:beforeAutospacing="1" w:after="100" w:afterAutospacing="1"/>
    </w:pPr>
  </w:style>
  <w:style w:type="character" w:styleId="afa">
    <w:name w:val="Hyperlink"/>
    <w:basedOn w:val="a0"/>
    <w:uiPriority w:val="99"/>
    <w:semiHidden/>
    <w:unhideWhenUsed/>
    <w:rsid w:val="00142B12"/>
    <w:rPr>
      <w:color w:val="0000FF"/>
      <w:u w:val="single"/>
    </w:rPr>
  </w:style>
  <w:style w:type="table" w:customStyle="1" w:styleId="110">
    <w:name w:val="Сетка таблицы11"/>
    <w:basedOn w:val="a1"/>
    <w:next w:val="a9"/>
    <w:uiPriority w:val="59"/>
    <w:rsid w:val="005F37B0"/>
    <w:pPr>
      <w:spacing w:after="0" w:line="240" w:lineRule="auto"/>
    </w:pPr>
    <w:rPr>
      <w:rFonts w:ascii="Calibri" w:eastAsia="Times New Roman" w:hAnsi="Calibri"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5F37B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25D53"/>
    <w:pPr>
      <w:spacing w:before="100" w:beforeAutospacing="1" w:after="100" w:afterAutospacing="1"/>
    </w:pPr>
  </w:style>
  <w:style w:type="character" w:customStyle="1" w:styleId="ListLabel3">
    <w:name w:val="ListLabel 3"/>
    <w:qFormat/>
    <w:rsid w:val="00407424"/>
    <w:rPr>
      <w:rFonts w:eastAsiaTheme="minorHAnsi"/>
      <w:strike/>
      <w:color w:val="171717" w:themeColor="background2" w:themeShade="1A"/>
      <w:sz w:val="20"/>
      <w:szCs w:val="20"/>
      <w:lang w:val="uk-UA" w:eastAsia="en-US"/>
    </w:rPr>
  </w:style>
  <w:style w:type="character" w:customStyle="1" w:styleId="10">
    <w:name w:val="Заголовок 1 Знак"/>
    <w:basedOn w:val="a0"/>
    <w:link w:val="1"/>
    <w:uiPriority w:val="9"/>
    <w:rsid w:val="0060166E"/>
    <w:rPr>
      <w:rFonts w:asciiTheme="majorHAnsi" w:eastAsiaTheme="majorEastAsia" w:hAnsiTheme="majorHAnsi" w:cstheme="majorBidi"/>
      <w:color w:val="2E74B5" w:themeColor="accent1" w:themeShade="BF"/>
      <w:sz w:val="32"/>
      <w:szCs w:val="32"/>
      <w:lang w:eastAsia="uk-UA"/>
    </w:rPr>
  </w:style>
  <w:style w:type="character" w:customStyle="1" w:styleId="40">
    <w:name w:val="Заголовок 4 Знак"/>
    <w:basedOn w:val="a0"/>
    <w:link w:val="4"/>
    <w:uiPriority w:val="9"/>
    <w:rsid w:val="0060166E"/>
    <w:rPr>
      <w:rFonts w:ascii="Times New Roman" w:eastAsia="Times New Roman" w:hAnsi="Times New Roman" w:cs="Times New Roman"/>
      <w:b/>
      <w:bCs/>
      <w:sz w:val="24"/>
      <w:szCs w:val="24"/>
      <w:lang w:eastAsia="uk-UA"/>
    </w:rPr>
  </w:style>
  <w:style w:type="paragraph" w:customStyle="1" w:styleId="msonormal0">
    <w:name w:val="msonormal"/>
    <w:basedOn w:val="a"/>
    <w:rsid w:val="0060166E"/>
    <w:pPr>
      <w:spacing w:before="100" w:beforeAutospacing="1" w:after="100" w:afterAutospacing="1"/>
    </w:pPr>
  </w:style>
  <w:style w:type="character" w:customStyle="1" w:styleId="navbar-brand">
    <w:name w:val="navbar-brand"/>
    <w:basedOn w:val="a0"/>
    <w:rsid w:val="0060166E"/>
  </w:style>
  <w:style w:type="character" w:customStyle="1" w:styleId="btn-toolbar">
    <w:name w:val="btn-toolbar"/>
    <w:basedOn w:val="a0"/>
    <w:rsid w:val="0060166E"/>
  </w:style>
  <w:style w:type="character" w:customStyle="1" w:styleId="valid">
    <w:name w:val="valid"/>
    <w:basedOn w:val="a0"/>
    <w:rsid w:val="0060166E"/>
  </w:style>
  <w:style w:type="character" w:customStyle="1" w:styleId="dat0">
    <w:name w:val="dat0"/>
    <w:basedOn w:val="a0"/>
    <w:rsid w:val="0060166E"/>
  </w:style>
  <w:style w:type="character" w:customStyle="1" w:styleId="item">
    <w:name w:val="item"/>
    <w:basedOn w:val="a0"/>
    <w:rsid w:val="0060166E"/>
  </w:style>
  <w:style w:type="character" w:customStyle="1" w:styleId="ml-auto">
    <w:name w:val="ml-auto"/>
    <w:basedOn w:val="a0"/>
    <w:rsid w:val="0060166E"/>
  </w:style>
  <w:style w:type="character" w:customStyle="1" w:styleId="d-none">
    <w:name w:val="d-none"/>
    <w:basedOn w:val="a0"/>
    <w:rsid w:val="0060166E"/>
  </w:style>
  <w:style w:type="character" w:customStyle="1" w:styleId="separ">
    <w:name w:val="separ"/>
    <w:basedOn w:val="a0"/>
    <w:rsid w:val="0060166E"/>
  </w:style>
  <w:style w:type="character" w:customStyle="1" w:styleId="rvts0">
    <w:name w:val="rvts0"/>
    <w:basedOn w:val="a0"/>
    <w:rsid w:val="0060166E"/>
  </w:style>
  <w:style w:type="paragraph" w:customStyle="1" w:styleId="rvps4">
    <w:name w:val="rvps4"/>
    <w:basedOn w:val="a"/>
    <w:rsid w:val="0060166E"/>
    <w:pPr>
      <w:spacing w:before="100" w:beforeAutospacing="1" w:after="100" w:afterAutospacing="1"/>
    </w:pPr>
  </w:style>
  <w:style w:type="paragraph" w:customStyle="1" w:styleId="rvps1">
    <w:name w:val="rvps1"/>
    <w:basedOn w:val="a"/>
    <w:rsid w:val="0060166E"/>
    <w:pPr>
      <w:spacing w:before="100" w:beforeAutospacing="1" w:after="100" w:afterAutospacing="1"/>
    </w:pPr>
  </w:style>
  <w:style w:type="character" w:customStyle="1" w:styleId="rvts15">
    <w:name w:val="rvts15"/>
    <w:basedOn w:val="a0"/>
    <w:rsid w:val="0060166E"/>
  </w:style>
  <w:style w:type="character" w:customStyle="1" w:styleId="rvts23">
    <w:name w:val="rvts23"/>
    <w:basedOn w:val="a0"/>
    <w:rsid w:val="0060166E"/>
  </w:style>
  <w:style w:type="paragraph" w:customStyle="1" w:styleId="rvps7">
    <w:name w:val="rvps7"/>
    <w:basedOn w:val="a"/>
    <w:rsid w:val="0060166E"/>
    <w:pPr>
      <w:spacing w:before="100" w:beforeAutospacing="1" w:after="100" w:afterAutospacing="1"/>
    </w:pPr>
  </w:style>
  <w:style w:type="character" w:customStyle="1" w:styleId="rvts9">
    <w:name w:val="rvts9"/>
    <w:basedOn w:val="a0"/>
    <w:rsid w:val="0060166E"/>
  </w:style>
  <w:style w:type="paragraph" w:customStyle="1" w:styleId="rvps6">
    <w:name w:val="rvps6"/>
    <w:basedOn w:val="a"/>
    <w:rsid w:val="0060166E"/>
    <w:pPr>
      <w:spacing w:before="100" w:beforeAutospacing="1" w:after="100" w:afterAutospacing="1"/>
    </w:pPr>
  </w:style>
  <w:style w:type="paragraph" w:customStyle="1" w:styleId="rvps18">
    <w:name w:val="rvps18"/>
    <w:basedOn w:val="a"/>
    <w:rsid w:val="0060166E"/>
    <w:pPr>
      <w:spacing w:before="100" w:beforeAutospacing="1" w:after="100" w:afterAutospacing="1"/>
    </w:pPr>
  </w:style>
  <w:style w:type="character" w:customStyle="1" w:styleId="rvts52">
    <w:name w:val="rvts52"/>
    <w:basedOn w:val="a0"/>
    <w:rsid w:val="0060166E"/>
  </w:style>
  <w:style w:type="character" w:customStyle="1" w:styleId="rvts46">
    <w:name w:val="rvts46"/>
    <w:basedOn w:val="a0"/>
    <w:rsid w:val="0060166E"/>
  </w:style>
  <w:style w:type="character" w:customStyle="1" w:styleId="rvts44">
    <w:name w:val="rvts44"/>
    <w:basedOn w:val="a0"/>
    <w:rsid w:val="0060166E"/>
  </w:style>
  <w:style w:type="paragraph" w:customStyle="1" w:styleId="rvps15">
    <w:name w:val="rvps15"/>
    <w:basedOn w:val="a"/>
    <w:rsid w:val="0060166E"/>
    <w:pPr>
      <w:spacing w:before="100" w:beforeAutospacing="1" w:after="100" w:afterAutospacing="1"/>
    </w:pPr>
  </w:style>
  <w:style w:type="paragraph" w:customStyle="1" w:styleId="rvps8">
    <w:name w:val="rvps8"/>
    <w:basedOn w:val="a"/>
    <w:rsid w:val="0060166E"/>
    <w:pPr>
      <w:spacing w:before="100" w:beforeAutospacing="1" w:after="100" w:afterAutospacing="1"/>
    </w:pPr>
  </w:style>
  <w:style w:type="paragraph" w:customStyle="1" w:styleId="rvps14">
    <w:name w:val="rvps14"/>
    <w:basedOn w:val="a"/>
    <w:rsid w:val="0060166E"/>
    <w:pPr>
      <w:spacing w:before="100" w:beforeAutospacing="1" w:after="100" w:afterAutospacing="1"/>
    </w:pPr>
  </w:style>
  <w:style w:type="character" w:customStyle="1" w:styleId="rvts11">
    <w:name w:val="rvts11"/>
    <w:basedOn w:val="a0"/>
    <w:rsid w:val="0060166E"/>
  </w:style>
  <w:style w:type="paragraph" w:customStyle="1" w:styleId="rvps12">
    <w:name w:val="rvps12"/>
    <w:basedOn w:val="a"/>
    <w:rsid w:val="0060166E"/>
    <w:pPr>
      <w:spacing w:before="100" w:beforeAutospacing="1" w:after="100" w:afterAutospacing="1"/>
    </w:pPr>
  </w:style>
  <w:style w:type="paragraph" w:customStyle="1" w:styleId="rvps11">
    <w:name w:val="rvps11"/>
    <w:basedOn w:val="a"/>
    <w:rsid w:val="0060166E"/>
    <w:pPr>
      <w:spacing w:before="100" w:beforeAutospacing="1" w:after="100" w:afterAutospacing="1"/>
    </w:pPr>
  </w:style>
  <w:style w:type="paragraph" w:customStyle="1" w:styleId="copy">
    <w:name w:val="copy"/>
    <w:basedOn w:val="a"/>
    <w:rsid w:val="0060166E"/>
    <w:pPr>
      <w:spacing w:before="100" w:beforeAutospacing="1" w:after="100" w:afterAutospacing="1"/>
    </w:pPr>
  </w:style>
  <w:style w:type="character" w:customStyle="1" w:styleId="profile-small">
    <w:name w:val="profile-small"/>
    <w:basedOn w:val="a0"/>
    <w:rsid w:val="0060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35">
      <w:bodyDiv w:val="1"/>
      <w:marLeft w:val="0"/>
      <w:marRight w:val="0"/>
      <w:marTop w:val="0"/>
      <w:marBottom w:val="0"/>
      <w:divBdr>
        <w:top w:val="none" w:sz="0" w:space="0" w:color="auto"/>
        <w:left w:val="none" w:sz="0" w:space="0" w:color="auto"/>
        <w:bottom w:val="none" w:sz="0" w:space="0" w:color="auto"/>
        <w:right w:val="none" w:sz="0" w:space="0" w:color="auto"/>
      </w:divBdr>
    </w:div>
    <w:div w:id="29846311">
      <w:bodyDiv w:val="1"/>
      <w:marLeft w:val="0"/>
      <w:marRight w:val="0"/>
      <w:marTop w:val="0"/>
      <w:marBottom w:val="0"/>
      <w:divBdr>
        <w:top w:val="none" w:sz="0" w:space="0" w:color="auto"/>
        <w:left w:val="none" w:sz="0" w:space="0" w:color="auto"/>
        <w:bottom w:val="none" w:sz="0" w:space="0" w:color="auto"/>
        <w:right w:val="none" w:sz="0" w:space="0" w:color="auto"/>
      </w:divBdr>
    </w:div>
    <w:div w:id="136264999">
      <w:bodyDiv w:val="1"/>
      <w:marLeft w:val="0"/>
      <w:marRight w:val="0"/>
      <w:marTop w:val="0"/>
      <w:marBottom w:val="0"/>
      <w:divBdr>
        <w:top w:val="none" w:sz="0" w:space="0" w:color="auto"/>
        <w:left w:val="none" w:sz="0" w:space="0" w:color="auto"/>
        <w:bottom w:val="none" w:sz="0" w:space="0" w:color="auto"/>
        <w:right w:val="none" w:sz="0" w:space="0" w:color="auto"/>
      </w:divBdr>
    </w:div>
    <w:div w:id="274102668">
      <w:bodyDiv w:val="1"/>
      <w:marLeft w:val="0"/>
      <w:marRight w:val="0"/>
      <w:marTop w:val="0"/>
      <w:marBottom w:val="0"/>
      <w:divBdr>
        <w:top w:val="none" w:sz="0" w:space="0" w:color="auto"/>
        <w:left w:val="none" w:sz="0" w:space="0" w:color="auto"/>
        <w:bottom w:val="none" w:sz="0" w:space="0" w:color="auto"/>
        <w:right w:val="none" w:sz="0" w:space="0" w:color="auto"/>
      </w:divBdr>
    </w:div>
    <w:div w:id="294331692">
      <w:bodyDiv w:val="1"/>
      <w:marLeft w:val="0"/>
      <w:marRight w:val="0"/>
      <w:marTop w:val="0"/>
      <w:marBottom w:val="0"/>
      <w:divBdr>
        <w:top w:val="none" w:sz="0" w:space="0" w:color="auto"/>
        <w:left w:val="none" w:sz="0" w:space="0" w:color="auto"/>
        <w:bottom w:val="none" w:sz="0" w:space="0" w:color="auto"/>
        <w:right w:val="none" w:sz="0" w:space="0" w:color="auto"/>
      </w:divBdr>
    </w:div>
    <w:div w:id="398095258">
      <w:bodyDiv w:val="1"/>
      <w:marLeft w:val="0"/>
      <w:marRight w:val="0"/>
      <w:marTop w:val="0"/>
      <w:marBottom w:val="0"/>
      <w:divBdr>
        <w:top w:val="none" w:sz="0" w:space="0" w:color="auto"/>
        <w:left w:val="none" w:sz="0" w:space="0" w:color="auto"/>
        <w:bottom w:val="none" w:sz="0" w:space="0" w:color="auto"/>
        <w:right w:val="none" w:sz="0" w:space="0" w:color="auto"/>
      </w:divBdr>
    </w:div>
    <w:div w:id="444541215">
      <w:bodyDiv w:val="1"/>
      <w:marLeft w:val="0"/>
      <w:marRight w:val="0"/>
      <w:marTop w:val="0"/>
      <w:marBottom w:val="0"/>
      <w:divBdr>
        <w:top w:val="none" w:sz="0" w:space="0" w:color="auto"/>
        <w:left w:val="none" w:sz="0" w:space="0" w:color="auto"/>
        <w:bottom w:val="none" w:sz="0" w:space="0" w:color="auto"/>
        <w:right w:val="none" w:sz="0" w:space="0" w:color="auto"/>
      </w:divBdr>
    </w:div>
    <w:div w:id="479927148">
      <w:bodyDiv w:val="1"/>
      <w:marLeft w:val="0"/>
      <w:marRight w:val="0"/>
      <w:marTop w:val="0"/>
      <w:marBottom w:val="0"/>
      <w:divBdr>
        <w:top w:val="none" w:sz="0" w:space="0" w:color="auto"/>
        <w:left w:val="none" w:sz="0" w:space="0" w:color="auto"/>
        <w:bottom w:val="none" w:sz="0" w:space="0" w:color="auto"/>
        <w:right w:val="none" w:sz="0" w:space="0" w:color="auto"/>
      </w:divBdr>
    </w:div>
    <w:div w:id="565721286">
      <w:bodyDiv w:val="1"/>
      <w:marLeft w:val="0"/>
      <w:marRight w:val="0"/>
      <w:marTop w:val="0"/>
      <w:marBottom w:val="0"/>
      <w:divBdr>
        <w:top w:val="none" w:sz="0" w:space="0" w:color="auto"/>
        <w:left w:val="none" w:sz="0" w:space="0" w:color="auto"/>
        <w:bottom w:val="none" w:sz="0" w:space="0" w:color="auto"/>
        <w:right w:val="none" w:sz="0" w:space="0" w:color="auto"/>
      </w:divBdr>
    </w:div>
    <w:div w:id="751699270">
      <w:bodyDiv w:val="1"/>
      <w:marLeft w:val="0"/>
      <w:marRight w:val="0"/>
      <w:marTop w:val="0"/>
      <w:marBottom w:val="0"/>
      <w:divBdr>
        <w:top w:val="none" w:sz="0" w:space="0" w:color="auto"/>
        <w:left w:val="none" w:sz="0" w:space="0" w:color="auto"/>
        <w:bottom w:val="none" w:sz="0" w:space="0" w:color="auto"/>
        <w:right w:val="none" w:sz="0" w:space="0" w:color="auto"/>
      </w:divBdr>
      <w:divsChild>
        <w:div w:id="29457665">
          <w:marLeft w:val="446"/>
          <w:marRight w:val="0"/>
          <w:marTop w:val="0"/>
          <w:marBottom w:val="151"/>
          <w:divBdr>
            <w:top w:val="none" w:sz="0" w:space="0" w:color="auto"/>
            <w:left w:val="none" w:sz="0" w:space="0" w:color="auto"/>
            <w:bottom w:val="none" w:sz="0" w:space="0" w:color="auto"/>
            <w:right w:val="none" w:sz="0" w:space="0" w:color="auto"/>
          </w:divBdr>
        </w:div>
      </w:divsChild>
    </w:div>
    <w:div w:id="906573413">
      <w:bodyDiv w:val="1"/>
      <w:marLeft w:val="0"/>
      <w:marRight w:val="0"/>
      <w:marTop w:val="0"/>
      <w:marBottom w:val="0"/>
      <w:divBdr>
        <w:top w:val="none" w:sz="0" w:space="0" w:color="auto"/>
        <w:left w:val="none" w:sz="0" w:space="0" w:color="auto"/>
        <w:bottom w:val="none" w:sz="0" w:space="0" w:color="auto"/>
        <w:right w:val="none" w:sz="0" w:space="0" w:color="auto"/>
      </w:divBdr>
    </w:div>
    <w:div w:id="910388190">
      <w:bodyDiv w:val="1"/>
      <w:marLeft w:val="0"/>
      <w:marRight w:val="0"/>
      <w:marTop w:val="0"/>
      <w:marBottom w:val="0"/>
      <w:divBdr>
        <w:top w:val="none" w:sz="0" w:space="0" w:color="auto"/>
        <w:left w:val="none" w:sz="0" w:space="0" w:color="auto"/>
        <w:bottom w:val="none" w:sz="0" w:space="0" w:color="auto"/>
        <w:right w:val="none" w:sz="0" w:space="0" w:color="auto"/>
      </w:divBdr>
    </w:div>
    <w:div w:id="1070884061">
      <w:bodyDiv w:val="1"/>
      <w:marLeft w:val="0"/>
      <w:marRight w:val="0"/>
      <w:marTop w:val="0"/>
      <w:marBottom w:val="0"/>
      <w:divBdr>
        <w:top w:val="none" w:sz="0" w:space="0" w:color="auto"/>
        <w:left w:val="none" w:sz="0" w:space="0" w:color="auto"/>
        <w:bottom w:val="none" w:sz="0" w:space="0" w:color="auto"/>
        <w:right w:val="none" w:sz="0" w:space="0" w:color="auto"/>
      </w:divBdr>
    </w:div>
    <w:div w:id="1114324645">
      <w:bodyDiv w:val="1"/>
      <w:marLeft w:val="0"/>
      <w:marRight w:val="0"/>
      <w:marTop w:val="0"/>
      <w:marBottom w:val="0"/>
      <w:divBdr>
        <w:top w:val="none" w:sz="0" w:space="0" w:color="auto"/>
        <w:left w:val="none" w:sz="0" w:space="0" w:color="auto"/>
        <w:bottom w:val="none" w:sz="0" w:space="0" w:color="auto"/>
        <w:right w:val="none" w:sz="0" w:space="0" w:color="auto"/>
      </w:divBdr>
    </w:div>
    <w:div w:id="1149445374">
      <w:bodyDiv w:val="1"/>
      <w:marLeft w:val="0"/>
      <w:marRight w:val="0"/>
      <w:marTop w:val="0"/>
      <w:marBottom w:val="0"/>
      <w:divBdr>
        <w:top w:val="none" w:sz="0" w:space="0" w:color="auto"/>
        <w:left w:val="none" w:sz="0" w:space="0" w:color="auto"/>
        <w:bottom w:val="none" w:sz="0" w:space="0" w:color="auto"/>
        <w:right w:val="none" w:sz="0" w:space="0" w:color="auto"/>
      </w:divBdr>
    </w:div>
    <w:div w:id="1317762054">
      <w:bodyDiv w:val="1"/>
      <w:marLeft w:val="0"/>
      <w:marRight w:val="0"/>
      <w:marTop w:val="0"/>
      <w:marBottom w:val="0"/>
      <w:divBdr>
        <w:top w:val="none" w:sz="0" w:space="0" w:color="auto"/>
        <w:left w:val="none" w:sz="0" w:space="0" w:color="auto"/>
        <w:bottom w:val="none" w:sz="0" w:space="0" w:color="auto"/>
        <w:right w:val="none" w:sz="0" w:space="0" w:color="auto"/>
      </w:divBdr>
      <w:divsChild>
        <w:div w:id="657878669">
          <w:marLeft w:val="0"/>
          <w:marRight w:val="0"/>
          <w:marTop w:val="0"/>
          <w:marBottom w:val="150"/>
          <w:divBdr>
            <w:top w:val="none" w:sz="0" w:space="0" w:color="auto"/>
            <w:left w:val="none" w:sz="0" w:space="0" w:color="auto"/>
            <w:bottom w:val="none" w:sz="0" w:space="0" w:color="auto"/>
            <w:right w:val="none" w:sz="0" w:space="0" w:color="auto"/>
          </w:divBdr>
        </w:div>
        <w:div w:id="1771076212">
          <w:marLeft w:val="0"/>
          <w:marRight w:val="0"/>
          <w:marTop w:val="0"/>
          <w:marBottom w:val="150"/>
          <w:divBdr>
            <w:top w:val="none" w:sz="0" w:space="0" w:color="auto"/>
            <w:left w:val="none" w:sz="0" w:space="0" w:color="auto"/>
            <w:bottom w:val="none" w:sz="0" w:space="0" w:color="auto"/>
            <w:right w:val="none" w:sz="0" w:space="0" w:color="auto"/>
          </w:divBdr>
        </w:div>
      </w:divsChild>
    </w:div>
    <w:div w:id="1470174150">
      <w:bodyDiv w:val="1"/>
      <w:marLeft w:val="0"/>
      <w:marRight w:val="0"/>
      <w:marTop w:val="0"/>
      <w:marBottom w:val="0"/>
      <w:divBdr>
        <w:top w:val="none" w:sz="0" w:space="0" w:color="auto"/>
        <w:left w:val="none" w:sz="0" w:space="0" w:color="auto"/>
        <w:bottom w:val="none" w:sz="0" w:space="0" w:color="auto"/>
        <w:right w:val="none" w:sz="0" w:space="0" w:color="auto"/>
      </w:divBdr>
    </w:div>
    <w:div w:id="1475834066">
      <w:bodyDiv w:val="1"/>
      <w:marLeft w:val="0"/>
      <w:marRight w:val="0"/>
      <w:marTop w:val="0"/>
      <w:marBottom w:val="0"/>
      <w:divBdr>
        <w:top w:val="none" w:sz="0" w:space="0" w:color="auto"/>
        <w:left w:val="none" w:sz="0" w:space="0" w:color="auto"/>
        <w:bottom w:val="none" w:sz="0" w:space="0" w:color="auto"/>
        <w:right w:val="none" w:sz="0" w:space="0" w:color="auto"/>
      </w:divBdr>
    </w:div>
    <w:div w:id="1581868223">
      <w:bodyDiv w:val="1"/>
      <w:marLeft w:val="0"/>
      <w:marRight w:val="0"/>
      <w:marTop w:val="0"/>
      <w:marBottom w:val="0"/>
      <w:divBdr>
        <w:top w:val="none" w:sz="0" w:space="0" w:color="auto"/>
        <w:left w:val="none" w:sz="0" w:space="0" w:color="auto"/>
        <w:bottom w:val="none" w:sz="0" w:space="0" w:color="auto"/>
        <w:right w:val="none" w:sz="0" w:space="0" w:color="auto"/>
      </w:divBdr>
    </w:div>
    <w:div w:id="161200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097500-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8030A-A527-44A4-8055-8FFA5D2F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4247</Words>
  <Characters>2421</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Яхіна Тетяна Русланівна</dc:creator>
  <cp:lastModifiedBy>Тарасенко Валерій Вікторович</cp:lastModifiedBy>
  <cp:revision>2</cp:revision>
  <cp:lastPrinted>2024-12-31T08:50:00Z</cp:lastPrinted>
  <dcterms:created xsi:type="dcterms:W3CDTF">2025-01-13T14:42:00Z</dcterms:created>
  <dcterms:modified xsi:type="dcterms:W3CDTF">2025-01-13T14:42:00Z</dcterms:modified>
</cp:coreProperties>
</file>