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38748" w14:textId="77777777" w:rsidR="00B930E3" w:rsidRPr="006650A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14:paraId="28DB2AB6" w14:textId="77777777" w:rsidTr="00B930E3">
        <w:trPr>
          <w:trHeight w:val="851"/>
        </w:trPr>
        <w:tc>
          <w:tcPr>
            <w:tcW w:w="3207" w:type="dxa"/>
          </w:tcPr>
          <w:p w14:paraId="2A99A7A7" w14:textId="77777777" w:rsidR="00410EC0" w:rsidRDefault="00410EC0" w:rsidP="000F60CD"/>
        </w:tc>
        <w:tc>
          <w:tcPr>
            <w:tcW w:w="3227" w:type="dxa"/>
            <w:vMerge w:val="restart"/>
          </w:tcPr>
          <w:p w14:paraId="63C18AFB" w14:textId="77777777" w:rsidR="00410EC0" w:rsidRDefault="00410EC0" w:rsidP="000F60CD">
            <w:pPr>
              <w:jc w:val="center"/>
            </w:pPr>
            <w:r>
              <w:object w:dxaOrig="1595" w:dyaOrig="2201" w14:anchorId="538469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8.4pt" o:ole="">
                  <v:imagedata r:id="rId12" o:title=""/>
                </v:shape>
                <o:OLEObject Type="Embed" ProgID="CorelDraw.Graphic.16" ShapeID="_x0000_i1025" DrawAspect="Content" ObjectID="_1766571630" r:id="rId13"/>
              </w:object>
            </w:r>
          </w:p>
        </w:tc>
        <w:tc>
          <w:tcPr>
            <w:tcW w:w="3204" w:type="dxa"/>
          </w:tcPr>
          <w:p w14:paraId="12FDACCF" w14:textId="6986BEB5" w:rsidR="00410EC0" w:rsidRPr="00E006E9" w:rsidRDefault="00E006E9" w:rsidP="000F60CD">
            <w:pPr>
              <w:rPr>
                <w:sz w:val="20"/>
                <w:szCs w:val="20"/>
              </w:rPr>
            </w:pPr>
            <w:r w:rsidRPr="00E006E9">
              <w:rPr>
                <w:sz w:val="20"/>
                <w:szCs w:val="20"/>
              </w:rPr>
              <w:t>Офіційно опубліковано 12.01.2024</w:t>
            </w:r>
          </w:p>
        </w:tc>
      </w:tr>
      <w:tr w:rsidR="00410EC0" w14:paraId="600C06DC" w14:textId="77777777" w:rsidTr="00B930E3">
        <w:tc>
          <w:tcPr>
            <w:tcW w:w="3207" w:type="dxa"/>
          </w:tcPr>
          <w:p w14:paraId="7B0253B7" w14:textId="77777777" w:rsidR="00410EC0" w:rsidRDefault="00410EC0" w:rsidP="000F60CD"/>
        </w:tc>
        <w:tc>
          <w:tcPr>
            <w:tcW w:w="3227" w:type="dxa"/>
            <w:vMerge/>
          </w:tcPr>
          <w:p w14:paraId="23529E40" w14:textId="77777777" w:rsidR="00410EC0" w:rsidRDefault="00410EC0" w:rsidP="000F60CD"/>
        </w:tc>
        <w:tc>
          <w:tcPr>
            <w:tcW w:w="3204" w:type="dxa"/>
          </w:tcPr>
          <w:p w14:paraId="338DC003" w14:textId="77777777" w:rsidR="00410EC0" w:rsidRDefault="00410EC0" w:rsidP="000F60CD"/>
        </w:tc>
      </w:tr>
      <w:tr w:rsidR="00410EC0" w14:paraId="65880BD3" w14:textId="77777777" w:rsidTr="00B930E3">
        <w:tc>
          <w:tcPr>
            <w:tcW w:w="9638" w:type="dxa"/>
            <w:gridSpan w:val="3"/>
          </w:tcPr>
          <w:p w14:paraId="4870029C" w14:textId="77777777"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0C20E89A" w14:textId="77777777"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F3A7A1D" w14:textId="77777777"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9"/>
        <w:gridCol w:w="1678"/>
        <w:gridCol w:w="1888"/>
      </w:tblGrid>
      <w:tr w:rsidR="00410EC0" w14:paraId="21DC4261" w14:textId="77777777" w:rsidTr="000F60CD">
        <w:tc>
          <w:tcPr>
            <w:tcW w:w="3510" w:type="dxa"/>
            <w:vAlign w:val="bottom"/>
          </w:tcPr>
          <w:p w14:paraId="716B89EB" w14:textId="3C9C229B" w:rsidR="00410EC0" w:rsidRPr="00566BA2" w:rsidRDefault="009913CD" w:rsidP="009913CD">
            <w:r>
              <w:t xml:space="preserve">11 січня </w:t>
            </w:r>
            <w:r w:rsidR="00E006E9">
              <w:t>2024</w:t>
            </w:r>
            <w:r>
              <w:t xml:space="preserve"> року</w:t>
            </w:r>
          </w:p>
        </w:tc>
        <w:tc>
          <w:tcPr>
            <w:tcW w:w="2694" w:type="dxa"/>
          </w:tcPr>
          <w:p w14:paraId="4596DEFA" w14:textId="77777777" w:rsidR="00410EC0" w:rsidRDefault="00BF0770" w:rsidP="000F60CD">
            <w:pPr>
              <w:spacing w:before="240"/>
              <w:jc w:val="center"/>
            </w:pPr>
            <w:r w:rsidRPr="00D476AD">
              <w:rPr>
                <w:color w:val="006600"/>
                <w:lang w:val="ru-RU"/>
              </w:rPr>
              <w:t xml:space="preserve"> </w:t>
            </w:r>
            <w:r w:rsidR="00410EC0"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47F4F828" w14:textId="06143320" w:rsidR="00410EC0" w:rsidRPr="00E006E9" w:rsidRDefault="00E006E9" w:rsidP="000F60CD">
            <w:pPr>
              <w:jc w:val="right"/>
            </w:pPr>
            <w:r>
              <w:t>№ 5</w:t>
            </w:r>
          </w:p>
        </w:tc>
        <w:tc>
          <w:tcPr>
            <w:tcW w:w="1937" w:type="dxa"/>
            <w:vAlign w:val="bottom"/>
          </w:tcPr>
          <w:p w14:paraId="1BE1007B" w14:textId="77777777" w:rsidR="00410EC0" w:rsidRPr="00E006E9" w:rsidRDefault="00410EC0" w:rsidP="000F60CD">
            <w:pPr>
              <w:jc w:val="left"/>
            </w:pPr>
          </w:p>
        </w:tc>
      </w:tr>
    </w:tbl>
    <w:p w14:paraId="19EB58F5" w14:textId="77777777" w:rsidR="00410EC0" w:rsidRPr="00CD0CD4" w:rsidRDefault="00410EC0" w:rsidP="00410EC0">
      <w:pPr>
        <w:rPr>
          <w:sz w:val="2"/>
          <w:szCs w:val="2"/>
        </w:rPr>
      </w:pPr>
    </w:p>
    <w:p w14:paraId="74C0810C" w14:textId="77777777"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14:paraId="2A9471FD" w14:textId="77777777" w:rsidTr="000F60CD">
        <w:trPr>
          <w:jc w:val="center"/>
        </w:trPr>
        <w:tc>
          <w:tcPr>
            <w:tcW w:w="5000" w:type="pct"/>
          </w:tcPr>
          <w:p w14:paraId="1823A598" w14:textId="77777777" w:rsidR="00410EC0" w:rsidRPr="00CD0CD4" w:rsidRDefault="00D476AD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D476AD">
              <w:rPr>
                <w:rFonts w:eastAsiaTheme="minorEastAsia"/>
                <w:color w:val="000000" w:themeColor="text1"/>
                <w:lang w:eastAsia="en-US"/>
              </w:rPr>
              <w:t>Про затвердження Положення про визначення пов’язаних із кредитною спілкою осіб</w:t>
            </w:r>
          </w:p>
        </w:tc>
      </w:tr>
    </w:tbl>
    <w:p w14:paraId="1BE5D27A" w14:textId="477E9372" w:rsidR="00410EC0" w:rsidRDefault="00D476AD" w:rsidP="00410EC0">
      <w:pPr>
        <w:spacing w:before="240" w:after="240"/>
        <w:ind w:firstLine="567"/>
        <w:rPr>
          <w:b/>
        </w:rPr>
      </w:pPr>
      <w:r w:rsidRPr="00D476AD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Pr="00412457">
        <w:rPr>
          <w:rFonts w:eastAsia="SimSun"/>
          <w:color w:val="000000" w:themeColor="text1"/>
        </w:rPr>
        <w:t>55</w:t>
      </w:r>
      <w:r w:rsidRPr="00412457">
        <w:rPr>
          <w:rFonts w:eastAsia="SimSun"/>
          <w:color w:val="000000" w:themeColor="text1"/>
          <w:vertAlign w:val="superscript"/>
        </w:rPr>
        <w:t>1</w:t>
      </w:r>
      <w:r w:rsidRPr="00D476AD">
        <w:rPr>
          <w:rFonts w:eastAsiaTheme="minorEastAsia"/>
          <w:color w:val="000000" w:themeColor="text1"/>
          <w:lang w:eastAsia="en-US"/>
        </w:rPr>
        <w:t>, 56 Закону України “Про Національний банк України”, статті 21 Закону України “Про фінансові послуги та фінансові компанії”, статей 37, 41 Закону України “Про кредитні спілки”</w:t>
      </w:r>
      <w:r>
        <w:rPr>
          <w:rFonts w:eastAsiaTheme="minorEastAsia"/>
          <w:color w:val="000000" w:themeColor="text1"/>
          <w:lang w:eastAsia="en-US"/>
        </w:rPr>
        <w:t xml:space="preserve">, </w:t>
      </w:r>
      <w:r w:rsidRPr="00D476AD">
        <w:rPr>
          <w:rFonts w:eastAsiaTheme="minorEastAsia"/>
          <w:color w:val="000000" w:themeColor="text1"/>
          <w:lang w:eastAsia="en-US"/>
        </w:rPr>
        <w:t>з метою регулювання діяльності кредитних спілок</w:t>
      </w:r>
      <w:r w:rsidR="00410EC0" w:rsidRPr="00CD0CD4">
        <w:rPr>
          <w:b/>
        </w:rPr>
        <w:t xml:space="preserve"> </w:t>
      </w:r>
      <w:r w:rsidR="00410EC0" w:rsidRPr="00CD0CD4">
        <w:t>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14:paraId="5AC84472" w14:textId="05640B26"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D476AD" w:rsidRPr="00D476AD">
        <w:rPr>
          <w:rFonts w:eastAsiaTheme="minorEastAsia"/>
          <w:noProof/>
          <w:color w:val="000000" w:themeColor="text1"/>
          <w:lang w:eastAsia="en-US"/>
        </w:rPr>
        <w:t>Затвердити Положення про визначення пов’язаних із кредитною спілкою осіб (далі – Положення)</w:t>
      </w:r>
      <w:r w:rsidR="003C4622" w:rsidRPr="00D476AD">
        <w:rPr>
          <w:rFonts w:eastAsiaTheme="minorEastAsia"/>
          <w:noProof/>
          <w:color w:val="000000" w:themeColor="text1"/>
          <w:lang w:eastAsia="en-US"/>
        </w:rPr>
        <w:t>, що додається</w:t>
      </w:r>
      <w:r w:rsidRPr="005632A7">
        <w:rPr>
          <w:rFonts w:eastAsiaTheme="minorEastAsia"/>
          <w:noProof/>
          <w:color w:val="000000" w:themeColor="text1"/>
          <w:lang w:eastAsia="en-US"/>
        </w:rPr>
        <w:t>.</w:t>
      </w:r>
    </w:p>
    <w:p w14:paraId="4FF6B71C" w14:textId="5CDB8473"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4140A3" w:rsidRPr="004140A3">
        <w:rPr>
          <w:rFonts w:eastAsiaTheme="minorEastAsia"/>
          <w:noProof/>
          <w:color w:val="000000" w:themeColor="text1"/>
          <w:lang w:eastAsia="en-US"/>
        </w:rPr>
        <w:t xml:space="preserve">Кредитним спілкам до </w:t>
      </w:r>
      <w:r w:rsidR="002D1E8C">
        <w:rPr>
          <w:rFonts w:eastAsiaTheme="minorEastAsia"/>
          <w:noProof/>
          <w:color w:val="000000" w:themeColor="text1"/>
          <w:lang w:eastAsia="en-US"/>
        </w:rPr>
        <w:t>01 липня</w:t>
      </w:r>
      <w:r w:rsidR="00AE0465" w:rsidRPr="004140A3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4140A3" w:rsidRPr="004140A3">
        <w:rPr>
          <w:rFonts w:eastAsiaTheme="minorEastAsia"/>
          <w:noProof/>
          <w:color w:val="000000" w:themeColor="text1"/>
          <w:lang w:eastAsia="en-US"/>
        </w:rPr>
        <w:t>2024 року привести свою діяльність у відповідність до вимог Положення та подати до Національного банку України перелік пов’язаних із кредитною спілкою осіб станом на дату п</w:t>
      </w:r>
      <w:r w:rsidR="004140A3">
        <w:rPr>
          <w:rFonts w:eastAsiaTheme="minorEastAsia"/>
          <w:noProof/>
          <w:color w:val="000000" w:themeColor="text1"/>
          <w:lang w:eastAsia="en-US"/>
        </w:rPr>
        <w:t>одання</w:t>
      </w:r>
      <w:r w:rsidR="006E00CB">
        <w:rPr>
          <w:rFonts w:eastAsiaTheme="minorEastAsia"/>
          <w:noProof/>
          <w:color w:val="000000" w:themeColor="text1"/>
          <w:lang w:eastAsia="en-US"/>
        </w:rPr>
        <w:t xml:space="preserve"> цієї інформації</w:t>
      </w:r>
      <w:r w:rsidR="004140A3">
        <w:rPr>
          <w:rFonts w:eastAsiaTheme="minorEastAsia"/>
          <w:noProof/>
          <w:color w:val="000000" w:themeColor="text1"/>
          <w:lang w:eastAsia="en-US"/>
        </w:rPr>
        <w:t xml:space="preserve"> за формою, що додається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14:paraId="46DB8404" w14:textId="77777777"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4140A3" w:rsidRPr="004140A3">
        <w:rPr>
          <w:rFonts w:eastAsiaTheme="minorEastAsia"/>
          <w:noProof/>
          <w:color w:val="000000" w:themeColor="text1"/>
          <w:lang w:eastAsia="en-US"/>
        </w:rPr>
        <w:t>Департаменту методології регулювання діяльності небанківських фінансових установ (Сергій Савчук) довести до відома кредитних спілок інформацію про прийняття цієї постанови.</w:t>
      </w:r>
    </w:p>
    <w:p w14:paraId="6E6454EF" w14:textId="5497B687" w:rsidR="00410EC0" w:rsidRDefault="00A72446" w:rsidP="004140A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4. </w:t>
      </w:r>
      <w:r w:rsidR="004140A3" w:rsidRPr="004140A3">
        <w:rPr>
          <w:rFonts w:eastAsiaTheme="minorEastAsia"/>
          <w:noProof/>
          <w:color w:val="000000" w:themeColor="text1"/>
          <w:lang w:eastAsia="en-US"/>
        </w:rPr>
        <w:t xml:space="preserve">Постанова набирає чинності з </w:t>
      </w:r>
      <w:r w:rsidR="009B2AC9" w:rsidRPr="009B2AC9">
        <w:rPr>
          <w:rFonts w:eastAsiaTheme="minorEastAsia"/>
          <w:noProof/>
          <w:color w:val="000000" w:themeColor="text1"/>
          <w:lang w:eastAsia="en-US"/>
        </w:rPr>
        <w:t>дня, наступного за днем її офіційного опублікування</w:t>
      </w:r>
      <w:r w:rsidR="004140A3" w:rsidRPr="004140A3">
        <w:rPr>
          <w:rFonts w:eastAsiaTheme="minorEastAsia"/>
          <w:noProof/>
          <w:color w:val="000000" w:themeColor="text1"/>
          <w:lang w:eastAsia="en-US"/>
        </w:rPr>
        <w:t>.</w:t>
      </w:r>
    </w:p>
    <w:p w14:paraId="1A1B399B" w14:textId="77777777" w:rsidR="00410EC0" w:rsidRDefault="00410EC0" w:rsidP="006750BA">
      <w:pPr>
        <w:pStyle w:val="af3"/>
        <w:spacing w:before="240" w:after="120"/>
        <w:ind w:left="0"/>
        <w:rPr>
          <w:rFonts w:eastAsiaTheme="minorEastAsia"/>
          <w:noProof/>
          <w:color w:val="000000" w:themeColor="text1"/>
          <w:lang w:eastAsia="en-US"/>
        </w:rPr>
      </w:pPr>
    </w:p>
    <w:p w14:paraId="217DAEA0" w14:textId="77777777" w:rsidR="00410EC0" w:rsidRPr="00E52A5D" w:rsidRDefault="00410EC0" w:rsidP="00410EC0">
      <w:pPr>
        <w:spacing w:after="120"/>
        <w:rPr>
          <w:lang w:val="ru-RU"/>
        </w:rPr>
      </w:pPr>
    </w:p>
    <w:p w14:paraId="6DA0F641" w14:textId="77777777"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14:paraId="314CDFF8" w14:textId="77777777" w:rsidTr="000F60CD">
        <w:tc>
          <w:tcPr>
            <w:tcW w:w="5387" w:type="dxa"/>
            <w:vAlign w:val="bottom"/>
          </w:tcPr>
          <w:p w14:paraId="53141C6A" w14:textId="77777777" w:rsidR="00410EC0" w:rsidRPr="00CD0CD4" w:rsidRDefault="004140A3" w:rsidP="004140A3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4592F1A3" w14:textId="77777777" w:rsidR="00410EC0" w:rsidRPr="00CD0CD4" w:rsidRDefault="004140A3" w:rsidP="000F60C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140A3">
              <w:t>Андрій ПИШНИЙ</w:t>
            </w:r>
          </w:p>
        </w:tc>
      </w:tr>
    </w:tbl>
    <w:p w14:paraId="6D38FA31" w14:textId="77777777" w:rsidR="00410EC0" w:rsidRPr="00CD0CD4" w:rsidRDefault="00410EC0" w:rsidP="00410EC0"/>
    <w:p w14:paraId="3DE3267B" w14:textId="77777777" w:rsidR="00410EC0" w:rsidRPr="00CD0CD4" w:rsidRDefault="00410EC0" w:rsidP="00410EC0"/>
    <w:p w14:paraId="4E48201D" w14:textId="77777777" w:rsidR="00410EC0" w:rsidRDefault="00410EC0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4140A3">
        <w:t>33</w:t>
      </w:r>
    </w:p>
    <w:p w14:paraId="4004D3CC" w14:textId="77777777" w:rsidR="00410EC0" w:rsidRDefault="00410EC0" w:rsidP="00410EC0">
      <w:pPr>
        <w:ind w:firstLine="5670"/>
        <w:jc w:val="left"/>
        <w:sectPr w:rsidR="00410EC0" w:rsidSect="00E6592D"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tbl>
      <w:tblPr>
        <w:tblStyle w:val="21"/>
        <w:tblW w:w="10012" w:type="dxa"/>
        <w:tblLook w:val="0400" w:firstRow="0" w:lastRow="0" w:firstColumn="0" w:lastColumn="0" w:noHBand="0" w:noVBand="1"/>
      </w:tblPr>
      <w:tblGrid>
        <w:gridCol w:w="5695"/>
        <w:gridCol w:w="4317"/>
      </w:tblGrid>
      <w:tr w:rsidR="004140A3" w:rsidRPr="00412457" w14:paraId="69282F40" w14:textId="77777777" w:rsidTr="008C7384">
        <w:trPr>
          <w:trHeight w:val="1013"/>
        </w:trPr>
        <w:tc>
          <w:tcPr>
            <w:tcW w:w="5695" w:type="dxa"/>
            <w:shd w:val="clear" w:color="auto" w:fill="auto"/>
          </w:tcPr>
          <w:p w14:paraId="143E1C18" w14:textId="77777777" w:rsidR="004140A3" w:rsidRPr="00412457" w:rsidRDefault="004140A3" w:rsidP="00FE7CD2">
            <w:pPr>
              <w:rPr>
                <w:rFonts w:eastAsia="Calibri"/>
                <w:color w:val="000000" w:themeColor="text1"/>
              </w:rPr>
            </w:pPr>
          </w:p>
        </w:tc>
        <w:tc>
          <w:tcPr>
            <w:tcW w:w="4317" w:type="dxa"/>
            <w:shd w:val="clear" w:color="auto" w:fill="auto"/>
          </w:tcPr>
          <w:p w14:paraId="2DC8762C" w14:textId="77777777" w:rsidR="004140A3" w:rsidRPr="00412457" w:rsidRDefault="004140A3" w:rsidP="00FE7CD2">
            <w:pPr>
              <w:widowControl w:val="0"/>
              <w:ind w:left="271" w:firstLine="0"/>
              <w:rPr>
                <w:color w:val="000000" w:themeColor="text1"/>
              </w:rPr>
            </w:pPr>
            <w:r w:rsidRPr="00412457">
              <w:rPr>
                <w:rFonts w:eastAsia="Calibri"/>
                <w:color w:val="000000" w:themeColor="text1"/>
              </w:rPr>
              <w:t>ЗАТВЕРДЖЕНО</w:t>
            </w:r>
          </w:p>
          <w:p w14:paraId="7E6A4B53" w14:textId="77777777" w:rsidR="004140A3" w:rsidRPr="00412457" w:rsidRDefault="004140A3" w:rsidP="00FE7CD2">
            <w:pPr>
              <w:ind w:left="271" w:firstLine="0"/>
              <w:rPr>
                <w:color w:val="000000" w:themeColor="text1"/>
              </w:rPr>
            </w:pPr>
            <w:r w:rsidRPr="00412457">
              <w:rPr>
                <w:rFonts w:eastAsia="Calibri"/>
                <w:color w:val="000000" w:themeColor="text1"/>
              </w:rPr>
              <w:t>Постанова Правління</w:t>
            </w:r>
          </w:p>
          <w:p w14:paraId="07D09D7B" w14:textId="77777777" w:rsidR="004140A3" w:rsidRDefault="004140A3" w:rsidP="00FE7CD2">
            <w:pPr>
              <w:ind w:left="271" w:firstLine="0"/>
              <w:rPr>
                <w:rFonts w:eastAsia="Calibri"/>
                <w:color w:val="000000" w:themeColor="text1"/>
              </w:rPr>
            </w:pPr>
            <w:r w:rsidRPr="00412457">
              <w:rPr>
                <w:rFonts w:eastAsia="Calibri"/>
                <w:color w:val="000000" w:themeColor="text1"/>
              </w:rPr>
              <w:t>Національного банку України</w:t>
            </w:r>
          </w:p>
          <w:p w14:paraId="4ED8AB15" w14:textId="1E22AE3F" w:rsidR="00AE0465" w:rsidRPr="00412457" w:rsidRDefault="00AE0465" w:rsidP="0075504F">
            <w:pPr>
              <w:ind w:left="271" w:firstLine="0"/>
              <w:rPr>
                <w:color w:val="000000" w:themeColor="text1"/>
              </w:rPr>
            </w:pPr>
            <w:r w:rsidRPr="0075504F">
              <w:rPr>
                <w:rFonts w:eastAsia="Calibri"/>
              </w:rPr>
              <w:t>1</w:t>
            </w:r>
            <w:r w:rsidR="0075504F">
              <w:rPr>
                <w:rFonts w:eastAsia="Calibri"/>
              </w:rPr>
              <w:t>1</w:t>
            </w:r>
            <w:r w:rsidR="00BF0896">
              <w:rPr>
                <w:rFonts w:eastAsia="Calibri"/>
              </w:rPr>
              <w:t xml:space="preserve"> січня 2024</w:t>
            </w:r>
            <w:r w:rsidR="009913CD">
              <w:rPr>
                <w:rFonts w:eastAsia="Calibri"/>
              </w:rPr>
              <w:t xml:space="preserve"> року</w:t>
            </w:r>
            <w:r w:rsidR="00BF0896">
              <w:rPr>
                <w:rFonts w:eastAsia="Calibri"/>
              </w:rPr>
              <w:t xml:space="preserve"> № 5</w:t>
            </w:r>
          </w:p>
        </w:tc>
      </w:tr>
    </w:tbl>
    <w:p w14:paraId="45A9964C" w14:textId="77777777" w:rsidR="004140A3" w:rsidRPr="00C01DE5" w:rsidRDefault="004140A3" w:rsidP="004140A3">
      <w:pPr>
        <w:pStyle w:val="af3"/>
        <w:tabs>
          <w:tab w:val="left" w:pos="1134"/>
        </w:tabs>
        <w:ind w:left="0" w:firstLine="567"/>
        <w:contextualSpacing w:val="0"/>
      </w:pPr>
    </w:p>
    <w:p w14:paraId="15F7B89B" w14:textId="77777777" w:rsidR="004140A3" w:rsidRPr="00412457" w:rsidRDefault="004140A3" w:rsidP="004140A3">
      <w:pPr>
        <w:jc w:val="center"/>
        <w:rPr>
          <w:b/>
          <w:sz w:val="24"/>
          <w:szCs w:val="24"/>
        </w:rPr>
      </w:pPr>
    </w:p>
    <w:p w14:paraId="5B71C15D" w14:textId="77777777" w:rsidR="004140A3" w:rsidRPr="00412457" w:rsidRDefault="004140A3" w:rsidP="004140A3">
      <w:pPr>
        <w:tabs>
          <w:tab w:val="left" w:pos="1134"/>
        </w:tabs>
        <w:jc w:val="center"/>
      </w:pPr>
      <w:r w:rsidRPr="00935888">
        <w:t>Положення</w:t>
      </w:r>
      <w:r w:rsidRPr="00412457">
        <w:br/>
        <w:t>про визначення пов’язаних із кредитною спілкою осіб</w:t>
      </w:r>
    </w:p>
    <w:p w14:paraId="3613E953" w14:textId="77777777" w:rsidR="004140A3" w:rsidRPr="00412457" w:rsidRDefault="004140A3" w:rsidP="004140A3">
      <w:pPr>
        <w:tabs>
          <w:tab w:val="left" w:pos="1134"/>
        </w:tabs>
        <w:ind w:firstLine="567"/>
        <w:rPr>
          <w:b/>
        </w:rPr>
      </w:pPr>
    </w:p>
    <w:p w14:paraId="34EAD524" w14:textId="77777777" w:rsidR="004140A3" w:rsidRPr="00412457" w:rsidRDefault="004140A3" w:rsidP="004140A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>І. Загальні положення</w:t>
      </w:r>
    </w:p>
    <w:p w14:paraId="2FFFA490" w14:textId="77777777" w:rsidR="004140A3" w:rsidRPr="00412457" w:rsidRDefault="004140A3" w:rsidP="004140A3">
      <w:pPr>
        <w:pStyle w:val="af3"/>
        <w:tabs>
          <w:tab w:val="left" w:pos="1134"/>
          <w:tab w:val="left" w:pos="2835"/>
          <w:tab w:val="left" w:pos="3402"/>
        </w:tabs>
        <w:ind w:left="0" w:firstLine="709"/>
        <w:contextualSpacing w:val="0"/>
        <w:jc w:val="center"/>
      </w:pPr>
    </w:p>
    <w:p w14:paraId="7D590405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 w:val="0"/>
      </w:pPr>
      <w:r>
        <w:t xml:space="preserve">Це </w:t>
      </w:r>
      <w:r w:rsidRPr="00412457">
        <w:t xml:space="preserve">Положення розроблено відповідно до Законів України “Про Національний банк України”, </w:t>
      </w:r>
      <w:r w:rsidRPr="00935888">
        <w:t xml:space="preserve">“Про фінансові послуги та фінансові компанії” (далі – Закон про фінансові послуги), </w:t>
      </w:r>
      <w:r w:rsidRPr="00412457">
        <w:t>“Про кредитні спілки” (далі – Закон про кредитні спілки)</w:t>
      </w:r>
      <w:r w:rsidR="001F7F9C">
        <w:t>,</w:t>
      </w:r>
      <w:r w:rsidRPr="00412457">
        <w:t xml:space="preserve"> з метою визначення пов’язаних із кредитною спілкою фізичних та юридичних осіб (далі – особи).</w:t>
      </w:r>
    </w:p>
    <w:p w14:paraId="5AFC409B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1A475FD7" w14:textId="77777777" w:rsidR="004140A3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>
        <w:t xml:space="preserve">Це </w:t>
      </w:r>
      <w:r w:rsidRPr="00412457">
        <w:t>Положення визначає:</w:t>
      </w:r>
    </w:p>
    <w:p w14:paraId="3F34734D" w14:textId="77777777" w:rsidR="004140A3" w:rsidRPr="00412457" w:rsidRDefault="004140A3" w:rsidP="00A92DC4">
      <w:pPr>
        <w:pStyle w:val="af3"/>
        <w:tabs>
          <w:tab w:val="left" w:pos="1134"/>
        </w:tabs>
        <w:ind w:left="567"/>
        <w:contextualSpacing w:val="0"/>
      </w:pPr>
    </w:p>
    <w:p w14:paraId="5A3833A7" w14:textId="77777777" w:rsidR="004140A3" w:rsidRDefault="004140A3" w:rsidP="00A92DC4">
      <w:pPr>
        <w:pStyle w:val="af3"/>
        <w:numPr>
          <w:ilvl w:val="0"/>
          <w:numId w:val="12"/>
        </w:numPr>
        <w:tabs>
          <w:tab w:val="left" w:pos="1134"/>
        </w:tabs>
        <w:ind w:left="0" w:firstLine="567"/>
        <w:contextualSpacing w:val="0"/>
      </w:pPr>
      <w:r w:rsidRPr="00412457">
        <w:t xml:space="preserve">порядок </w:t>
      </w:r>
      <w:r w:rsidRPr="00935888">
        <w:t xml:space="preserve">регулювання діяльності </w:t>
      </w:r>
      <w:r w:rsidRPr="00412457">
        <w:t xml:space="preserve">кредитних спілок </w:t>
      </w:r>
      <w:r>
        <w:t>у</w:t>
      </w:r>
      <w:r w:rsidRPr="00412457">
        <w:t xml:space="preserve"> частині визначення пов’язаних із кредитною спілкою осіб;</w:t>
      </w:r>
    </w:p>
    <w:p w14:paraId="39226FFA" w14:textId="77777777" w:rsidR="004140A3" w:rsidRPr="00412457" w:rsidRDefault="004140A3" w:rsidP="00A92DC4">
      <w:pPr>
        <w:pStyle w:val="af3"/>
        <w:tabs>
          <w:tab w:val="left" w:pos="1134"/>
        </w:tabs>
        <w:ind w:left="567"/>
        <w:contextualSpacing w:val="0"/>
      </w:pPr>
    </w:p>
    <w:p w14:paraId="792E8948" w14:textId="21552314" w:rsidR="004140A3" w:rsidRPr="00412457" w:rsidRDefault="004140A3" w:rsidP="00A92DC4">
      <w:pPr>
        <w:pStyle w:val="af3"/>
        <w:numPr>
          <w:ilvl w:val="0"/>
          <w:numId w:val="12"/>
        </w:numPr>
        <w:tabs>
          <w:tab w:val="left" w:pos="1134"/>
        </w:tabs>
        <w:ind w:left="0" w:firstLine="567"/>
        <w:contextualSpacing w:val="0"/>
      </w:pPr>
      <w:r w:rsidRPr="00935888">
        <w:t>ознак</w:t>
      </w:r>
      <w:r>
        <w:t>и</w:t>
      </w:r>
      <w:r w:rsidRPr="00935888">
        <w:t xml:space="preserve"> пов’язаності</w:t>
      </w:r>
      <w:r w:rsidRPr="00412457">
        <w:t>, як</w:t>
      </w:r>
      <w:r w:rsidR="006E00CB">
        <w:t>і</w:t>
      </w:r>
      <w:r w:rsidRPr="00412457">
        <w:t xml:space="preserve"> кредитна спілка </w:t>
      </w:r>
      <w:r w:rsidR="00DA6B12">
        <w:t>використовує з метою забезпечення виконання частини четвертої статті 41 Закону про кредитні спілки</w:t>
      </w:r>
      <w:r w:rsidRPr="00412457">
        <w:t xml:space="preserve">, а Національний банк </w:t>
      </w:r>
      <w:r>
        <w:t xml:space="preserve">України (далі – Національний банк) </w:t>
      </w:r>
      <w:r w:rsidR="00DA6B12">
        <w:t>використовує з метою забезпечення виконання частини шостої статті 41 Закону про кредитні спілки</w:t>
      </w:r>
      <w:r w:rsidRPr="00412457">
        <w:t>.</w:t>
      </w:r>
    </w:p>
    <w:p w14:paraId="09558998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318C3834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 w:rsidRPr="00412457">
        <w:t xml:space="preserve">Терміни в </w:t>
      </w:r>
      <w:r>
        <w:t xml:space="preserve">цьому </w:t>
      </w:r>
      <w:r w:rsidRPr="00412457">
        <w:t>Положенні вживаються у значеннях, наведених у Законі про кредитні спілки та Законі про фінансові послуги.</w:t>
      </w:r>
    </w:p>
    <w:p w14:paraId="6B54EE44" w14:textId="77777777" w:rsidR="004140A3" w:rsidRPr="00412457" w:rsidRDefault="004140A3" w:rsidP="00A92DC4">
      <w:pPr>
        <w:pStyle w:val="af3"/>
        <w:tabs>
          <w:tab w:val="left" w:pos="709"/>
          <w:tab w:val="left" w:pos="1134"/>
        </w:tabs>
        <w:ind w:left="0" w:firstLine="567"/>
        <w:contextualSpacing w:val="0"/>
      </w:pPr>
    </w:p>
    <w:p w14:paraId="34459C91" w14:textId="77777777" w:rsidR="004140A3" w:rsidRPr="00412457" w:rsidRDefault="004140A3" w:rsidP="00A92DC4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ІІ. Визначення кредитною спілкою </w:t>
      </w:r>
      <w:r w:rsidRPr="00AB398D">
        <w:rPr>
          <w:rFonts w:ascii="Times New Roman" w:hAnsi="Times New Roman" w:cs="Times New Roman"/>
          <w:color w:val="auto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color w:val="auto"/>
          <w:sz w:val="28"/>
          <w:szCs w:val="28"/>
        </w:rPr>
        <w:t>аних із нею осіб</w:t>
      </w:r>
    </w:p>
    <w:p w14:paraId="6D9435DF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  <w:rPr>
          <w:b/>
        </w:rPr>
      </w:pPr>
    </w:p>
    <w:p w14:paraId="69E3ABFD" w14:textId="2522B6D1" w:rsidR="004140A3" w:rsidRPr="00412457" w:rsidRDefault="004140A3" w:rsidP="00A92DC4">
      <w:pPr>
        <w:pStyle w:val="af3"/>
        <w:numPr>
          <w:ilvl w:val="0"/>
          <w:numId w:val="1"/>
        </w:numPr>
        <w:ind w:left="0" w:firstLine="567"/>
      </w:pPr>
      <w:r w:rsidRPr="00412457">
        <w:t>Кредитна спілка визначає пов’язаних із нею осіб відповідно до Закону про кредитні спілки</w:t>
      </w:r>
      <w:r w:rsidR="00721E7F">
        <w:t>.</w:t>
      </w:r>
      <w:r w:rsidRPr="00412457">
        <w:t xml:space="preserve"> </w:t>
      </w:r>
      <w:r w:rsidR="00721E7F">
        <w:t>Кредитна спілка визначає</w:t>
      </w:r>
      <w:r w:rsidR="009B2AC9">
        <w:t xml:space="preserve"> осіб, </w:t>
      </w:r>
      <w:r w:rsidR="00721E7F">
        <w:t>за</w:t>
      </w:r>
      <w:r w:rsidR="009B2AC9">
        <w:t>значених у пункті 6 частини першої статті 41 Закону</w:t>
      </w:r>
      <w:r w:rsidR="00692A88">
        <w:t xml:space="preserve"> п</w:t>
      </w:r>
      <w:r w:rsidR="000764D5">
        <w:t>р</w:t>
      </w:r>
      <w:r w:rsidR="00692A88">
        <w:t>о кредитні спілки</w:t>
      </w:r>
      <w:r w:rsidR="00721E7F">
        <w:t>, пов’язаними із нею</w:t>
      </w:r>
      <w:r w:rsidR="009B2AC9" w:rsidRPr="00412457">
        <w:t xml:space="preserve"> </w:t>
      </w:r>
      <w:r w:rsidRPr="00412457">
        <w:t xml:space="preserve">з урахуванням однієї або кількох ознак пов’язаності, зазначених </w:t>
      </w:r>
      <w:r w:rsidR="001F7F9C">
        <w:t xml:space="preserve">у </w:t>
      </w:r>
      <w:r w:rsidRPr="00412457">
        <w:t>розділі ІІІ цього Положення.</w:t>
      </w:r>
    </w:p>
    <w:p w14:paraId="5E49EC0A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4F12162" w14:textId="256235BC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 xml:space="preserve">Особа </w:t>
      </w:r>
      <w:r w:rsidR="00AE0465">
        <w:t>вважається</w:t>
      </w:r>
      <w:r w:rsidR="00AE0465" w:rsidRPr="00412457">
        <w:t xml:space="preserve"> </w:t>
      </w:r>
      <w:r w:rsidRPr="00412457">
        <w:t>пов’язаною з кредитною спілкою з моменту виникнення підстав для визначення такої особи пов’язаною з кредитною спілкою відповідно до вимог Закону про кредитні спілки та цього Положення.</w:t>
      </w:r>
    </w:p>
    <w:p w14:paraId="419AA011" w14:textId="77777777" w:rsidR="004140A3" w:rsidRPr="00412457" w:rsidRDefault="004140A3" w:rsidP="00A92DC4">
      <w:pPr>
        <w:pStyle w:val="af3"/>
        <w:tabs>
          <w:tab w:val="left" w:pos="852"/>
        </w:tabs>
        <w:ind w:left="0" w:firstLine="567"/>
        <w:contextualSpacing w:val="0"/>
      </w:pPr>
    </w:p>
    <w:p w14:paraId="63FB827E" w14:textId="322ED74A" w:rsidR="004140A3" w:rsidRPr="00412457" w:rsidRDefault="00D87CB4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Внутрішні нормативні документи </w:t>
      </w:r>
      <w:r w:rsidR="00AE0465">
        <w:t>к</w:t>
      </w:r>
      <w:r w:rsidR="004140A3" w:rsidRPr="00412457">
        <w:t>редитн</w:t>
      </w:r>
      <w:r>
        <w:t>ої</w:t>
      </w:r>
      <w:r w:rsidR="004140A3" w:rsidRPr="00412457">
        <w:t xml:space="preserve"> спілк</w:t>
      </w:r>
      <w:r>
        <w:t>и</w:t>
      </w:r>
      <w:r w:rsidR="004140A3" w:rsidRPr="00412457">
        <w:t xml:space="preserve"> </w:t>
      </w:r>
      <w:r>
        <w:t>мають містити</w:t>
      </w:r>
      <w:r w:rsidR="004140A3" w:rsidRPr="00412457">
        <w:t xml:space="preserve"> положення </w:t>
      </w:r>
      <w:r>
        <w:t xml:space="preserve">стосовно </w:t>
      </w:r>
      <w:r w:rsidR="004140A3" w:rsidRPr="00412457">
        <w:t>системи контролю щодо операцій із пов’язаними особами з метою забезпечення цілісності та повноти процесу ідентифікації пов’язаних осіб і контролю за операціями з ними.</w:t>
      </w:r>
    </w:p>
    <w:p w14:paraId="42C9FF34" w14:textId="77777777" w:rsidR="004140A3" w:rsidRPr="00412457" w:rsidRDefault="004140A3" w:rsidP="00A92DC4">
      <w:pPr>
        <w:pStyle w:val="af3"/>
        <w:tabs>
          <w:tab w:val="left" w:pos="852"/>
        </w:tabs>
        <w:ind w:left="0" w:firstLine="567"/>
        <w:contextualSpacing w:val="0"/>
      </w:pPr>
    </w:p>
    <w:p w14:paraId="5A504927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 xml:space="preserve">Кредитна спілка </w:t>
      </w:r>
      <w:r w:rsidRPr="00997A7B">
        <w:t xml:space="preserve">зобов’язана з’ясовувати </w:t>
      </w:r>
      <w:r w:rsidRPr="00412457">
        <w:t>пов’язаність особи до встановлення договірних відносин з такою особою та/або до проведення з такою особою операції, що може змінити обсяг активних операцій кредитної спілки з пов’язаними особами та/або може бути здійснена не на поточних ринкових умовах.</w:t>
      </w:r>
    </w:p>
    <w:p w14:paraId="55134026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E90C99E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>Кредитна спілка відповідно до внутрішніх положень системи контролю щодо операцій із пов’язаними особами не пізніше наступного</w:t>
      </w:r>
      <w:r w:rsidR="0019448D">
        <w:t xml:space="preserve"> робочого</w:t>
      </w:r>
      <w:r w:rsidRPr="00412457">
        <w:t xml:space="preserve"> дня після визначення особи пов’язаною з кредитною спілкою </w:t>
      </w:r>
      <w:r>
        <w:t>в</w:t>
      </w:r>
      <w:r w:rsidRPr="00412457">
        <w:t xml:space="preserve"> письмовій формі повідомляє про це таку особу.</w:t>
      </w:r>
    </w:p>
    <w:p w14:paraId="7393AE1A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038B1761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>Кредитна спілка забезпечує актуальність інформації про пов’язаних із нею осіб шляхом оновлення інформації щодо осіб, визначених пов’язаними з кредитною спілкою, визначення нових осіб пов’язаними з кредитною спілкою особами</w:t>
      </w:r>
      <w:r w:rsidR="00507556">
        <w:t xml:space="preserve">, припинення визнання осіб </w:t>
      </w:r>
      <w:r w:rsidR="00507556" w:rsidRPr="00412457">
        <w:t>пов’язаними з кредитною спілкою особами</w:t>
      </w:r>
      <w:r w:rsidRPr="00412457">
        <w:t>.</w:t>
      </w:r>
    </w:p>
    <w:p w14:paraId="0A0CA880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22A8FC2F" w14:textId="298F3F52" w:rsidR="004140A3" w:rsidRPr="00122179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 xml:space="preserve">Кредитна спілка зобов’язана </w:t>
      </w:r>
      <w:r>
        <w:t>в</w:t>
      </w:r>
      <w:r w:rsidRPr="00412457">
        <w:t>живати заходів для відповідності операцій з пов’язаними особами вимогам Закону про кредитні спілки</w:t>
      </w:r>
      <w:r>
        <w:t xml:space="preserve"> </w:t>
      </w:r>
      <w:r w:rsidRPr="00412457">
        <w:t xml:space="preserve">з </w:t>
      </w:r>
      <w:r w:rsidR="0019448D">
        <w:t>наступного робочого дня з дня</w:t>
      </w:r>
      <w:r w:rsidR="0019448D" w:rsidRPr="00412457">
        <w:t xml:space="preserve"> </w:t>
      </w:r>
      <w:r w:rsidRPr="00412457">
        <w:t xml:space="preserve">виявлення ознак пов’язаності особи з кредитною спілкою </w:t>
      </w:r>
      <w:r w:rsidRPr="00122179">
        <w:t xml:space="preserve">або з </w:t>
      </w:r>
      <w:r w:rsidR="0019448D">
        <w:t>наступного робочого дня з дня</w:t>
      </w:r>
      <w:r w:rsidR="0019448D" w:rsidRPr="00122179">
        <w:t xml:space="preserve"> </w:t>
      </w:r>
      <w:r w:rsidRPr="00122179">
        <w:t xml:space="preserve">отримання інформації від Національного банку про визначення особи </w:t>
      </w:r>
      <w:r w:rsidRPr="00412457">
        <w:t>пов’яз</w:t>
      </w:r>
      <w:r w:rsidRPr="00122179">
        <w:t xml:space="preserve">аною з кредитною спілкою відповідно до розділу </w:t>
      </w:r>
      <w:r w:rsidR="00A400A8" w:rsidRPr="00412457">
        <w:t>IV</w:t>
      </w:r>
      <w:r w:rsidR="00A400A8">
        <w:t xml:space="preserve"> </w:t>
      </w:r>
      <w:r w:rsidRPr="00122179">
        <w:t>цього Положення.</w:t>
      </w:r>
    </w:p>
    <w:p w14:paraId="47DF6E11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618E5798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>Кредитна спілка має право відмовитися від здійснення операцій з особами, щодо яких складно та/або неможливо визначити наявність чи відсутність пов’язаності.</w:t>
      </w:r>
    </w:p>
    <w:p w14:paraId="2CC33EC2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94B5877" w14:textId="77777777" w:rsidR="004140A3" w:rsidRPr="00412457" w:rsidRDefault="004140A3" w:rsidP="00A92DC4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ІІІ. Ознаки визначення осіб такими, що є </w:t>
      </w:r>
      <w:r w:rsidRPr="00AB398D">
        <w:rPr>
          <w:rFonts w:ascii="Times New Roman" w:hAnsi="Times New Roman" w:cs="Times New Roman"/>
          <w:color w:val="auto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color w:val="auto"/>
          <w:sz w:val="28"/>
          <w:szCs w:val="28"/>
        </w:rPr>
        <w:t>аними з кредитною спілкою</w:t>
      </w:r>
    </w:p>
    <w:p w14:paraId="3A8DABB7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68016731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EastAsia"/>
          <w:bCs/>
          <w:iCs/>
        </w:rPr>
      </w:pPr>
      <w:r w:rsidRPr="00412457">
        <w:t>Пов’язаними з кредитною спілкою особами є:</w:t>
      </w:r>
    </w:p>
    <w:p w14:paraId="18E0A93B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</w:pPr>
    </w:p>
    <w:p w14:paraId="7DC8FB85" w14:textId="6D209CCB" w:rsidR="004140A3" w:rsidRPr="00412457" w:rsidRDefault="004140A3" w:rsidP="00A92DC4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935888">
        <w:t>керівник</w:t>
      </w:r>
      <w:r>
        <w:t>и</w:t>
      </w:r>
      <w:r w:rsidRPr="00412457">
        <w:t xml:space="preserve"> кредитної спілки, головний внутрішній аудитор, головний ризик-менеджер, головний </w:t>
      </w:r>
      <w:proofErr w:type="spellStart"/>
      <w:r w:rsidRPr="00412457">
        <w:t>комплаєнс</w:t>
      </w:r>
      <w:proofErr w:type="spellEnd"/>
      <w:r w:rsidRPr="00412457">
        <w:t>-менеджер, керівник</w:t>
      </w:r>
      <w:r w:rsidR="0042489C">
        <w:t>и</w:t>
      </w:r>
      <w:r w:rsidRPr="00412457">
        <w:t xml:space="preserve"> та член</w:t>
      </w:r>
      <w:r>
        <w:t>и</w:t>
      </w:r>
      <w:r w:rsidRPr="00412457">
        <w:t xml:space="preserve"> комітетів ради та правління кредитної спілки;</w:t>
      </w:r>
    </w:p>
    <w:p w14:paraId="22661B46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</w:pPr>
    </w:p>
    <w:p w14:paraId="42310CF1" w14:textId="77777777" w:rsidR="004140A3" w:rsidRPr="00412457" w:rsidRDefault="004140A3" w:rsidP="00A92DC4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>керівник юридичної особи – члена кредитної спілки, керівник підрозділу внутрішнього аудиту, керівники та члени комітетів юридичної особи – члена кредитної спілки;</w:t>
      </w:r>
    </w:p>
    <w:p w14:paraId="6ECA6273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bCs/>
        </w:rPr>
      </w:pPr>
    </w:p>
    <w:p w14:paraId="652FBB01" w14:textId="4A644D5F" w:rsidR="004140A3" w:rsidRPr="00FA6064" w:rsidRDefault="004140A3" w:rsidP="00A92DC4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 xml:space="preserve">асоційована особа </w:t>
      </w:r>
      <w:r w:rsidRPr="00412457">
        <w:t xml:space="preserve">керівника кредитної спілки, головного внутрішнього аудитора, головного ризик-менеджера, головного </w:t>
      </w:r>
      <w:proofErr w:type="spellStart"/>
      <w:r w:rsidRPr="00412457">
        <w:t>комплаєнс</w:t>
      </w:r>
      <w:proofErr w:type="spellEnd"/>
      <w:r w:rsidRPr="00412457">
        <w:t xml:space="preserve">-менеджера, </w:t>
      </w:r>
      <w:r w:rsidRPr="00412457">
        <w:lastRenderedPageBreak/>
        <w:t>керівник</w:t>
      </w:r>
      <w:r w:rsidR="0042489C">
        <w:t>ів</w:t>
      </w:r>
      <w:r w:rsidRPr="00412457">
        <w:t xml:space="preserve"> та членів комітетів ради та правління кредитної спілки, </w:t>
      </w:r>
      <w:r w:rsidRPr="00412457">
        <w:rPr>
          <w:bCs/>
        </w:rPr>
        <w:t>керівника юридичної особи – члена кредитної спілки, керівника підрозділу внутрішнього аудиту, керівників та членів комітетів юридичної особи – члена кредитної спілки</w:t>
      </w:r>
      <w:r w:rsidRPr="00FA6064">
        <w:rPr>
          <w:bCs/>
        </w:rPr>
        <w:t>;</w:t>
      </w:r>
    </w:p>
    <w:p w14:paraId="7325FE7C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rPr>
          <w:bCs/>
        </w:rPr>
      </w:pPr>
    </w:p>
    <w:p w14:paraId="13A0D52F" w14:textId="6FB95C29" w:rsidR="004140A3" w:rsidRPr="00412457" w:rsidRDefault="004140A3" w:rsidP="00A92DC4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412457">
        <w:t>юридична особа, в якій керівник кредитної спілки, головни</w:t>
      </w:r>
      <w:r w:rsidRPr="00F670A3">
        <w:t xml:space="preserve">й внутрішній аудитор, головний ризик-менеджер, головний </w:t>
      </w:r>
      <w:proofErr w:type="spellStart"/>
      <w:r w:rsidRPr="00F670A3">
        <w:t>комплаєнс</w:t>
      </w:r>
      <w:proofErr w:type="spellEnd"/>
      <w:r w:rsidRPr="00F670A3">
        <w:t>-менеджер, керівник</w:t>
      </w:r>
      <w:r w:rsidR="00F84895">
        <w:t>и</w:t>
      </w:r>
      <w:r w:rsidRPr="00F670A3">
        <w:t xml:space="preserve"> та член</w:t>
      </w:r>
      <w:r w:rsidR="00F84895">
        <w:t>и</w:t>
      </w:r>
      <w:r w:rsidRPr="00F670A3">
        <w:t xml:space="preserve"> комітетів ради та правління кредитної спілки, </w:t>
      </w:r>
      <w:r w:rsidRPr="00584900">
        <w:rPr>
          <w:bCs/>
        </w:rPr>
        <w:t xml:space="preserve">асоційована особа </w:t>
      </w:r>
      <w:r w:rsidRPr="00584900">
        <w:t>керівника кредитної спілки, головного</w:t>
      </w:r>
      <w:r w:rsidRPr="006617F4">
        <w:t xml:space="preserve"> внутрішнього аудитор</w:t>
      </w:r>
      <w:r w:rsidRPr="00412457">
        <w:t xml:space="preserve">а, головного ризик-менеджера, головного </w:t>
      </w:r>
      <w:proofErr w:type="spellStart"/>
      <w:r w:rsidRPr="00412457">
        <w:t>комплаєнс</w:t>
      </w:r>
      <w:proofErr w:type="spellEnd"/>
      <w:r w:rsidRPr="00412457">
        <w:t>-менеджера, керівник</w:t>
      </w:r>
      <w:r w:rsidR="0042489C">
        <w:t>ів</w:t>
      </w:r>
      <w:r w:rsidRPr="00412457">
        <w:t xml:space="preserve"> та членів комітетів ради та правління кредитної спілки, </w:t>
      </w:r>
      <w:r w:rsidRPr="00412457">
        <w:rPr>
          <w:bCs/>
        </w:rPr>
        <w:t>керівник</w:t>
      </w:r>
      <w:r w:rsidR="00E90F21">
        <w:rPr>
          <w:bCs/>
        </w:rPr>
        <w:t>а</w:t>
      </w:r>
      <w:r w:rsidRPr="00412457">
        <w:rPr>
          <w:bCs/>
        </w:rPr>
        <w:t xml:space="preserve"> юридичної особи – члена кредитної спілки, керівник</w:t>
      </w:r>
      <w:r w:rsidR="00E90F21">
        <w:rPr>
          <w:bCs/>
        </w:rPr>
        <w:t>а</w:t>
      </w:r>
      <w:r w:rsidRPr="00412457">
        <w:rPr>
          <w:bCs/>
        </w:rPr>
        <w:t xml:space="preserve"> підрозділу внутрішнього аудиту, керівник</w:t>
      </w:r>
      <w:r w:rsidR="0042489C">
        <w:rPr>
          <w:bCs/>
        </w:rPr>
        <w:t>ів</w:t>
      </w:r>
      <w:r w:rsidRPr="00412457">
        <w:rPr>
          <w:bCs/>
        </w:rPr>
        <w:t xml:space="preserve"> та член</w:t>
      </w:r>
      <w:r w:rsidR="00E90F21">
        <w:rPr>
          <w:bCs/>
        </w:rPr>
        <w:t>ів</w:t>
      </w:r>
      <w:r w:rsidRPr="00412457">
        <w:rPr>
          <w:bCs/>
        </w:rPr>
        <w:t xml:space="preserve"> комітетів юридичної особи – члена кредитної спілки</w:t>
      </w:r>
      <w:r w:rsidRPr="00412457">
        <w:t xml:space="preserve">, є </w:t>
      </w:r>
      <w:r w:rsidR="007C3FD5" w:rsidRPr="00412457">
        <w:t>керівник</w:t>
      </w:r>
      <w:r w:rsidR="007C3FD5">
        <w:t>о</w:t>
      </w:r>
      <w:r w:rsidR="007C3FD5" w:rsidRPr="00412457">
        <w:t xml:space="preserve">м </w:t>
      </w:r>
      <w:r w:rsidRPr="00412457">
        <w:t xml:space="preserve">та/або </w:t>
      </w:r>
      <w:r w:rsidR="007C3FD5" w:rsidRPr="00412457">
        <w:t>власник</w:t>
      </w:r>
      <w:r w:rsidR="007C3FD5">
        <w:t>о</w:t>
      </w:r>
      <w:r w:rsidR="007C3FD5" w:rsidRPr="00412457">
        <w:t xml:space="preserve">м </w:t>
      </w:r>
      <w:r w:rsidRPr="00412457">
        <w:t>істотної участі;</w:t>
      </w:r>
    </w:p>
    <w:p w14:paraId="1C1F228D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</w:pPr>
    </w:p>
    <w:p w14:paraId="717D30B8" w14:textId="77777777" w:rsidR="004140A3" w:rsidRPr="00412457" w:rsidRDefault="004140A3" w:rsidP="00A92DC4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 xml:space="preserve">особа, яка не зазначена </w:t>
      </w:r>
      <w:r>
        <w:rPr>
          <w:bCs/>
        </w:rPr>
        <w:t>в</w:t>
      </w:r>
      <w:r w:rsidRPr="00412457">
        <w:rPr>
          <w:bCs/>
        </w:rPr>
        <w:t xml:space="preserve"> підпунктах 1</w:t>
      </w:r>
      <w:r>
        <w:rPr>
          <w:bCs/>
        </w:rPr>
        <w:t>−</w:t>
      </w:r>
      <w:r w:rsidRPr="00412457">
        <w:rPr>
          <w:bCs/>
        </w:rPr>
        <w:t xml:space="preserve">4 пункту 12 розділу </w:t>
      </w:r>
      <w:r w:rsidRPr="00412457">
        <w:t>ІІІ</w:t>
      </w:r>
      <w:r w:rsidRPr="00412457">
        <w:rPr>
          <w:bCs/>
        </w:rPr>
        <w:t xml:space="preserve"> цього Положення, але може впливати на управління або діяльність кредитної спілки:</w:t>
      </w:r>
    </w:p>
    <w:p w14:paraId="6AC2F735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 xml:space="preserve">керівник юридичної особи (підприємства, установи, організації), місце роботи в якій є ознакою членства </w:t>
      </w:r>
      <w:r>
        <w:rPr>
          <w:bCs/>
        </w:rPr>
        <w:t>в</w:t>
      </w:r>
      <w:r w:rsidRPr="00412457">
        <w:rPr>
          <w:bCs/>
        </w:rPr>
        <w:t xml:space="preserve"> кредитній спілці;</w:t>
      </w:r>
    </w:p>
    <w:p w14:paraId="5492898A" w14:textId="77777777" w:rsidR="004140A3" w:rsidRPr="00412457" w:rsidRDefault="004140A3" w:rsidP="00A92DC4">
      <w:pPr>
        <w:pStyle w:val="af3"/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>керівник закладу</w:t>
      </w:r>
      <w:r>
        <w:rPr>
          <w:bCs/>
        </w:rPr>
        <w:t xml:space="preserve"> осв</w:t>
      </w:r>
      <w:r w:rsidR="00CE2221">
        <w:rPr>
          <w:bCs/>
        </w:rPr>
        <w:t>і</w:t>
      </w:r>
      <w:r>
        <w:rPr>
          <w:bCs/>
        </w:rPr>
        <w:t>ти</w:t>
      </w:r>
      <w:r w:rsidRPr="00412457">
        <w:rPr>
          <w:bCs/>
        </w:rPr>
        <w:t xml:space="preserve">, місце навчання та/або роботи в якому є ознакою членства </w:t>
      </w:r>
      <w:r>
        <w:rPr>
          <w:bCs/>
        </w:rPr>
        <w:t>в</w:t>
      </w:r>
      <w:r w:rsidRPr="00412457">
        <w:rPr>
          <w:bCs/>
        </w:rPr>
        <w:t xml:space="preserve"> кредитній спілці;</w:t>
      </w:r>
    </w:p>
    <w:p w14:paraId="14B35272" w14:textId="77777777" w:rsidR="004140A3" w:rsidRPr="00412457" w:rsidRDefault="004140A3" w:rsidP="00A92DC4">
      <w:pPr>
        <w:pStyle w:val="af3"/>
        <w:tabs>
          <w:tab w:val="left" w:pos="993"/>
        </w:tabs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 xml:space="preserve">керівник професійної спілки або релігійної організації, належність до якої є ознакою членства </w:t>
      </w:r>
      <w:r>
        <w:rPr>
          <w:bCs/>
        </w:rPr>
        <w:t>в</w:t>
      </w:r>
      <w:r w:rsidRPr="00412457">
        <w:rPr>
          <w:bCs/>
        </w:rPr>
        <w:t xml:space="preserve"> кредитній спілці;</w:t>
      </w:r>
    </w:p>
    <w:p w14:paraId="3E6E94B0" w14:textId="77777777" w:rsidR="004140A3" w:rsidRPr="00412457" w:rsidRDefault="004140A3" w:rsidP="00A92DC4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</w:rPr>
      </w:pPr>
    </w:p>
    <w:p w14:paraId="334B0366" w14:textId="3DFE4681" w:rsidR="004140A3" w:rsidRPr="00412457" w:rsidRDefault="004140A3" w:rsidP="00A92DC4">
      <w:pPr>
        <w:pStyle w:val="af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bCs/>
        </w:rPr>
      </w:pPr>
      <w:r w:rsidRPr="00412457">
        <w:rPr>
          <w:bCs/>
        </w:rPr>
        <w:t>будь-яка особа, через яку проводиться операція в інтересах осіб, зазначених у</w:t>
      </w:r>
      <w:r>
        <w:rPr>
          <w:bCs/>
        </w:rPr>
        <w:t xml:space="preserve"> підпунктах 1</w:t>
      </w:r>
      <w:r w:rsidR="00610304">
        <w:rPr>
          <w:bCs/>
        </w:rPr>
        <w:t>−</w:t>
      </w:r>
      <w:r>
        <w:rPr>
          <w:bCs/>
        </w:rPr>
        <w:t>5</w:t>
      </w:r>
      <w:r w:rsidRPr="00412457">
        <w:rPr>
          <w:bCs/>
        </w:rPr>
        <w:t xml:space="preserve"> пункт</w:t>
      </w:r>
      <w:r>
        <w:rPr>
          <w:bCs/>
        </w:rPr>
        <w:t>у 12 розділу ІІІ цього Положення</w:t>
      </w:r>
      <w:r w:rsidRPr="00412457">
        <w:rPr>
          <w:bCs/>
        </w:rPr>
        <w:t>.</w:t>
      </w:r>
    </w:p>
    <w:p w14:paraId="5FCE2344" w14:textId="77777777" w:rsidR="004140A3" w:rsidRPr="00412457" w:rsidRDefault="004140A3" w:rsidP="00A92DC4">
      <w:pPr>
        <w:pStyle w:val="af3"/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</w:p>
    <w:p w14:paraId="022BBEEC" w14:textId="777CEF19" w:rsidR="004140A3" w:rsidRPr="00935888" w:rsidRDefault="003A1AFE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>К</w:t>
      </w:r>
      <w:r w:rsidR="004140A3" w:rsidRPr="00935888">
        <w:t>редитн</w:t>
      </w:r>
      <w:r w:rsidR="004140A3">
        <w:t>а</w:t>
      </w:r>
      <w:r w:rsidR="004140A3" w:rsidRPr="00935888">
        <w:t xml:space="preserve"> спілк</w:t>
      </w:r>
      <w:r w:rsidR="004140A3">
        <w:t>а</w:t>
      </w:r>
      <w:r w:rsidR="004140A3" w:rsidRPr="00935888">
        <w:rPr>
          <w:rFonts w:eastAsiaTheme="minorEastAsia"/>
          <w:bCs/>
          <w:iCs/>
        </w:rPr>
        <w:t xml:space="preserve"> </w:t>
      </w:r>
      <w:r>
        <w:t>з метою забезпечення виконання частини четвертої статті 41 Закону про кредитні спілки</w:t>
      </w:r>
      <w:r w:rsidR="004140A3">
        <w:rPr>
          <w:rFonts w:eastAsiaTheme="minorEastAsia"/>
          <w:bCs/>
          <w:iCs/>
        </w:rPr>
        <w:t xml:space="preserve">, а Національний банк </w:t>
      </w:r>
      <w:r w:rsidR="002631E9">
        <w:t>з метою забезпечення виконання частини шостої статті 41 Закону про кредитні спілки</w:t>
      </w:r>
      <w:r w:rsidR="002631E9">
        <w:rPr>
          <w:rFonts w:eastAsiaTheme="minorEastAsia"/>
          <w:bCs/>
          <w:iCs/>
        </w:rPr>
        <w:t xml:space="preserve"> застосову</w:t>
      </w:r>
      <w:r w:rsidR="00A400A8">
        <w:rPr>
          <w:rFonts w:eastAsiaTheme="minorEastAsia"/>
          <w:bCs/>
          <w:iCs/>
        </w:rPr>
        <w:t>ють</w:t>
      </w:r>
      <w:r w:rsidR="004140A3" w:rsidRPr="00935888">
        <w:rPr>
          <w:rFonts w:eastAsiaTheme="minorEastAsia"/>
          <w:bCs/>
          <w:iCs/>
        </w:rPr>
        <w:t xml:space="preserve"> ознак</w:t>
      </w:r>
      <w:r w:rsidR="002631E9">
        <w:rPr>
          <w:rFonts w:eastAsiaTheme="minorEastAsia"/>
          <w:bCs/>
          <w:iCs/>
        </w:rPr>
        <w:t>у</w:t>
      </w:r>
      <w:r w:rsidR="004140A3" w:rsidRPr="00935888">
        <w:rPr>
          <w:rFonts w:eastAsiaTheme="minorEastAsia"/>
          <w:bCs/>
          <w:iCs/>
        </w:rPr>
        <w:t xml:space="preserve"> економічної залежності:</w:t>
      </w:r>
    </w:p>
    <w:p w14:paraId="634827B1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rPr>
          <w:rFonts w:eastAsiaTheme="minorEastAsia"/>
          <w:bCs/>
          <w:iCs/>
        </w:rPr>
      </w:pPr>
    </w:p>
    <w:p w14:paraId="6227A7D7" w14:textId="3500C26B" w:rsidR="004140A3" w:rsidRPr="00935888" w:rsidRDefault="004140A3" w:rsidP="00A92DC4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rPr>
          <w:rFonts w:eastAsiaTheme="minorEastAsia"/>
          <w:bCs/>
          <w:iCs/>
        </w:rPr>
      </w:pPr>
      <w:r w:rsidRPr="00935888">
        <w:rPr>
          <w:rFonts w:eastAsiaTheme="minorEastAsia"/>
          <w:bCs/>
          <w:iCs/>
        </w:rPr>
        <w:t xml:space="preserve">основним джерелом надходжень </w:t>
      </w:r>
      <w:r>
        <w:rPr>
          <w:rFonts w:eastAsiaTheme="minorEastAsia"/>
          <w:bCs/>
          <w:iCs/>
        </w:rPr>
        <w:t xml:space="preserve">особи </w:t>
      </w:r>
      <w:r w:rsidRPr="00935888">
        <w:rPr>
          <w:rFonts w:eastAsiaTheme="minorEastAsia"/>
          <w:bCs/>
          <w:iCs/>
        </w:rPr>
        <w:t>для погашення заборгованості або виконання зобов</w:t>
      </w:r>
      <w:r>
        <w:rPr>
          <w:rFonts w:eastAsiaTheme="minorEastAsia"/>
          <w:bCs/>
          <w:iCs/>
        </w:rPr>
        <w:t>’</w:t>
      </w:r>
      <w:r w:rsidRPr="00935888">
        <w:rPr>
          <w:rFonts w:eastAsiaTheme="minorEastAsia"/>
          <w:bCs/>
          <w:iCs/>
        </w:rPr>
        <w:t>язань</w:t>
      </w:r>
      <w:r>
        <w:rPr>
          <w:rFonts w:eastAsiaTheme="minorEastAsia"/>
          <w:bCs/>
          <w:iCs/>
        </w:rPr>
        <w:t xml:space="preserve"> у кредитній спілці</w:t>
      </w:r>
      <w:r w:rsidRPr="00935888">
        <w:rPr>
          <w:rFonts w:eastAsiaTheme="minorEastAsia"/>
          <w:bCs/>
          <w:iCs/>
        </w:rPr>
        <w:t xml:space="preserve"> є кошти кредитної спілки;</w:t>
      </w:r>
    </w:p>
    <w:p w14:paraId="265EBB39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rPr>
          <w:rFonts w:eastAsiaTheme="minorEastAsia"/>
          <w:bCs/>
          <w:iCs/>
        </w:rPr>
      </w:pPr>
    </w:p>
    <w:p w14:paraId="1B414490" w14:textId="77777777" w:rsidR="004140A3" w:rsidRPr="00935888" w:rsidRDefault="004140A3" w:rsidP="00A92DC4">
      <w:pPr>
        <w:pStyle w:val="af3"/>
        <w:numPr>
          <w:ilvl w:val="0"/>
          <w:numId w:val="5"/>
        </w:numPr>
        <w:tabs>
          <w:tab w:val="left" w:pos="993"/>
        </w:tabs>
        <w:ind w:left="0" w:firstLine="567"/>
        <w:rPr>
          <w:rFonts w:eastAsiaTheme="minorEastAsia"/>
          <w:bCs/>
          <w:iCs/>
        </w:rPr>
      </w:pPr>
      <w:r w:rsidRPr="00935888">
        <w:rPr>
          <w:rFonts w:eastAsiaTheme="minorEastAsia"/>
          <w:bCs/>
          <w:iCs/>
        </w:rPr>
        <w:t>особа діє переважним чином як представник інтересів кредитної спілки</w:t>
      </w:r>
      <w:r>
        <w:rPr>
          <w:rFonts w:eastAsiaTheme="minorEastAsia"/>
          <w:bCs/>
          <w:iCs/>
        </w:rPr>
        <w:t>.</w:t>
      </w:r>
    </w:p>
    <w:p w14:paraId="31F00D66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</w:p>
    <w:p w14:paraId="613EC7A9" w14:textId="49A4BC9E" w:rsidR="004140A3" w:rsidRPr="00935888" w:rsidRDefault="00860F06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rPr>
          <w:rFonts w:eastAsiaTheme="minorEastAsia"/>
          <w:bCs/>
          <w:iCs/>
        </w:rPr>
      </w:pPr>
      <w:r>
        <w:t>К</w:t>
      </w:r>
      <w:r w:rsidRPr="00935888">
        <w:t>редитн</w:t>
      </w:r>
      <w:r>
        <w:t>а</w:t>
      </w:r>
      <w:r w:rsidRPr="00935888">
        <w:t xml:space="preserve"> спілк</w:t>
      </w:r>
      <w:r>
        <w:t>а</w:t>
      </w:r>
      <w:r w:rsidRPr="00935888">
        <w:rPr>
          <w:rFonts w:eastAsiaTheme="minorEastAsia"/>
          <w:bCs/>
          <w:iCs/>
        </w:rPr>
        <w:t xml:space="preserve"> </w:t>
      </w:r>
      <w:r>
        <w:t>з метою забезпечення виконання частини четвертої статті 41 Закону про кредитні спілки</w:t>
      </w:r>
      <w:r>
        <w:rPr>
          <w:rFonts w:eastAsiaTheme="minorEastAsia"/>
          <w:bCs/>
          <w:iCs/>
        </w:rPr>
        <w:t xml:space="preserve">, а Національний банк </w:t>
      </w:r>
      <w:r>
        <w:t>з метою забезпечення виконання частини шостої статті 41 Закону про кредитні спілки</w:t>
      </w:r>
      <w:r>
        <w:rPr>
          <w:rFonts w:eastAsiaTheme="minorEastAsia"/>
          <w:bCs/>
          <w:iCs/>
        </w:rPr>
        <w:t xml:space="preserve"> </w:t>
      </w:r>
      <w:r w:rsidRPr="00A400A8">
        <w:rPr>
          <w:rFonts w:eastAsiaTheme="minorEastAsia"/>
          <w:bCs/>
          <w:iCs/>
        </w:rPr>
        <w:t>застосову</w:t>
      </w:r>
      <w:r w:rsidR="00A400A8" w:rsidRPr="00A400A8">
        <w:rPr>
          <w:rFonts w:eastAsiaTheme="minorEastAsia"/>
          <w:bCs/>
          <w:iCs/>
        </w:rPr>
        <w:t>ють</w:t>
      </w:r>
      <w:r w:rsidRPr="00A400A8">
        <w:rPr>
          <w:rFonts w:eastAsiaTheme="minorEastAsia"/>
          <w:bCs/>
          <w:iCs/>
        </w:rPr>
        <w:t xml:space="preserve"> </w:t>
      </w:r>
      <w:r>
        <w:rPr>
          <w:rFonts w:eastAsiaTheme="minorEastAsia"/>
          <w:bCs/>
          <w:iCs/>
        </w:rPr>
        <w:t>ознаку наявності о</w:t>
      </w:r>
      <w:r w:rsidR="004140A3" w:rsidRPr="00935888">
        <w:rPr>
          <w:rFonts w:eastAsiaTheme="minorEastAsia"/>
          <w:bCs/>
          <w:iCs/>
        </w:rPr>
        <w:t>знак</w:t>
      </w:r>
      <w:r>
        <w:rPr>
          <w:rFonts w:eastAsiaTheme="minorEastAsia"/>
          <w:bCs/>
          <w:iCs/>
        </w:rPr>
        <w:t>и</w:t>
      </w:r>
      <w:r w:rsidR="004140A3" w:rsidRPr="00935888">
        <w:rPr>
          <w:rFonts w:eastAsiaTheme="minorEastAsia"/>
          <w:bCs/>
          <w:iCs/>
        </w:rPr>
        <w:t xml:space="preserve"> спільн</w:t>
      </w:r>
      <w:r>
        <w:rPr>
          <w:rFonts w:eastAsiaTheme="minorEastAsia"/>
          <w:bCs/>
          <w:iCs/>
        </w:rPr>
        <w:t>ої</w:t>
      </w:r>
      <w:r w:rsidR="004140A3" w:rsidRPr="00935888">
        <w:rPr>
          <w:rFonts w:eastAsiaTheme="minorEastAsia"/>
          <w:bCs/>
          <w:iCs/>
        </w:rPr>
        <w:t xml:space="preserve"> інфраструктур</w:t>
      </w:r>
      <w:r>
        <w:rPr>
          <w:rFonts w:eastAsiaTheme="minorEastAsia"/>
          <w:bCs/>
          <w:iCs/>
        </w:rPr>
        <w:t>и</w:t>
      </w:r>
      <w:r w:rsidR="004140A3">
        <w:rPr>
          <w:rFonts w:eastAsiaTheme="minorEastAsia"/>
          <w:bCs/>
          <w:iCs/>
        </w:rPr>
        <w:t>, якщо</w:t>
      </w:r>
      <w:r w:rsidR="004140A3" w:rsidRPr="00935888">
        <w:rPr>
          <w:rFonts w:eastAsiaTheme="minorEastAsia"/>
          <w:bCs/>
          <w:iCs/>
        </w:rPr>
        <w:t>:</w:t>
      </w:r>
    </w:p>
    <w:p w14:paraId="407E94C8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rPr>
          <w:rFonts w:eastAsiaTheme="minorEastAsia"/>
          <w:bCs/>
          <w:iCs/>
        </w:rPr>
      </w:pPr>
    </w:p>
    <w:p w14:paraId="531E9632" w14:textId="77777777" w:rsidR="004140A3" w:rsidRPr="00935888" w:rsidRDefault="004140A3" w:rsidP="00A92DC4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  <w:r w:rsidRPr="00935888">
        <w:rPr>
          <w:rFonts w:eastAsiaTheme="minorEastAsia"/>
          <w:bCs/>
          <w:iCs/>
        </w:rPr>
        <w:lastRenderedPageBreak/>
        <w:t>особа має ідентичні адреси (фізичні або віртуальні), фактичного місця проживання або місцезнаходження (для юридичних осіб), нефізичного розміщення (інтернет-сайт), спільні засоби комунікації з кредитною спілкою</w:t>
      </w:r>
      <w:r>
        <w:rPr>
          <w:rFonts w:eastAsiaTheme="minorEastAsia"/>
          <w:bCs/>
          <w:iCs/>
        </w:rPr>
        <w:t xml:space="preserve"> та/або </w:t>
      </w:r>
      <w:r w:rsidRPr="00412457">
        <w:t>пов’яз</w:t>
      </w:r>
      <w:r w:rsidRPr="00753E25">
        <w:rPr>
          <w:rFonts w:eastAsiaTheme="minorEastAsia"/>
          <w:bCs/>
          <w:iCs/>
        </w:rPr>
        <w:t>аними</w:t>
      </w:r>
      <w:r>
        <w:rPr>
          <w:rFonts w:eastAsiaTheme="minorEastAsia"/>
          <w:bCs/>
          <w:iCs/>
        </w:rPr>
        <w:t xml:space="preserve"> з нею особами</w:t>
      </w:r>
      <w:r w:rsidRPr="00935888">
        <w:rPr>
          <w:rFonts w:eastAsiaTheme="minorEastAsia"/>
          <w:bCs/>
          <w:iCs/>
        </w:rPr>
        <w:t>;</w:t>
      </w:r>
    </w:p>
    <w:p w14:paraId="5774D853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</w:p>
    <w:p w14:paraId="389BD207" w14:textId="68276B40" w:rsidR="004140A3" w:rsidRPr="00935888" w:rsidRDefault="004140A3" w:rsidP="00A92DC4">
      <w:pPr>
        <w:pStyle w:val="af3"/>
        <w:numPr>
          <w:ilvl w:val="0"/>
          <w:numId w:val="6"/>
        </w:numPr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  <w:r w:rsidRPr="00935888">
        <w:rPr>
          <w:rFonts w:eastAsiaTheme="minorEastAsia"/>
          <w:bCs/>
          <w:iCs/>
        </w:rPr>
        <w:t>особа має спільні операційні структурні елементи, IT</w:t>
      </w:r>
      <w:r>
        <w:rPr>
          <w:rFonts w:eastAsiaTheme="minorEastAsia"/>
          <w:bCs/>
          <w:iCs/>
        </w:rPr>
        <w:t>-</w:t>
      </w:r>
      <w:r w:rsidRPr="00935888">
        <w:rPr>
          <w:rFonts w:eastAsiaTheme="minorEastAsia"/>
          <w:bCs/>
          <w:iCs/>
        </w:rPr>
        <w:t xml:space="preserve">системи, бухгалтерський облік здійснюється тією </w:t>
      </w:r>
      <w:r>
        <w:rPr>
          <w:rFonts w:eastAsiaTheme="minorEastAsia"/>
          <w:bCs/>
          <w:iCs/>
        </w:rPr>
        <w:t>самою</w:t>
      </w:r>
      <w:r w:rsidRPr="00935888">
        <w:rPr>
          <w:rFonts w:eastAsiaTheme="minorEastAsia"/>
          <w:bCs/>
          <w:iCs/>
        </w:rPr>
        <w:t xml:space="preserve"> особою, що і </w:t>
      </w:r>
      <w:r>
        <w:rPr>
          <w:rFonts w:eastAsiaTheme="minorEastAsia"/>
          <w:bCs/>
          <w:iCs/>
        </w:rPr>
        <w:t>в</w:t>
      </w:r>
      <w:r w:rsidR="00DE1F71">
        <w:rPr>
          <w:rFonts w:eastAsiaTheme="minorEastAsia"/>
          <w:bCs/>
          <w:iCs/>
        </w:rPr>
        <w:t xml:space="preserve"> </w:t>
      </w:r>
      <w:r w:rsidRPr="00935888">
        <w:rPr>
          <w:rFonts w:eastAsiaTheme="minorEastAsia"/>
          <w:bCs/>
          <w:iCs/>
        </w:rPr>
        <w:t>кредитної спілки (</w:t>
      </w:r>
      <w:r>
        <w:rPr>
          <w:rFonts w:eastAsiaTheme="minorEastAsia"/>
          <w:bCs/>
          <w:iCs/>
        </w:rPr>
        <w:t>в</w:t>
      </w:r>
      <w:r w:rsidRPr="00935888">
        <w:rPr>
          <w:rFonts w:eastAsiaTheme="minorEastAsia"/>
          <w:bCs/>
          <w:iCs/>
        </w:rPr>
        <w:t xml:space="preserve">ключаючи </w:t>
      </w:r>
      <w:proofErr w:type="spellStart"/>
      <w:r w:rsidRPr="00935888">
        <w:rPr>
          <w:rFonts w:eastAsiaTheme="minorEastAsia"/>
          <w:bCs/>
          <w:iCs/>
        </w:rPr>
        <w:t>аутсорсинг</w:t>
      </w:r>
      <w:proofErr w:type="spellEnd"/>
      <w:r w:rsidRPr="00935888">
        <w:rPr>
          <w:rFonts w:eastAsiaTheme="minorEastAsia"/>
          <w:bCs/>
          <w:iCs/>
        </w:rPr>
        <w:t>)</w:t>
      </w:r>
      <w:r w:rsidR="008D1969">
        <w:rPr>
          <w:rFonts w:eastAsiaTheme="minorEastAsia"/>
          <w:bCs/>
          <w:iCs/>
        </w:rPr>
        <w:t>, крім використання послуг об’єднан</w:t>
      </w:r>
      <w:r w:rsidR="00296032">
        <w:rPr>
          <w:rFonts w:eastAsiaTheme="minorEastAsia"/>
          <w:bCs/>
          <w:iCs/>
        </w:rPr>
        <w:t>ої</w:t>
      </w:r>
      <w:r w:rsidR="008D1969">
        <w:rPr>
          <w:rFonts w:eastAsiaTheme="minorEastAsia"/>
          <w:bCs/>
          <w:iCs/>
        </w:rPr>
        <w:t xml:space="preserve"> кредитн</w:t>
      </w:r>
      <w:r w:rsidR="00296032">
        <w:rPr>
          <w:rFonts w:eastAsiaTheme="minorEastAsia"/>
          <w:bCs/>
          <w:iCs/>
        </w:rPr>
        <w:t>ої</w:t>
      </w:r>
      <w:r w:rsidR="008D1969">
        <w:rPr>
          <w:rFonts w:eastAsiaTheme="minorEastAsia"/>
          <w:bCs/>
          <w:iCs/>
        </w:rPr>
        <w:t xml:space="preserve"> спіл</w:t>
      </w:r>
      <w:r w:rsidR="00296032">
        <w:rPr>
          <w:rFonts w:eastAsiaTheme="minorEastAsia"/>
          <w:bCs/>
          <w:iCs/>
        </w:rPr>
        <w:t>ки</w:t>
      </w:r>
      <w:r w:rsidR="008D1969">
        <w:rPr>
          <w:rFonts w:eastAsiaTheme="minorEastAsia"/>
          <w:bCs/>
          <w:iCs/>
        </w:rPr>
        <w:t>, членом якої є кредитна спілка</w:t>
      </w:r>
      <w:r>
        <w:rPr>
          <w:rFonts w:eastAsiaTheme="minorEastAsia"/>
          <w:bCs/>
          <w:iCs/>
        </w:rPr>
        <w:t>.</w:t>
      </w:r>
    </w:p>
    <w:p w14:paraId="4CD52345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</w:p>
    <w:p w14:paraId="27B6E7E8" w14:textId="4FE4C513" w:rsidR="004140A3" w:rsidRPr="00935888" w:rsidRDefault="00860F06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  <w:r>
        <w:t>К</w:t>
      </w:r>
      <w:r w:rsidRPr="00935888">
        <w:t>редитн</w:t>
      </w:r>
      <w:r>
        <w:t>а</w:t>
      </w:r>
      <w:r w:rsidRPr="00935888">
        <w:t xml:space="preserve"> спілк</w:t>
      </w:r>
      <w:r>
        <w:t>а</w:t>
      </w:r>
      <w:r w:rsidRPr="00935888">
        <w:rPr>
          <w:rFonts w:eastAsiaTheme="minorEastAsia"/>
          <w:bCs/>
          <w:iCs/>
        </w:rPr>
        <w:t xml:space="preserve"> </w:t>
      </w:r>
      <w:r>
        <w:t>з метою забезпечення виконання частини четвертої статті 41 Закону про кредитні спілки</w:t>
      </w:r>
      <w:r>
        <w:rPr>
          <w:rFonts w:eastAsiaTheme="minorEastAsia"/>
          <w:bCs/>
          <w:iCs/>
        </w:rPr>
        <w:t xml:space="preserve">, а Національний банк </w:t>
      </w:r>
      <w:r>
        <w:t>з метою забезпечення виконання частини шостої статті 41 Закону про кредитні спілки</w:t>
      </w:r>
      <w:r>
        <w:rPr>
          <w:rFonts w:eastAsiaTheme="minorEastAsia"/>
          <w:bCs/>
          <w:iCs/>
        </w:rPr>
        <w:t xml:space="preserve"> </w:t>
      </w:r>
      <w:r w:rsidRPr="00A400A8">
        <w:rPr>
          <w:rFonts w:eastAsiaTheme="minorEastAsia"/>
          <w:bCs/>
          <w:iCs/>
        </w:rPr>
        <w:t>застосову</w:t>
      </w:r>
      <w:r w:rsidR="00A400A8" w:rsidRPr="00A400A8">
        <w:rPr>
          <w:rFonts w:eastAsiaTheme="minorEastAsia"/>
          <w:bCs/>
          <w:iCs/>
        </w:rPr>
        <w:t>ють</w:t>
      </w:r>
      <w:r w:rsidRPr="00A400A8">
        <w:rPr>
          <w:rFonts w:eastAsiaTheme="minorEastAsia"/>
          <w:bCs/>
          <w:iCs/>
        </w:rPr>
        <w:t xml:space="preserve"> </w:t>
      </w:r>
      <w:r>
        <w:rPr>
          <w:rFonts w:eastAsiaTheme="minorEastAsia"/>
          <w:bCs/>
          <w:iCs/>
        </w:rPr>
        <w:t>о</w:t>
      </w:r>
      <w:r w:rsidR="004140A3" w:rsidRPr="00935888">
        <w:rPr>
          <w:rFonts w:eastAsiaTheme="minorEastAsia"/>
          <w:bCs/>
          <w:iCs/>
        </w:rPr>
        <w:t>знак</w:t>
      </w:r>
      <w:r>
        <w:rPr>
          <w:rFonts w:eastAsiaTheme="minorEastAsia"/>
          <w:bCs/>
          <w:iCs/>
        </w:rPr>
        <w:t>у</w:t>
      </w:r>
      <w:r w:rsidR="004140A3" w:rsidRPr="00935888">
        <w:rPr>
          <w:rFonts w:eastAsiaTheme="minorEastAsia"/>
          <w:bCs/>
          <w:iCs/>
        </w:rPr>
        <w:t xml:space="preserve">, </w:t>
      </w:r>
      <w:r w:rsidR="004140A3" w:rsidRPr="00A06145">
        <w:rPr>
          <w:rFonts w:eastAsiaTheme="minorEastAsia"/>
          <w:bCs/>
          <w:iCs/>
        </w:rPr>
        <w:t xml:space="preserve">за якої особа не співпрацює з </w:t>
      </w:r>
      <w:r w:rsidR="004140A3">
        <w:rPr>
          <w:rFonts w:eastAsiaTheme="minorEastAsia"/>
          <w:bCs/>
          <w:iCs/>
        </w:rPr>
        <w:t xml:space="preserve">кредитною спілкою </w:t>
      </w:r>
      <w:r w:rsidR="004140A3" w:rsidRPr="00935888">
        <w:rPr>
          <w:rFonts w:eastAsiaTheme="minorEastAsia"/>
          <w:bCs/>
          <w:iCs/>
        </w:rPr>
        <w:t>з питань з</w:t>
      </w:r>
      <w:r w:rsidR="004140A3">
        <w:rPr>
          <w:rFonts w:eastAsiaTheme="minorEastAsia"/>
          <w:bCs/>
          <w:iCs/>
        </w:rPr>
        <w:t>’</w:t>
      </w:r>
      <w:r w:rsidR="004140A3" w:rsidRPr="00935888">
        <w:rPr>
          <w:rFonts w:eastAsiaTheme="minorEastAsia"/>
          <w:bCs/>
          <w:iCs/>
        </w:rPr>
        <w:t xml:space="preserve">ясування інформації </w:t>
      </w:r>
      <w:r w:rsidR="004140A3" w:rsidRPr="00A06145">
        <w:rPr>
          <w:rFonts w:eastAsiaTheme="minorEastAsia"/>
          <w:bCs/>
          <w:iCs/>
        </w:rPr>
        <w:t>Національним банком</w:t>
      </w:r>
      <w:r w:rsidR="004140A3">
        <w:rPr>
          <w:rFonts w:eastAsiaTheme="minorEastAsia"/>
          <w:bCs/>
          <w:iCs/>
        </w:rPr>
        <w:t xml:space="preserve"> </w:t>
      </w:r>
      <w:r w:rsidR="004140A3" w:rsidRPr="00935888">
        <w:rPr>
          <w:rFonts w:eastAsiaTheme="minorEastAsia"/>
          <w:bCs/>
          <w:iCs/>
        </w:rPr>
        <w:t xml:space="preserve">щодо її відносин з кредитною спілкою та/або </w:t>
      </w:r>
      <w:r w:rsidR="004140A3" w:rsidRPr="00412457">
        <w:t>пов’яз</w:t>
      </w:r>
      <w:r w:rsidR="004140A3" w:rsidRPr="00935888">
        <w:rPr>
          <w:rFonts w:eastAsiaTheme="minorEastAsia"/>
          <w:bCs/>
          <w:iCs/>
        </w:rPr>
        <w:t>аними з нею особами</w:t>
      </w:r>
      <w:r w:rsidR="004140A3">
        <w:rPr>
          <w:rFonts w:eastAsiaTheme="minorEastAsia"/>
          <w:bCs/>
          <w:iCs/>
        </w:rPr>
        <w:t>,</w:t>
      </w:r>
      <w:r w:rsidR="004140A3" w:rsidRPr="00935888">
        <w:rPr>
          <w:rFonts w:eastAsiaTheme="minorEastAsia"/>
          <w:bCs/>
          <w:iCs/>
        </w:rPr>
        <w:t xml:space="preserve"> </w:t>
      </w:r>
      <w:r w:rsidR="004140A3">
        <w:rPr>
          <w:rFonts w:eastAsiaTheme="minorEastAsia"/>
          <w:bCs/>
          <w:iCs/>
        </w:rPr>
        <w:t>або</w:t>
      </w:r>
      <w:r w:rsidR="004140A3" w:rsidRPr="00935888">
        <w:rPr>
          <w:rFonts w:eastAsiaTheme="minorEastAsia"/>
          <w:bCs/>
          <w:iCs/>
        </w:rPr>
        <w:t xml:space="preserve"> </w:t>
      </w:r>
      <w:r w:rsidR="004140A3">
        <w:rPr>
          <w:rFonts w:eastAsiaTheme="minorEastAsia"/>
          <w:bCs/>
          <w:iCs/>
        </w:rPr>
        <w:t>є</w:t>
      </w:r>
      <w:r w:rsidR="004140A3" w:rsidRPr="00935888">
        <w:rPr>
          <w:rFonts w:eastAsiaTheme="minorEastAsia"/>
          <w:bCs/>
          <w:iCs/>
        </w:rPr>
        <w:t xml:space="preserve"> відкрита</w:t>
      </w:r>
      <w:r w:rsidR="004140A3">
        <w:rPr>
          <w:rFonts w:eastAsiaTheme="minorEastAsia"/>
          <w:bCs/>
          <w:iCs/>
        </w:rPr>
        <w:t xml:space="preserve"> та</w:t>
      </w:r>
      <w:r w:rsidR="004140A3" w:rsidRPr="00935888">
        <w:rPr>
          <w:rFonts w:eastAsiaTheme="minorEastAsia"/>
          <w:bCs/>
          <w:iCs/>
        </w:rPr>
        <w:t xml:space="preserve"> документально не спростована інформація про </w:t>
      </w:r>
      <w:r w:rsidR="004140A3" w:rsidRPr="00412457">
        <w:t>пов’яз</w:t>
      </w:r>
      <w:r w:rsidR="004140A3" w:rsidRPr="00935888">
        <w:rPr>
          <w:rFonts w:eastAsiaTheme="minorEastAsia"/>
          <w:bCs/>
          <w:iCs/>
        </w:rPr>
        <w:t>аність особи з кредитною спілкою.</w:t>
      </w:r>
    </w:p>
    <w:p w14:paraId="2EEB80F4" w14:textId="77777777" w:rsidR="004140A3" w:rsidRPr="00935888" w:rsidRDefault="004140A3" w:rsidP="00A92DC4">
      <w:pPr>
        <w:pStyle w:val="af3"/>
        <w:tabs>
          <w:tab w:val="left" w:pos="993"/>
        </w:tabs>
        <w:ind w:left="0" w:firstLine="567"/>
        <w:contextualSpacing w:val="0"/>
        <w:rPr>
          <w:rFonts w:eastAsiaTheme="minorEastAsia"/>
          <w:bCs/>
          <w:iCs/>
        </w:rPr>
      </w:pPr>
    </w:p>
    <w:p w14:paraId="1BBEEA08" w14:textId="16695547" w:rsidR="004140A3" w:rsidRPr="00935888" w:rsidRDefault="00860F06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  <w:contextualSpacing w:val="0"/>
      </w:pPr>
      <w:r>
        <w:t>К</w:t>
      </w:r>
      <w:r w:rsidRPr="00935888">
        <w:t>редитн</w:t>
      </w:r>
      <w:r>
        <w:t>а</w:t>
      </w:r>
      <w:r w:rsidRPr="00935888">
        <w:t xml:space="preserve"> спілк</w:t>
      </w:r>
      <w:r>
        <w:t>а</w:t>
      </w:r>
      <w:r w:rsidRPr="00935888">
        <w:rPr>
          <w:rFonts w:eastAsiaTheme="minorEastAsia"/>
          <w:bCs/>
          <w:iCs/>
        </w:rPr>
        <w:t xml:space="preserve"> </w:t>
      </w:r>
      <w:r>
        <w:t>з метою забезпечення виконання частини четвертої статті 41 Закону про кредитні спілки</w:t>
      </w:r>
      <w:r>
        <w:rPr>
          <w:rFonts w:eastAsiaTheme="minorEastAsia"/>
          <w:bCs/>
          <w:iCs/>
        </w:rPr>
        <w:t xml:space="preserve">, а Національний банк </w:t>
      </w:r>
      <w:r>
        <w:t>з метою забезпечення виконання частини шостої статті 41 Закону про кредитні спілки</w:t>
      </w:r>
      <w:r>
        <w:rPr>
          <w:rFonts w:eastAsiaTheme="minorEastAsia"/>
          <w:bCs/>
          <w:iCs/>
        </w:rPr>
        <w:t xml:space="preserve"> </w:t>
      </w:r>
      <w:r w:rsidRPr="00A400A8">
        <w:rPr>
          <w:rFonts w:eastAsiaTheme="minorEastAsia"/>
          <w:bCs/>
          <w:iCs/>
        </w:rPr>
        <w:t>застосову</w:t>
      </w:r>
      <w:r w:rsidR="00A400A8" w:rsidRPr="00A400A8">
        <w:rPr>
          <w:rFonts w:eastAsiaTheme="minorEastAsia"/>
          <w:bCs/>
          <w:iCs/>
        </w:rPr>
        <w:t>ють</w:t>
      </w:r>
      <w:r w:rsidRPr="00A400A8">
        <w:rPr>
          <w:rFonts w:eastAsiaTheme="minorEastAsia"/>
          <w:bCs/>
          <w:iCs/>
        </w:rPr>
        <w:t xml:space="preserve"> </w:t>
      </w:r>
      <w:r>
        <w:rPr>
          <w:rFonts w:eastAsiaTheme="minorEastAsia"/>
          <w:bCs/>
          <w:iCs/>
        </w:rPr>
        <w:t>ознаку</w:t>
      </w:r>
      <w:r w:rsidR="004140A3" w:rsidRPr="00935888">
        <w:t xml:space="preserve"> за характером операцій, якщо:</w:t>
      </w:r>
    </w:p>
    <w:p w14:paraId="06250323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4F5FB1A" w14:textId="77777777" w:rsidR="004140A3" w:rsidRPr="00FF1F6D" w:rsidRDefault="004140A3" w:rsidP="00A92DC4">
      <w:pPr>
        <w:pStyle w:val="af3"/>
        <w:numPr>
          <w:ilvl w:val="0"/>
          <w:numId w:val="7"/>
        </w:numPr>
        <w:tabs>
          <w:tab w:val="left" w:pos="1134"/>
        </w:tabs>
        <w:ind w:left="0" w:firstLine="567"/>
        <w:contextualSpacing w:val="0"/>
      </w:pPr>
      <w:r w:rsidRPr="00FF1F6D">
        <w:t>кредитні кошти або значна частина кредитних коштів використовується особою в інтересах кредитної спілки прямо чи опосередковано (</w:t>
      </w:r>
      <w:r>
        <w:t>в</w:t>
      </w:r>
      <w:r w:rsidRPr="00FF1F6D">
        <w:t>ключаючи, але не обмежуючись</w:t>
      </w:r>
      <w:r>
        <w:t>,</w:t>
      </w:r>
      <w:r w:rsidRPr="00FF1F6D">
        <w:t xml:space="preserve"> купівлю активів та оплат</w:t>
      </w:r>
      <w:r>
        <w:t>у</w:t>
      </w:r>
      <w:r w:rsidRPr="00FF1F6D">
        <w:t xml:space="preserve"> послуг);</w:t>
      </w:r>
    </w:p>
    <w:p w14:paraId="7BAF06C8" w14:textId="77777777" w:rsidR="004140A3" w:rsidRPr="00FF1F6D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04A42DE8" w14:textId="695ED7C6" w:rsidR="004140A3" w:rsidRPr="00FF1F6D" w:rsidRDefault="004140A3" w:rsidP="00A92DC4">
      <w:pPr>
        <w:pStyle w:val="af3"/>
        <w:numPr>
          <w:ilvl w:val="0"/>
          <w:numId w:val="7"/>
        </w:numPr>
        <w:tabs>
          <w:tab w:val="left" w:pos="1134"/>
        </w:tabs>
        <w:ind w:left="0" w:firstLine="567"/>
        <w:contextualSpacing w:val="0"/>
      </w:pPr>
      <w:r>
        <w:t>потрібної</w:t>
      </w:r>
      <w:r w:rsidRPr="00FF1F6D">
        <w:t xml:space="preserve"> документаці</w:t>
      </w:r>
      <w:r w:rsidR="00B7595E">
        <w:t>ї</w:t>
      </w:r>
      <w:r w:rsidRPr="00FF1F6D">
        <w:t xml:space="preserve"> </w:t>
      </w:r>
      <w:r>
        <w:t>щодо</w:t>
      </w:r>
      <w:r w:rsidRPr="00FF1F6D">
        <w:t xml:space="preserve"> трансакції </w:t>
      </w:r>
      <w:r>
        <w:t>немає</w:t>
      </w:r>
      <w:r w:rsidRPr="00FF1F6D">
        <w:t xml:space="preserve"> або документація не відповідає встановленим кредитною спілкою вимогам (недостатн</w:t>
      </w:r>
      <w:r>
        <w:t>ьо</w:t>
      </w:r>
      <w:r w:rsidRPr="00FF1F6D">
        <w:t xml:space="preserve"> документів), або документація не відображає реальн</w:t>
      </w:r>
      <w:r>
        <w:t>их</w:t>
      </w:r>
      <w:r w:rsidRPr="00FF1F6D">
        <w:t xml:space="preserve"> характеристик, економічн</w:t>
      </w:r>
      <w:r>
        <w:t>ої</w:t>
      </w:r>
      <w:r w:rsidRPr="00FF1F6D">
        <w:t xml:space="preserve"> сут</w:t>
      </w:r>
      <w:r>
        <w:t>і</w:t>
      </w:r>
      <w:r w:rsidRPr="00FF1F6D">
        <w:t xml:space="preserve"> трансакції.</w:t>
      </w:r>
    </w:p>
    <w:p w14:paraId="2981CB84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73693D33" w14:textId="77777777" w:rsidR="004140A3" w:rsidRPr="00935888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 w:rsidRPr="00935888">
        <w:t>Національний банк</w:t>
      </w:r>
      <w:r>
        <w:t xml:space="preserve"> з метою забезпечення виконання частини шостої статті 41 Закону про кредитні спілки</w:t>
      </w:r>
      <w:r w:rsidRPr="00FA6064">
        <w:t xml:space="preserve"> </w:t>
      </w:r>
      <w:r>
        <w:t xml:space="preserve">застосовує </w:t>
      </w:r>
      <w:r w:rsidRPr="00935888">
        <w:t>ознак</w:t>
      </w:r>
      <w:r>
        <w:t>и</w:t>
      </w:r>
      <w:r w:rsidRPr="00935888">
        <w:t xml:space="preserve"> недотримання операційних стандартів, встановлених кредитною спілкою:</w:t>
      </w:r>
    </w:p>
    <w:p w14:paraId="275DBAD9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1D5F145" w14:textId="732C5127" w:rsidR="004140A3" w:rsidRPr="00935888" w:rsidRDefault="004140A3" w:rsidP="00A92DC4">
      <w:pPr>
        <w:pStyle w:val="af3"/>
        <w:numPr>
          <w:ilvl w:val="0"/>
          <w:numId w:val="13"/>
        </w:numPr>
        <w:tabs>
          <w:tab w:val="left" w:pos="851"/>
        </w:tabs>
        <w:ind w:left="0" w:firstLine="567"/>
        <w:contextualSpacing w:val="0"/>
      </w:pPr>
      <w:r w:rsidRPr="00935888">
        <w:t>особа має договірні відносини, що передбачають право на відмову від узятих на себе зобов</w:t>
      </w:r>
      <w:r>
        <w:t>’</w:t>
      </w:r>
      <w:r w:rsidRPr="00935888">
        <w:t>язань перед кредитною спілкою (виконання визначених умов</w:t>
      </w:r>
      <w:r w:rsidR="004A5DF1">
        <w:t>) (крім права на відмову від договору про споживчий кредит</w:t>
      </w:r>
      <w:r w:rsidRPr="00935888">
        <w:t>) та/або переда</w:t>
      </w:r>
      <w:r>
        <w:t>вання</w:t>
      </w:r>
      <w:r w:rsidRPr="00935888">
        <w:t xml:space="preserve"> </w:t>
      </w:r>
      <w:r w:rsidR="00580985">
        <w:t>боргів</w:t>
      </w:r>
      <w:r w:rsidRPr="00935888">
        <w:t xml:space="preserve"> чи заміни </w:t>
      </w:r>
      <w:r w:rsidR="00B7595E" w:rsidRPr="00935888">
        <w:t>боржника</w:t>
      </w:r>
      <w:r w:rsidR="00580985">
        <w:t xml:space="preserve"> на</w:t>
      </w:r>
      <w:r w:rsidRPr="00935888">
        <w:t xml:space="preserve"> </w:t>
      </w:r>
      <w:r w:rsidRPr="00412457">
        <w:t>пов’яз</w:t>
      </w:r>
      <w:r w:rsidRPr="00935888">
        <w:t>ан</w:t>
      </w:r>
      <w:r w:rsidR="00580985">
        <w:t>у</w:t>
      </w:r>
      <w:r w:rsidRPr="00935888">
        <w:t xml:space="preserve"> з кредитною спілкою особ</w:t>
      </w:r>
      <w:r w:rsidR="00580985">
        <w:t>у</w:t>
      </w:r>
      <w:r w:rsidRPr="00935888">
        <w:t>;</w:t>
      </w:r>
    </w:p>
    <w:p w14:paraId="1795C720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6804CF0B" w14:textId="77777777" w:rsidR="004140A3" w:rsidRPr="00935888" w:rsidRDefault="004140A3" w:rsidP="00A92DC4">
      <w:pPr>
        <w:pStyle w:val="af3"/>
        <w:numPr>
          <w:ilvl w:val="0"/>
          <w:numId w:val="13"/>
        </w:numPr>
        <w:tabs>
          <w:tab w:val="left" w:pos="1134"/>
        </w:tabs>
        <w:ind w:left="0" w:firstLine="567"/>
      </w:pPr>
      <w:r w:rsidRPr="00047576">
        <w:t xml:space="preserve">для боржника </w:t>
      </w:r>
      <w:r>
        <w:t>в</w:t>
      </w:r>
      <w:r w:rsidRPr="00047576">
        <w:t>становлено індивідуальні умови сплати боргу, відмінні від умов, які кредитна спілка застосовує для інших позичальників</w:t>
      </w:r>
      <w:r>
        <w:t>.</w:t>
      </w:r>
    </w:p>
    <w:p w14:paraId="1B87D096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4459BA12" w14:textId="77777777" w:rsidR="004140A3" w:rsidRPr="00935888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 w:rsidRPr="00935888">
        <w:t>Національний банк</w:t>
      </w:r>
      <w:r>
        <w:t xml:space="preserve"> з метою забезпечення виконання </w:t>
      </w:r>
      <w:r w:rsidRPr="006750BA">
        <w:t xml:space="preserve">частини шостої </w:t>
      </w:r>
      <w:r>
        <w:t>статті 41 Закону про кредитні спілки</w:t>
      </w:r>
      <w:r w:rsidRPr="00935888">
        <w:t xml:space="preserve"> </w:t>
      </w:r>
      <w:r>
        <w:t>застосовує</w:t>
      </w:r>
      <w:r w:rsidRPr="00935888">
        <w:t xml:space="preserve"> ознак</w:t>
      </w:r>
      <w:r>
        <w:t>и</w:t>
      </w:r>
      <w:r w:rsidRPr="00935888">
        <w:t xml:space="preserve"> неврахування кредитною спілкою заборгованості та кредитоспроможності особи:</w:t>
      </w:r>
    </w:p>
    <w:p w14:paraId="41442B7E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6F454A47" w14:textId="77777777" w:rsidR="004140A3" w:rsidRPr="00935888" w:rsidRDefault="004140A3" w:rsidP="00A92DC4">
      <w:pPr>
        <w:pStyle w:val="af3"/>
        <w:numPr>
          <w:ilvl w:val="0"/>
          <w:numId w:val="8"/>
        </w:numPr>
        <w:tabs>
          <w:tab w:val="left" w:pos="1134"/>
        </w:tabs>
        <w:ind w:left="0" w:firstLine="567"/>
        <w:contextualSpacing w:val="0"/>
      </w:pPr>
      <w:r w:rsidRPr="00935888">
        <w:t>кредитоспроможність особи</w:t>
      </w:r>
      <w:r>
        <w:t xml:space="preserve"> до моменту </w:t>
      </w:r>
      <w:r w:rsidRPr="00412457">
        <w:t>встановлення договірних відносин з такою особою</w:t>
      </w:r>
      <w:r w:rsidRPr="00A06145">
        <w:t xml:space="preserve"> </w:t>
      </w:r>
      <w:r w:rsidRPr="00935888">
        <w:t>не свідчить про можливість своєчасного повернення кредиту;</w:t>
      </w:r>
    </w:p>
    <w:p w14:paraId="503F66E6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2B5B6EFB" w14:textId="77777777" w:rsidR="004140A3" w:rsidRPr="00935888" w:rsidRDefault="004140A3" w:rsidP="00A92DC4">
      <w:pPr>
        <w:pStyle w:val="af3"/>
        <w:numPr>
          <w:ilvl w:val="0"/>
          <w:numId w:val="8"/>
        </w:numPr>
        <w:tabs>
          <w:tab w:val="left" w:pos="1134"/>
        </w:tabs>
        <w:ind w:left="0" w:firstLine="567"/>
        <w:contextualSpacing w:val="0"/>
      </w:pPr>
      <w:r>
        <w:t>є</w:t>
      </w:r>
      <w:r w:rsidRPr="00935888">
        <w:t xml:space="preserve"> продовження строку користування кредитом на строк більше одного року без наявності фактів сплати відсотків за кредитом.</w:t>
      </w:r>
    </w:p>
    <w:p w14:paraId="6DBD5C76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14910D6F" w14:textId="77777777" w:rsidR="004140A3" w:rsidRPr="00935888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 w:rsidRPr="00935888">
        <w:t>Національний банк</w:t>
      </w:r>
      <w:r>
        <w:t xml:space="preserve"> з метою забезпечення виконання </w:t>
      </w:r>
      <w:r w:rsidRPr="006750BA">
        <w:t xml:space="preserve">частини шостої </w:t>
      </w:r>
      <w:r>
        <w:t>статті 41 Закону про кредитні спілки</w:t>
      </w:r>
      <w:r w:rsidRPr="00935888">
        <w:t xml:space="preserve"> </w:t>
      </w:r>
      <w:r>
        <w:t xml:space="preserve">застосовує </w:t>
      </w:r>
      <w:r w:rsidRPr="00935888">
        <w:t>ознак</w:t>
      </w:r>
      <w:r>
        <w:t>и</w:t>
      </w:r>
      <w:r w:rsidRPr="00935888">
        <w:t xml:space="preserve"> недостатнього </w:t>
      </w:r>
      <w:r>
        <w:t>дотримання</w:t>
      </w:r>
      <w:r w:rsidRPr="00935888">
        <w:t xml:space="preserve"> кредитною спілкою внутрішнього контролю:</w:t>
      </w:r>
    </w:p>
    <w:p w14:paraId="1BBD2AD3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4320AFC7" w14:textId="77777777" w:rsidR="004140A3" w:rsidRDefault="004140A3" w:rsidP="00A92DC4">
      <w:pPr>
        <w:pStyle w:val="af3"/>
        <w:numPr>
          <w:ilvl w:val="0"/>
          <w:numId w:val="9"/>
        </w:numPr>
        <w:tabs>
          <w:tab w:val="left" w:pos="1134"/>
        </w:tabs>
        <w:ind w:left="0" w:firstLine="567"/>
        <w:contextualSpacing w:val="0"/>
      </w:pPr>
      <w:r w:rsidRPr="00935888">
        <w:t xml:space="preserve">внутрішній контроль за операцією з особою недостатній порівняно з тим, що застосовується в аналогічних операціях, </w:t>
      </w:r>
      <w:r>
        <w:t>в</w:t>
      </w:r>
      <w:r w:rsidRPr="00935888">
        <w:t>ключаючи, але не обмежуючись ситуаціями</w:t>
      </w:r>
      <w:r>
        <w:t>, коли операція була здійснена</w:t>
      </w:r>
      <w:r w:rsidRPr="00935888">
        <w:t>:</w:t>
      </w:r>
    </w:p>
    <w:p w14:paraId="580437F0" w14:textId="77777777" w:rsidR="004140A3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  <w:r w:rsidRPr="00935888">
        <w:t>за процедурою, відмінною від процедури, визначеної для аналогічних боржників;</w:t>
      </w:r>
    </w:p>
    <w:p w14:paraId="34E2D971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  <w:r>
        <w:t>у</w:t>
      </w:r>
      <w:r w:rsidRPr="00935888">
        <w:t xml:space="preserve"> розмірі, що перевищує встановлений кредитною спілкою ліміт щодо розміру кредиту одному члену кредитної спілки без належного економічного обґрунтування;</w:t>
      </w:r>
    </w:p>
    <w:p w14:paraId="7DBC8310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43FCF3CC" w14:textId="77777777" w:rsidR="004140A3" w:rsidRPr="00935888" w:rsidRDefault="004140A3" w:rsidP="00A92DC4">
      <w:pPr>
        <w:pStyle w:val="af3"/>
        <w:numPr>
          <w:ilvl w:val="0"/>
          <w:numId w:val="9"/>
        </w:numPr>
        <w:tabs>
          <w:tab w:val="left" w:pos="1134"/>
        </w:tabs>
        <w:ind w:left="0" w:firstLine="567"/>
        <w:contextualSpacing w:val="0"/>
      </w:pPr>
      <w:r w:rsidRPr="00126BF7">
        <w:t>активи</w:t>
      </w:r>
      <w:r>
        <w:t> </w:t>
      </w:r>
      <w:r w:rsidRPr="00935888">
        <w:t>/</w:t>
      </w:r>
      <w:r>
        <w:t> </w:t>
      </w:r>
      <w:r w:rsidRPr="00935888">
        <w:t>послуги, продані</w:t>
      </w:r>
      <w:r>
        <w:t> </w:t>
      </w:r>
      <w:r w:rsidRPr="00935888">
        <w:t>/</w:t>
      </w:r>
      <w:r>
        <w:t> </w:t>
      </w:r>
      <w:r w:rsidRPr="00935888">
        <w:t xml:space="preserve">надані кредитній спілці особою, не можуть бути ідентифіковані або немає доказів їх </w:t>
      </w:r>
      <w:r>
        <w:t>і</w:t>
      </w:r>
      <w:r w:rsidRPr="00935888">
        <w:t>мовірного існування на момент здійснення трансакції.</w:t>
      </w:r>
    </w:p>
    <w:p w14:paraId="5A21C408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C6A4876" w14:textId="77777777" w:rsidR="004140A3" w:rsidRPr="00935888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 w:rsidRPr="00935888">
        <w:t xml:space="preserve">Національний банк </w:t>
      </w:r>
      <w:r>
        <w:t xml:space="preserve">з метою забезпечення виконання </w:t>
      </w:r>
      <w:r w:rsidRPr="006750BA">
        <w:t xml:space="preserve">частини шостої </w:t>
      </w:r>
      <w:r>
        <w:t>статті 41 Закону про кредитні спілки</w:t>
      </w:r>
      <w:r w:rsidRPr="00935888">
        <w:t xml:space="preserve"> </w:t>
      </w:r>
      <w:r>
        <w:t xml:space="preserve">застосовує як </w:t>
      </w:r>
      <w:r w:rsidRPr="00935888">
        <w:t>ознак</w:t>
      </w:r>
      <w:r>
        <w:t>у</w:t>
      </w:r>
      <w:r w:rsidRPr="00935888">
        <w:t xml:space="preserve"> </w:t>
      </w:r>
      <w:r>
        <w:t>факт встановлення</w:t>
      </w:r>
      <w:r w:rsidRPr="00935888">
        <w:t xml:space="preserve"> кредитною спілкою</w:t>
      </w:r>
      <w:r>
        <w:t xml:space="preserve"> під час здійснення операцій з особами</w:t>
      </w:r>
      <w:r w:rsidRPr="00935888">
        <w:t>:</w:t>
      </w:r>
    </w:p>
    <w:p w14:paraId="746AC3BC" w14:textId="77777777" w:rsidR="004140A3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3EE40094" w14:textId="6CCB4D0E" w:rsidR="004140A3" w:rsidRDefault="004140A3" w:rsidP="00A92DC4">
      <w:pPr>
        <w:numPr>
          <w:ilvl w:val="0"/>
          <w:numId w:val="10"/>
        </w:numPr>
        <w:tabs>
          <w:tab w:val="left" w:pos="1134"/>
        </w:tabs>
        <w:ind w:left="0" w:firstLine="567"/>
      </w:pPr>
      <w:r w:rsidRPr="00594D9E">
        <w:t>відсоткових ставок, комісій</w:t>
      </w:r>
      <w:r>
        <w:t>, нижчих за звичайні</w:t>
      </w:r>
      <w:r w:rsidR="00B55A5A">
        <w:t xml:space="preserve"> (крім депозитів)</w:t>
      </w:r>
      <w:r>
        <w:t>;</w:t>
      </w:r>
    </w:p>
    <w:p w14:paraId="4BF6FC37" w14:textId="77777777" w:rsidR="004140A3" w:rsidRDefault="004140A3" w:rsidP="00A92DC4">
      <w:pPr>
        <w:tabs>
          <w:tab w:val="left" w:pos="1134"/>
        </w:tabs>
        <w:ind w:left="567"/>
      </w:pPr>
    </w:p>
    <w:p w14:paraId="5D36AAA3" w14:textId="77777777" w:rsidR="004140A3" w:rsidRPr="00594D9E" w:rsidRDefault="004140A3" w:rsidP="00A92DC4">
      <w:pPr>
        <w:numPr>
          <w:ilvl w:val="0"/>
          <w:numId w:val="10"/>
        </w:numPr>
        <w:tabs>
          <w:tab w:val="left" w:pos="1134"/>
        </w:tabs>
        <w:ind w:left="0" w:firstLine="567"/>
      </w:pPr>
      <w:r w:rsidRPr="00594D9E">
        <w:t xml:space="preserve"> нарахування</w:t>
      </w:r>
      <w:r>
        <w:t xml:space="preserve"> та виплати</w:t>
      </w:r>
      <w:r w:rsidRPr="00594D9E">
        <w:t xml:space="preserve"> більших за звичайні відсотків за вкладами (депозитами);</w:t>
      </w:r>
    </w:p>
    <w:p w14:paraId="153D1532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6362DACE" w14:textId="77777777" w:rsidR="004140A3" w:rsidRPr="00126BF7" w:rsidRDefault="004140A3" w:rsidP="00A92DC4">
      <w:pPr>
        <w:numPr>
          <w:ilvl w:val="0"/>
          <w:numId w:val="10"/>
        </w:numPr>
        <w:tabs>
          <w:tab w:val="left" w:pos="1134"/>
        </w:tabs>
        <w:ind w:left="0" w:firstLine="567"/>
      </w:pPr>
      <w:r w:rsidRPr="00126BF7">
        <w:t>цін, за якими відбу</w:t>
      </w:r>
      <w:r>
        <w:t>ла</w:t>
      </w:r>
      <w:r w:rsidRPr="00126BF7">
        <w:t xml:space="preserve">ся </w:t>
      </w:r>
      <w:r w:rsidRPr="00525CE9">
        <w:t>купівля</w:t>
      </w:r>
      <w:r>
        <w:t xml:space="preserve"> / передача</w:t>
      </w:r>
      <w:r w:rsidRPr="00525CE9">
        <w:t xml:space="preserve"> майна </w:t>
      </w:r>
      <w:r w:rsidRPr="00126BF7">
        <w:t xml:space="preserve">та/або отримання послуг кредитною спілкою від особи, що суттєво відрізняються від </w:t>
      </w:r>
      <w:r w:rsidRPr="00EA41EF">
        <w:t>ринкових</w:t>
      </w:r>
      <w:r w:rsidRPr="00126BF7">
        <w:t>.</w:t>
      </w:r>
    </w:p>
    <w:p w14:paraId="62710127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244619B9" w14:textId="77777777" w:rsidR="004140A3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contextualSpacing w:val="0"/>
      </w:pPr>
      <w:r w:rsidRPr="00935888">
        <w:t>Національний банк</w:t>
      </w:r>
      <w:r>
        <w:t xml:space="preserve"> з метою забезпечення виконання </w:t>
      </w:r>
      <w:r w:rsidRPr="006750BA">
        <w:t xml:space="preserve">частини шостої </w:t>
      </w:r>
      <w:r>
        <w:t>статті 41 Закону про кредитні спілки застосовує ознаки, за яких</w:t>
      </w:r>
      <w:r w:rsidRPr="00935888">
        <w:t>:</w:t>
      </w:r>
    </w:p>
    <w:p w14:paraId="30559EE8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FBDF5CF" w14:textId="77777777" w:rsidR="004140A3" w:rsidRDefault="001D12A7" w:rsidP="00A92DC4">
      <w:pPr>
        <w:pStyle w:val="af3"/>
        <w:numPr>
          <w:ilvl w:val="0"/>
          <w:numId w:val="11"/>
        </w:numPr>
        <w:tabs>
          <w:tab w:val="left" w:pos="1134"/>
        </w:tabs>
        <w:ind w:left="0" w:firstLine="567"/>
        <w:contextualSpacing w:val="0"/>
      </w:pPr>
      <w:r>
        <w:t>в</w:t>
      </w:r>
      <w:r w:rsidR="004140A3" w:rsidRPr="00935888">
        <w:t xml:space="preserve"> особи </w:t>
      </w:r>
      <w:r w:rsidR="004140A3">
        <w:t xml:space="preserve">є </w:t>
      </w:r>
      <w:r w:rsidR="004140A3" w:rsidRPr="00935888">
        <w:t>договори з кредитною спілкою та/або пов</w:t>
      </w:r>
      <w:r w:rsidR="004140A3">
        <w:t>’</w:t>
      </w:r>
      <w:r w:rsidR="004140A3" w:rsidRPr="00935888">
        <w:t>язаною з кредитною спілкою особою щодо забезпечення виконання зобов</w:t>
      </w:r>
      <w:r w:rsidR="004140A3">
        <w:t>’</w:t>
      </w:r>
      <w:r w:rsidR="004140A3" w:rsidRPr="00935888">
        <w:t>язань один за одного;</w:t>
      </w:r>
    </w:p>
    <w:p w14:paraId="158BE3A3" w14:textId="77777777" w:rsidR="004140A3" w:rsidRPr="00935888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32A8AB19" w14:textId="77777777" w:rsidR="004140A3" w:rsidRPr="00935888" w:rsidRDefault="004140A3" w:rsidP="00A92DC4">
      <w:pPr>
        <w:pStyle w:val="af3"/>
        <w:numPr>
          <w:ilvl w:val="0"/>
          <w:numId w:val="11"/>
        </w:numPr>
        <w:tabs>
          <w:tab w:val="left" w:pos="1134"/>
        </w:tabs>
        <w:ind w:left="0" w:firstLine="567"/>
        <w:contextualSpacing w:val="0"/>
      </w:pPr>
      <w:r w:rsidRPr="00935888">
        <w:t>кредитною спілкою прийнято від боржника забезпечення виконання зобов</w:t>
      </w:r>
      <w:r>
        <w:t>’</w:t>
      </w:r>
      <w:r w:rsidRPr="00935888">
        <w:t>язань</w:t>
      </w:r>
      <w:r>
        <w:t xml:space="preserve"> у меншому розмірі</w:t>
      </w:r>
      <w:r w:rsidRPr="00935888">
        <w:t xml:space="preserve"> або забезпечення нижчої якості, ніж приймається від інших членів.</w:t>
      </w:r>
    </w:p>
    <w:p w14:paraId="0BB8B17B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477D7587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contextualSpacing w:val="0"/>
      </w:pPr>
      <w:r w:rsidRPr="00412457">
        <w:t>Не можуть бути визначеними пов’язаними з кредитною спілкою особами:</w:t>
      </w:r>
    </w:p>
    <w:p w14:paraId="33129E93" w14:textId="77777777" w:rsidR="004140A3" w:rsidRPr="00412457" w:rsidRDefault="004140A3" w:rsidP="00A92DC4">
      <w:pPr>
        <w:pStyle w:val="af3"/>
        <w:tabs>
          <w:tab w:val="left" w:pos="993"/>
          <w:tab w:val="left" w:pos="1134"/>
        </w:tabs>
        <w:ind w:left="0" w:firstLine="567"/>
        <w:contextualSpacing w:val="0"/>
      </w:pPr>
    </w:p>
    <w:p w14:paraId="6C5A41C5" w14:textId="77777777" w:rsidR="004140A3" w:rsidRPr="00412457" w:rsidRDefault="004140A3" w:rsidP="00A92DC4">
      <w:pPr>
        <w:pStyle w:val="af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contextualSpacing w:val="0"/>
      </w:pPr>
      <w:r w:rsidRPr="00412457">
        <w:t>держава Україна (в особі відповідного органу державної влади або управління та/або суб</w:t>
      </w:r>
      <w:r>
        <w:t>’</w:t>
      </w:r>
      <w:r w:rsidRPr="00412457">
        <w:t>єктів, що діють на основі лише державної власності);</w:t>
      </w:r>
    </w:p>
    <w:p w14:paraId="5D9A10A2" w14:textId="77777777" w:rsidR="004140A3" w:rsidRPr="00412457" w:rsidRDefault="004140A3" w:rsidP="00A92DC4">
      <w:pPr>
        <w:pStyle w:val="af3"/>
        <w:tabs>
          <w:tab w:val="left" w:pos="993"/>
          <w:tab w:val="left" w:pos="1134"/>
        </w:tabs>
        <w:ind w:left="0" w:firstLine="567"/>
        <w:contextualSpacing w:val="0"/>
      </w:pPr>
    </w:p>
    <w:p w14:paraId="7A7D109B" w14:textId="77777777" w:rsidR="004140A3" w:rsidRPr="00412457" w:rsidRDefault="004140A3" w:rsidP="00A92DC4">
      <w:pPr>
        <w:pStyle w:val="af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contextualSpacing w:val="0"/>
      </w:pPr>
      <w:r w:rsidRPr="00412457">
        <w:t>територіальна громада (в особі відповідного органу місцевого самоврядування);</w:t>
      </w:r>
    </w:p>
    <w:p w14:paraId="2AF310E2" w14:textId="77777777" w:rsidR="004140A3" w:rsidRPr="00412457" w:rsidRDefault="004140A3" w:rsidP="00A92DC4">
      <w:pPr>
        <w:pStyle w:val="af3"/>
        <w:tabs>
          <w:tab w:val="left" w:pos="993"/>
          <w:tab w:val="left" w:pos="1134"/>
        </w:tabs>
        <w:ind w:left="0" w:firstLine="567"/>
        <w:contextualSpacing w:val="0"/>
      </w:pPr>
    </w:p>
    <w:p w14:paraId="49DB6A45" w14:textId="77777777" w:rsidR="004140A3" w:rsidRPr="00412457" w:rsidRDefault="004140A3" w:rsidP="00A92DC4">
      <w:pPr>
        <w:pStyle w:val="af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contextualSpacing w:val="0"/>
      </w:pPr>
      <w:r w:rsidRPr="00412457">
        <w:t>міжнародна фінансова установа, з якою Уряд України уклав договір про співробітництво та для якої згідно із законами України встановлені привілеї та імунітети;</w:t>
      </w:r>
    </w:p>
    <w:p w14:paraId="0188AD71" w14:textId="77777777" w:rsidR="004140A3" w:rsidRPr="00412457" w:rsidRDefault="004140A3" w:rsidP="00A92DC4">
      <w:pPr>
        <w:pStyle w:val="af3"/>
        <w:tabs>
          <w:tab w:val="left" w:pos="993"/>
          <w:tab w:val="left" w:pos="1134"/>
        </w:tabs>
        <w:ind w:left="0" w:firstLine="567"/>
        <w:contextualSpacing w:val="0"/>
      </w:pPr>
    </w:p>
    <w:p w14:paraId="73726964" w14:textId="77777777" w:rsidR="004140A3" w:rsidRPr="00412457" w:rsidRDefault="004140A3" w:rsidP="00A92DC4">
      <w:pPr>
        <w:pStyle w:val="af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contextualSpacing w:val="0"/>
      </w:pPr>
      <w:r w:rsidRPr="00412457">
        <w:t>об’єднана кредитна спілка;</w:t>
      </w:r>
    </w:p>
    <w:p w14:paraId="07421B04" w14:textId="77777777" w:rsidR="004140A3" w:rsidRPr="00412457" w:rsidRDefault="004140A3" w:rsidP="00A92DC4">
      <w:pPr>
        <w:pStyle w:val="af3"/>
        <w:tabs>
          <w:tab w:val="left" w:pos="993"/>
          <w:tab w:val="left" w:pos="1134"/>
        </w:tabs>
        <w:ind w:left="0" w:firstLine="567"/>
        <w:contextualSpacing w:val="0"/>
      </w:pPr>
    </w:p>
    <w:p w14:paraId="0E1326DF" w14:textId="77777777" w:rsidR="004140A3" w:rsidRPr="00412457" w:rsidRDefault="004140A3" w:rsidP="00A92DC4">
      <w:pPr>
        <w:pStyle w:val="af3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contextualSpacing w:val="0"/>
      </w:pPr>
      <w:r w:rsidRPr="00412457">
        <w:t>асоціація кредитних спілок.</w:t>
      </w:r>
    </w:p>
    <w:p w14:paraId="0FC6F841" w14:textId="77777777" w:rsidR="004140A3" w:rsidRPr="00412457" w:rsidRDefault="004140A3" w:rsidP="00A92DC4">
      <w:pPr>
        <w:tabs>
          <w:tab w:val="left" w:pos="1134"/>
        </w:tabs>
        <w:ind w:firstLine="567"/>
      </w:pPr>
    </w:p>
    <w:p w14:paraId="5F2E94C7" w14:textId="77777777" w:rsidR="004140A3" w:rsidRPr="00412457" w:rsidRDefault="004140A3" w:rsidP="00A92DC4">
      <w:pPr>
        <w:pStyle w:val="2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IV. Визначення Національним банком </w:t>
      </w:r>
      <w:r w:rsidRPr="00AB398D">
        <w:rPr>
          <w:rFonts w:ascii="Times New Roman" w:hAnsi="Times New Roman" w:cs="Times New Roman"/>
          <w:color w:val="auto"/>
          <w:sz w:val="28"/>
          <w:szCs w:val="28"/>
        </w:rPr>
        <w:t>пов’яз</w:t>
      </w:r>
      <w:r w:rsidRPr="00412457">
        <w:rPr>
          <w:rFonts w:ascii="Times New Roman" w:hAnsi="Times New Roman" w:cs="Times New Roman"/>
          <w:color w:val="auto"/>
          <w:sz w:val="28"/>
          <w:szCs w:val="28"/>
        </w:rPr>
        <w:t xml:space="preserve">аних </w:t>
      </w:r>
      <w:r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412457">
        <w:rPr>
          <w:rFonts w:ascii="Times New Roman" w:hAnsi="Times New Roman" w:cs="Times New Roman"/>
          <w:color w:val="auto"/>
          <w:sz w:val="28"/>
          <w:szCs w:val="28"/>
        </w:rPr>
        <w:t>з кредитною спілкою осіб</w:t>
      </w:r>
    </w:p>
    <w:p w14:paraId="190E74DB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AA5B1E0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412457">
        <w:t xml:space="preserve">Національний банк </w:t>
      </w:r>
      <w:r>
        <w:t>під час</w:t>
      </w:r>
      <w:r w:rsidRPr="00412457">
        <w:t xml:space="preserve"> здійсненн</w:t>
      </w:r>
      <w:r>
        <w:t>я</w:t>
      </w:r>
      <w:r w:rsidRPr="00412457">
        <w:t xml:space="preserve"> нагляду має право визначити особу пов’язаною з кредитною спілкою, якщо така особа не була визначена пов’язаною самою кредитною спілкою.</w:t>
      </w:r>
    </w:p>
    <w:p w14:paraId="21A5C0AF" w14:textId="77777777" w:rsidR="004140A3" w:rsidRPr="00412457" w:rsidRDefault="004140A3" w:rsidP="00A92DC4">
      <w:pPr>
        <w:pStyle w:val="af3"/>
        <w:tabs>
          <w:tab w:val="left" w:pos="851"/>
          <w:tab w:val="left" w:pos="1134"/>
        </w:tabs>
        <w:ind w:left="0" w:firstLine="567"/>
      </w:pPr>
    </w:p>
    <w:p w14:paraId="6EDDB909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412457">
        <w:t xml:space="preserve">Національний банк може визначити особу пов’язаною з кредитною спілкою відповідно до статті 41 Закону про кредитні спілки з урахуванням однієї або кількох ознак пов’язаності, зазначених </w:t>
      </w:r>
      <w:r>
        <w:t xml:space="preserve">у </w:t>
      </w:r>
      <w:r w:rsidRPr="00412457">
        <w:t xml:space="preserve">розділі ІІІ цього Положення, з урахуванням характеру взаємовідносин, операцій та наявності інших </w:t>
      </w:r>
      <w:proofErr w:type="spellStart"/>
      <w:r w:rsidRPr="00412457">
        <w:t>зв’язків</w:t>
      </w:r>
      <w:proofErr w:type="spellEnd"/>
      <w:r w:rsidRPr="00412457">
        <w:t xml:space="preserve"> із кредитною спілкою.</w:t>
      </w:r>
    </w:p>
    <w:p w14:paraId="4B1088B4" w14:textId="77777777" w:rsidR="004140A3" w:rsidRPr="00412457" w:rsidRDefault="004140A3" w:rsidP="00A92DC4">
      <w:pPr>
        <w:pStyle w:val="af3"/>
        <w:tabs>
          <w:tab w:val="left" w:pos="851"/>
          <w:tab w:val="left" w:pos="1134"/>
        </w:tabs>
        <w:ind w:left="0" w:firstLine="567"/>
      </w:pPr>
    </w:p>
    <w:p w14:paraId="545933BC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412457">
        <w:t xml:space="preserve">Національний банк перед розглядом питання щодо визначення особи пов’язаною з кредитною спілкою надсилає до кредитної спілки письмовий запит з </w:t>
      </w:r>
      <w:r w:rsidRPr="00515134">
        <w:t xml:space="preserve">метою отримання інформації та пояснень про причини </w:t>
      </w:r>
      <w:proofErr w:type="spellStart"/>
      <w:r w:rsidRPr="00515134">
        <w:t>невизначення</w:t>
      </w:r>
      <w:proofErr w:type="spellEnd"/>
      <w:r w:rsidRPr="00515134">
        <w:t xml:space="preserve"> такої особи пов’язаною з кредитною спілкою (далі – письмовий запит).</w:t>
      </w:r>
    </w:p>
    <w:p w14:paraId="7D22A509" w14:textId="77777777" w:rsidR="004140A3" w:rsidRPr="00412457" w:rsidRDefault="004140A3" w:rsidP="00A92DC4">
      <w:pPr>
        <w:pStyle w:val="af3"/>
        <w:tabs>
          <w:tab w:val="left" w:pos="851"/>
          <w:tab w:val="left" w:pos="1134"/>
        </w:tabs>
        <w:ind w:left="0" w:firstLine="567"/>
        <w:contextualSpacing w:val="0"/>
      </w:pPr>
    </w:p>
    <w:p w14:paraId="35224022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567"/>
      </w:pPr>
      <w:r w:rsidRPr="00412457">
        <w:lastRenderedPageBreak/>
        <w:t xml:space="preserve">Кредитна спілка надає запитувану Національним банком інформацію та пояснення щодо </w:t>
      </w:r>
      <w:proofErr w:type="spellStart"/>
      <w:r w:rsidRPr="00412457">
        <w:t>невизначення</w:t>
      </w:r>
      <w:proofErr w:type="spellEnd"/>
      <w:r w:rsidRPr="00412457">
        <w:t xml:space="preserve"> такої особи пов’язаною з кредитною спілкою самою кредитною спілкою у строк</w:t>
      </w:r>
      <w:r>
        <w:t xml:space="preserve"> та у спосіб</w:t>
      </w:r>
      <w:r w:rsidRPr="00412457">
        <w:t>, зазначен</w:t>
      </w:r>
      <w:r>
        <w:t>і</w:t>
      </w:r>
      <w:r w:rsidRPr="00412457">
        <w:t xml:space="preserve"> </w:t>
      </w:r>
      <w:r>
        <w:t>в</w:t>
      </w:r>
      <w:r w:rsidRPr="00412457">
        <w:t xml:space="preserve"> письмовому запиті.</w:t>
      </w:r>
    </w:p>
    <w:p w14:paraId="7E03278C" w14:textId="77777777" w:rsidR="004140A3" w:rsidRPr="00412457" w:rsidRDefault="004140A3" w:rsidP="00A92DC4">
      <w:pPr>
        <w:pStyle w:val="af3"/>
        <w:tabs>
          <w:tab w:val="left" w:pos="851"/>
          <w:tab w:val="left" w:pos="1134"/>
        </w:tabs>
        <w:ind w:left="0" w:firstLine="567"/>
        <w:contextualSpacing w:val="0"/>
      </w:pPr>
    </w:p>
    <w:p w14:paraId="5A1125D6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contextualSpacing w:val="0"/>
      </w:pPr>
      <w:r w:rsidRPr="00412457">
        <w:t xml:space="preserve">Національний банк приймає рішення про визначення особи пов’язаною з кредитною спілкою (далі – </w:t>
      </w:r>
      <w:r>
        <w:t>р</w:t>
      </w:r>
      <w:r w:rsidRPr="00412457">
        <w:t>ішення Національного банку) за наявності підстав для цього.</w:t>
      </w:r>
    </w:p>
    <w:p w14:paraId="5EE565DF" w14:textId="77777777" w:rsidR="004140A3" w:rsidRPr="00412457" w:rsidRDefault="004140A3" w:rsidP="00A92DC4">
      <w:pPr>
        <w:pStyle w:val="af3"/>
        <w:tabs>
          <w:tab w:val="left" w:pos="426"/>
          <w:tab w:val="left" w:pos="1134"/>
        </w:tabs>
        <w:ind w:left="567"/>
        <w:contextualSpacing w:val="0"/>
      </w:pPr>
    </w:p>
    <w:p w14:paraId="218201C4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contextualSpacing w:val="0"/>
      </w:pPr>
      <w:r w:rsidRPr="00412457">
        <w:t xml:space="preserve"> Рішення Національного банку</w:t>
      </w:r>
      <w:r>
        <w:t xml:space="preserve">, визначені в пунктах 27, 35 та 37 розділу </w:t>
      </w:r>
      <w:r w:rsidRPr="00412457">
        <w:t>IV</w:t>
      </w:r>
      <w:r>
        <w:t xml:space="preserve"> цього Положення</w:t>
      </w:r>
      <w:r w:rsidR="008507FB">
        <w:t>,</w:t>
      </w:r>
      <w:r w:rsidRPr="00412457">
        <w:t xml:space="preserve"> приймає Комітет з питань нагляду та регулювання діяльності ринків небанківських фінансових послуг (далі – Комітет з питань нагляду).</w:t>
      </w:r>
    </w:p>
    <w:p w14:paraId="138A894F" w14:textId="77777777" w:rsidR="004140A3" w:rsidRPr="00412457" w:rsidRDefault="004140A3" w:rsidP="00A92DC4">
      <w:pPr>
        <w:pStyle w:val="af3"/>
        <w:ind w:left="0" w:firstLine="567"/>
      </w:pPr>
    </w:p>
    <w:p w14:paraId="44C24BA7" w14:textId="77777777" w:rsidR="004140A3" w:rsidRDefault="004140A3" w:rsidP="00A92DC4">
      <w:pPr>
        <w:pStyle w:val="af3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 w:val="0"/>
      </w:pPr>
      <w:r w:rsidRPr="00CD545A">
        <w:t xml:space="preserve">Рішення Національного банку набирає чинності </w:t>
      </w:r>
      <w:r w:rsidRPr="00935888">
        <w:t xml:space="preserve">з дня, </w:t>
      </w:r>
      <w:r>
        <w:t xml:space="preserve">наступного </w:t>
      </w:r>
      <w:r w:rsidRPr="00935888">
        <w:t>за днем його прийняття.</w:t>
      </w:r>
    </w:p>
    <w:p w14:paraId="6CDD2918" w14:textId="77777777" w:rsidR="004140A3" w:rsidRPr="00CD545A" w:rsidRDefault="004140A3" w:rsidP="00A92DC4">
      <w:pPr>
        <w:tabs>
          <w:tab w:val="left" w:pos="851"/>
          <w:tab w:val="left" w:pos="1134"/>
        </w:tabs>
        <w:ind w:firstLine="567"/>
      </w:pPr>
    </w:p>
    <w:p w14:paraId="7B7E7F57" w14:textId="61F9436E" w:rsidR="004140A3" w:rsidRPr="00266802" w:rsidRDefault="004140A3" w:rsidP="00A92DC4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contextualSpacing/>
      </w:pPr>
      <w:r w:rsidRPr="00266802">
        <w:t xml:space="preserve">Національний банк у день прийняття </w:t>
      </w:r>
      <w:r>
        <w:t>р</w:t>
      </w:r>
      <w:r w:rsidRPr="00266802">
        <w:t xml:space="preserve">ішення Національного банку доводить до відома кредитної спілки інформацію про прийняте рішення </w:t>
      </w:r>
      <w:r w:rsidR="00B55A5A">
        <w:t>в письмовій формі</w:t>
      </w:r>
      <w:r w:rsidRPr="00266802">
        <w:t xml:space="preserve"> (у паперовій або електронній формі з дотриманням вимог законодавства) (далі – повідомлення про прийняте рішення).</w:t>
      </w:r>
    </w:p>
    <w:p w14:paraId="3EE83619" w14:textId="77777777" w:rsidR="004140A3" w:rsidRPr="00412457" w:rsidRDefault="004140A3" w:rsidP="00A92DC4">
      <w:pPr>
        <w:pStyle w:val="af3"/>
        <w:tabs>
          <w:tab w:val="left" w:pos="851"/>
          <w:tab w:val="left" w:pos="1134"/>
        </w:tabs>
        <w:ind w:left="0" w:firstLine="567"/>
        <w:contextualSpacing w:val="0"/>
      </w:pPr>
    </w:p>
    <w:p w14:paraId="6D7042E8" w14:textId="7CEF644A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 xml:space="preserve">Кредитна спілка протягом 10 робочих днів </w:t>
      </w:r>
      <w:r>
        <w:t>і</w:t>
      </w:r>
      <w:r w:rsidRPr="00412457">
        <w:t>з д</w:t>
      </w:r>
      <w:r>
        <w:t>ня</w:t>
      </w:r>
      <w:r w:rsidRPr="00412457">
        <w:t xml:space="preserve"> </w:t>
      </w:r>
      <w:r w:rsidR="00357BDA">
        <w:t>отримання</w:t>
      </w:r>
      <w:r w:rsidR="00357BDA" w:rsidRPr="00412457">
        <w:t xml:space="preserve"> </w:t>
      </w:r>
      <w:r w:rsidRPr="00412457">
        <w:t>повідомлення про прийняте рішення має право подати до Національного банку клопотання про визначення особи не пов’язаною з кредитною спілкою (далі – клопотання) з обґрунтуванням і підтвердними документами до такого обґрунтування.</w:t>
      </w:r>
    </w:p>
    <w:p w14:paraId="06C3B8B8" w14:textId="77777777" w:rsidR="004140A3" w:rsidRPr="00412457" w:rsidRDefault="004140A3" w:rsidP="00A92DC4">
      <w:pPr>
        <w:pStyle w:val="af3"/>
        <w:tabs>
          <w:tab w:val="left" w:pos="851"/>
          <w:tab w:val="left" w:pos="1134"/>
        </w:tabs>
        <w:ind w:left="0" w:firstLine="567"/>
        <w:contextualSpacing w:val="0"/>
      </w:pPr>
    </w:p>
    <w:p w14:paraId="1D9216D4" w14:textId="7688B7C5" w:rsidR="004140A3" w:rsidRPr="00935888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935888">
        <w:t xml:space="preserve">Національний банк </w:t>
      </w:r>
      <w:r w:rsidR="00B7595E" w:rsidRPr="00935888">
        <w:t xml:space="preserve">протягом </w:t>
      </w:r>
      <w:r w:rsidR="00B7595E">
        <w:t>30</w:t>
      </w:r>
      <w:r w:rsidR="00B7595E" w:rsidRPr="00935888">
        <w:t xml:space="preserve"> календарних днів</w:t>
      </w:r>
      <w:r w:rsidRPr="00935888">
        <w:t xml:space="preserve"> із дня отримання клопотання розглядає його щодо обґрунтованості на підставі наданих кредитною спілкою підтвердних документів</w:t>
      </w:r>
      <w:r>
        <w:t xml:space="preserve">. Водночас особа на період розгляду Національним банком клопотання </w:t>
      </w:r>
      <w:r w:rsidRPr="00BD60E2">
        <w:t>вважається пов’язаною з кредитною спілкою особою</w:t>
      </w:r>
      <w:r>
        <w:t>.</w:t>
      </w:r>
    </w:p>
    <w:p w14:paraId="08828E66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139D8832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>Національний банк під час розгляду клопотання має право запитати додаткові підтвердні документи, що містять інформацію, потрібну для встановлення наявності або відсутності ознак пов’язано</w:t>
      </w:r>
      <w:r>
        <w:t>сті</w:t>
      </w:r>
      <w:r w:rsidRPr="00412457">
        <w:t xml:space="preserve"> особи з кредитною спілкою, з </w:t>
      </w:r>
      <w:r>
        <w:t>у</w:t>
      </w:r>
      <w:r w:rsidRPr="00412457">
        <w:t>становленням строку їх подання.</w:t>
      </w:r>
    </w:p>
    <w:p w14:paraId="1D7E8EED" w14:textId="77777777" w:rsidR="004140A3" w:rsidRPr="00412457" w:rsidRDefault="004140A3" w:rsidP="00A92DC4">
      <w:pPr>
        <w:pStyle w:val="af3"/>
        <w:ind w:left="0" w:firstLine="567"/>
      </w:pPr>
    </w:p>
    <w:p w14:paraId="1B3DECBF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>Строк розгляду клопотання призупиняється з моменту направлення запиту на отримання додаткових підтвердних документів та поновлюється з дня, наступного за днем отримання Національним банком підтвердних документів, або з дати закінчення встановленого строку надання підтвердних документів.</w:t>
      </w:r>
    </w:p>
    <w:p w14:paraId="31B01C47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4C398ECF" w14:textId="76D5FECE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lastRenderedPageBreak/>
        <w:t>Національний банк має право продовжити строк розгляду клопотання і встановити строк, на який продовжено строк розгляду</w:t>
      </w:r>
      <w:r w:rsidR="000D6172">
        <w:t xml:space="preserve"> (рішення приймає Комітет з нагляду)</w:t>
      </w:r>
      <w:r w:rsidR="002D161D">
        <w:t>,</w:t>
      </w:r>
      <w:r w:rsidR="000D6172">
        <w:t xml:space="preserve"> але не більше </w:t>
      </w:r>
      <w:r w:rsidR="00060063">
        <w:t xml:space="preserve">ніж на </w:t>
      </w:r>
      <w:r w:rsidR="000D6172">
        <w:t>15</w:t>
      </w:r>
      <w:r w:rsidR="00060063">
        <w:t xml:space="preserve"> </w:t>
      </w:r>
      <w:r w:rsidR="009A58F9">
        <w:t xml:space="preserve">календарних </w:t>
      </w:r>
      <w:r w:rsidR="000D6172">
        <w:t>днів</w:t>
      </w:r>
      <w:r w:rsidRPr="00412457">
        <w:t>.</w:t>
      </w:r>
    </w:p>
    <w:p w14:paraId="57286BD2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</w:pPr>
    </w:p>
    <w:p w14:paraId="44BD4236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</w:pPr>
      <w:r w:rsidRPr="00412457">
        <w:t>Національний банк повідомляє кредитну спілку про продовження строку розгляду клопотання і строк, на який його продовжено</w:t>
      </w:r>
      <w:r>
        <w:t>,</w:t>
      </w:r>
      <w:r w:rsidRPr="00412457">
        <w:t xml:space="preserve"> надіславши повідомлення </w:t>
      </w:r>
      <w:r w:rsidR="0007782F">
        <w:t>в</w:t>
      </w:r>
      <w:r w:rsidR="0007782F" w:rsidRPr="00412457">
        <w:t xml:space="preserve"> </w:t>
      </w:r>
      <w:r w:rsidRPr="00412457">
        <w:t>письмовій формі (у паперов</w:t>
      </w:r>
      <w:r>
        <w:t>ій або</w:t>
      </w:r>
      <w:r w:rsidRPr="00412457">
        <w:t xml:space="preserve"> електронн</w:t>
      </w:r>
      <w:r>
        <w:t>ій формі</w:t>
      </w:r>
      <w:r w:rsidRPr="00412457">
        <w:t>)</w:t>
      </w:r>
      <w:r w:rsidRPr="00B6250B">
        <w:t xml:space="preserve"> у день </w:t>
      </w:r>
      <w:r w:rsidRPr="00174D7B">
        <w:t>прийняття рішення про продовження строку розгляду клопотання</w:t>
      </w:r>
      <w:r w:rsidRPr="00412457">
        <w:t>.</w:t>
      </w:r>
    </w:p>
    <w:p w14:paraId="2BA1F32D" w14:textId="77777777" w:rsidR="004140A3" w:rsidRPr="00412457" w:rsidRDefault="004140A3" w:rsidP="00A92DC4">
      <w:pPr>
        <w:tabs>
          <w:tab w:val="left" w:pos="993"/>
        </w:tabs>
        <w:ind w:firstLine="567"/>
      </w:pPr>
    </w:p>
    <w:p w14:paraId="7EFACBDA" w14:textId="00A3EB95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</w:pPr>
      <w:r w:rsidRPr="00412457">
        <w:t xml:space="preserve">Клопотання розглядає Комітет з питань нагляду, який може прийняти рішення про </w:t>
      </w:r>
      <w:r w:rsidR="00B7595E" w:rsidRPr="00412457">
        <w:t>зміну</w:t>
      </w:r>
      <w:r w:rsidR="00B7595E">
        <w:t> </w:t>
      </w:r>
      <w:r w:rsidR="00B7595E" w:rsidRPr="00412457">
        <w:t>/</w:t>
      </w:r>
      <w:r w:rsidR="00B7595E">
        <w:rPr>
          <w:lang w:val="en-US"/>
        </w:rPr>
        <w:t> </w:t>
      </w:r>
      <w:r w:rsidR="00B7595E" w:rsidRPr="00412457">
        <w:t>скасування</w:t>
      </w:r>
      <w:r w:rsidR="00B7595E">
        <w:rPr>
          <w:lang w:val="en-US"/>
        </w:rPr>
        <w:t> </w:t>
      </w:r>
      <w:r w:rsidR="00B7595E" w:rsidRPr="00412457">
        <w:t>/</w:t>
      </w:r>
      <w:r w:rsidR="00B7595E">
        <w:rPr>
          <w:lang w:val="en-US"/>
        </w:rPr>
        <w:t> </w:t>
      </w:r>
      <w:r w:rsidR="00B7595E" w:rsidRPr="00412457">
        <w:t xml:space="preserve">припинення </w:t>
      </w:r>
      <w:r w:rsidRPr="00412457">
        <w:t>визнання особи пов’язаною або залишити попереднє рішення Національного банку без змін.</w:t>
      </w:r>
    </w:p>
    <w:p w14:paraId="766B6779" w14:textId="48FEE9D3" w:rsidR="004140A3" w:rsidRPr="00412457" w:rsidRDefault="004140A3" w:rsidP="00A92DC4">
      <w:pPr>
        <w:pStyle w:val="af3"/>
        <w:ind w:left="0" w:firstLine="567"/>
      </w:pPr>
      <w:r w:rsidRPr="00412457">
        <w:t>Рішення про зміну</w:t>
      </w:r>
      <w:r>
        <w:t> </w:t>
      </w:r>
      <w:r w:rsidRPr="00412457">
        <w:t>/</w:t>
      </w:r>
      <w:r>
        <w:t> </w:t>
      </w:r>
      <w:r w:rsidRPr="00412457">
        <w:t>скасування</w:t>
      </w:r>
      <w:r>
        <w:t> </w:t>
      </w:r>
      <w:r w:rsidRPr="00412457">
        <w:t>/</w:t>
      </w:r>
      <w:r>
        <w:t> </w:t>
      </w:r>
      <w:r w:rsidRPr="00412457">
        <w:t xml:space="preserve">припинення </w:t>
      </w:r>
      <w:r w:rsidRPr="006750BA">
        <w:t xml:space="preserve">визнання </w:t>
      </w:r>
      <w:r w:rsidRPr="00412457">
        <w:t xml:space="preserve">особи пов’язаною приймається за наявності </w:t>
      </w:r>
      <w:r w:rsidR="00DB3632">
        <w:t>обставин</w:t>
      </w:r>
      <w:r w:rsidRPr="00412457">
        <w:t xml:space="preserve">, що </w:t>
      </w:r>
      <w:r w:rsidRPr="00BD60E2">
        <w:t>сталися</w:t>
      </w:r>
      <w:r>
        <w:t xml:space="preserve"> або стали відомими</w:t>
      </w:r>
      <w:r w:rsidRPr="00BD60E2">
        <w:t xml:space="preserve"> </w:t>
      </w:r>
      <w:r w:rsidRPr="00412457">
        <w:t xml:space="preserve">після прийняття попереднього рішення Національного банку. </w:t>
      </w:r>
    </w:p>
    <w:p w14:paraId="116D81C6" w14:textId="77777777" w:rsidR="004140A3" w:rsidRPr="00412457" w:rsidRDefault="004140A3" w:rsidP="00A92DC4">
      <w:pPr>
        <w:pStyle w:val="af3"/>
        <w:ind w:left="0" w:firstLine="567"/>
      </w:pPr>
    </w:p>
    <w:p w14:paraId="3118434D" w14:textId="555FCC1C" w:rsidR="004140A3" w:rsidRPr="00412457" w:rsidRDefault="00566ACD" w:rsidP="00A92DC4">
      <w:pPr>
        <w:pStyle w:val="af3"/>
        <w:numPr>
          <w:ilvl w:val="0"/>
          <w:numId w:val="1"/>
        </w:numPr>
        <w:tabs>
          <w:tab w:val="left" w:pos="993"/>
        </w:tabs>
        <w:ind w:left="0" w:firstLine="567"/>
      </w:pPr>
      <w:r>
        <w:t xml:space="preserve">Рішення </w:t>
      </w:r>
      <w:r w:rsidR="004140A3" w:rsidRPr="00412457">
        <w:t>Національн</w:t>
      </w:r>
      <w:r>
        <w:t>ого</w:t>
      </w:r>
      <w:r w:rsidR="004140A3" w:rsidRPr="00412457">
        <w:t xml:space="preserve"> банк</w:t>
      </w:r>
      <w:r>
        <w:t>у</w:t>
      </w:r>
      <w:r w:rsidR="004140A3" w:rsidRPr="00412457">
        <w:t xml:space="preserve"> щодо зміни</w:t>
      </w:r>
      <w:r w:rsidR="004140A3">
        <w:t> </w:t>
      </w:r>
      <w:r w:rsidR="004140A3" w:rsidRPr="00412457">
        <w:t>/</w:t>
      </w:r>
      <w:r w:rsidR="004140A3">
        <w:t> </w:t>
      </w:r>
      <w:r w:rsidR="004140A3" w:rsidRPr="00412457">
        <w:t>скасування</w:t>
      </w:r>
      <w:r w:rsidR="004140A3">
        <w:t> </w:t>
      </w:r>
      <w:r w:rsidR="004140A3" w:rsidRPr="00412457">
        <w:t>/</w:t>
      </w:r>
      <w:r w:rsidR="004140A3">
        <w:t> </w:t>
      </w:r>
      <w:r w:rsidR="004140A3" w:rsidRPr="00412457">
        <w:t xml:space="preserve">припинення </w:t>
      </w:r>
      <w:r w:rsidR="004140A3" w:rsidRPr="006750BA">
        <w:t xml:space="preserve">визнання </w:t>
      </w:r>
      <w:r w:rsidR="004140A3" w:rsidRPr="00412457">
        <w:t>особи пов’язаною</w:t>
      </w:r>
      <w:r w:rsidR="00833465">
        <w:t> </w:t>
      </w:r>
      <w:r w:rsidR="00833465" w:rsidRPr="00412457">
        <w:t>/</w:t>
      </w:r>
      <w:r w:rsidR="00833465">
        <w:t> </w:t>
      </w:r>
      <w:r w:rsidR="004140A3" w:rsidRPr="00412457">
        <w:t>залишення попереднього рішення</w:t>
      </w:r>
      <w:r w:rsidR="00833465">
        <w:t xml:space="preserve"> Національного банку</w:t>
      </w:r>
      <w:r w:rsidR="004140A3" w:rsidRPr="00412457">
        <w:t xml:space="preserve"> без змін</w:t>
      </w:r>
      <w:r w:rsidR="008974BB">
        <w:t xml:space="preserve"> </w:t>
      </w:r>
      <w:r w:rsidR="00A400A8">
        <w:t>набирає</w:t>
      </w:r>
      <w:r w:rsidR="004140A3">
        <w:t xml:space="preserve"> чинності з дня, наступного за днем його прийняття</w:t>
      </w:r>
      <w:r>
        <w:t>.</w:t>
      </w:r>
      <w:r w:rsidR="004140A3" w:rsidRPr="00412457">
        <w:t xml:space="preserve"> </w:t>
      </w:r>
      <w:r>
        <w:t xml:space="preserve">Національний банк у день прийняття такого рішення доводить до відома кредитної спілки інформацію про прийняте рішення </w:t>
      </w:r>
      <w:r w:rsidR="00BD5CE8">
        <w:t>в</w:t>
      </w:r>
      <w:r w:rsidR="00BD5CE8" w:rsidRPr="00412457">
        <w:t xml:space="preserve"> </w:t>
      </w:r>
      <w:r w:rsidR="004140A3" w:rsidRPr="00412457">
        <w:t>письмовій формі (</w:t>
      </w:r>
      <w:r>
        <w:t xml:space="preserve">у </w:t>
      </w:r>
      <w:r w:rsidR="004140A3" w:rsidRPr="00412457">
        <w:t>паперов</w:t>
      </w:r>
      <w:r w:rsidR="004140A3">
        <w:t>ій</w:t>
      </w:r>
      <w:r w:rsidR="004140A3" w:rsidRPr="00412457">
        <w:t xml:space="preserve"> або електронн</w:t>
      </w:r>
      <w:r w:rsidR="004140A3">
        <w:t>ій формі</w:t>
      </w:r>
      <w:r>
        <w:t xml:space="preserve"> з дотриманням вимог законодавства</w:t>
      </w:r>
      <w:r w:rsidR="004140A3" w:rsidRPr="00412457">
        <w:t>).</w:t>
      </w:r>
    </w:p>
    <w:p w14:paraId="0ADAA78F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015AD07A" w14:textId="32DA6293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 xml:space="preserve">Кредитна спілка зобов’язана </w:t>
      </w:r>
      <w:r>
        <w:t>в</w:t>
      </w:r>
      <w:r w:rsidRPr="00412457">
        <w:t xml:space="preserve">раховувати в своїй діяльності </w:t>
      </w:r>
      <w:r>
        <w:t>р</w:t>
      </w:r>
      <w:r w:rsidRPr="00412457">
        <w:t xml:space="preserve">ішення Національного банку з наступного робочого дня після отримання відповідного повідомлення </w:t>
      </w:r>
      <w:r w:rsidR="0001761C">
        <w:t>про прийняте рішення</w:t>
      </w:r>
      <w:r w:rsidRPr="00412457">
        <w:t>.</w:t>
      </w:r>
    </w:p>
    <w:p w14:paraId="13FC7C4A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5838DD8D" w14:textId="77777777" w:rsidR="004140A3" w:rsidRPr="00412457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</w:pPr>
      <w:r w:rsidRPr="00412457">
        <w:t xml:space="preserve">Кредитна спілка має право визначити </w:t>
      </w:r>
      <w:r w:rsidR="00BC776F">
        <w:t xml:space="preserve">особу </w:t>
      </w:r>
      <w:r w:rsidRPr="00412457">
        <w:t>не</w:t>
      </w:r>
      <w:r w:rsidR="004B0808">
        <w:t xml:space="preserve"> </w:t>
      </w:r>
      <w:r w:rsidRPr="00412457">
        <w:t>пов’язаною з кредитною спілкою, яка була визначена Національним банком пов’язаною з кредитною спілкою, у таких випадках:</w:t>
      </w:r>
    </w:p>
    <w:p w14:paraId="1898582F" w14:textId="77777777" w:rsidR="004140A3" w:rsidRPr="00412457" w:rsidRDefault="004140A3" w:rsidP="00A92DC4">
      <w:pPr>
        <w:pStyle w:val="af3"/>
        <w:tabs>
          <w:tab w:val="left" w:pos="1134"/>
        </w:tabs>
        <w:ind w:left="0" w:firstLine="567"/>
        <w:contextualSpacing w:val="0"/>
      </w:pPr>
    </w:p>
    <w:p w14:paraId="277BB8BA" w14:textId="77777777" w:rsidR="004140A3" w:rsidRDefault="004140A3" w:rsidP="00A92DC4">
      <w:pPr>
        <w:pStyle w:val="af3"/>
        <w:numPr>
          <w:ilvl w:val="0"/>
          <w:numId w:val="3"/>
        </w:numPr>
        <w:ind w:left="0" w:firstLine="567"/>
      </w:pPr>
      <w:r w:rsidRPr="00412457">
        <w:t>відповідно до</w:t>
      </w:r>
      <w:r w:rsidRPr="00412457">
        <w:rPr>
          <w:lang w:val="ru-RU"/>
        </w:rPr>
        <w:t xml:space="preserve"> </w:t>
      </w:r>
      <w:r w:rsidRPr="00412457">
        <w:t>повідомлення</w:t>
      </w:r>
      <w:r>
        <w:t xml:space="preserve"> Національного банку</w:t>
      </w:r>
      <w:r w:rsidRPr="00412457">
        <w:t xml:space="preserve"> про</w:t>
      </w:r>
      <w:r>
        <w:t xml:space="preserve"> рішення щодо</w:t>
      </w:r>
      <w:r w:rsidRPr="00412457">
        <w:t xml:space="preserve"> припинення визнання особи пов’язаною</w:t>
      </w:r>
      <w:r>
        <w:t xml:space="preserve"> або </w:t>
      </w:r>
      <w:r w:rsidRPr="00412457">
        <w:t>скасування</w:t>
      </w:r>
      <w:r>
        <w:t> / зміну</w:t>
      </w:r>
      <w:r w:rsidRPr="00412457">
        <w:t xml:space="preserve"> </w:t>
      </w:r>
      <w:r>
        <w:t>р</w:t>
      </w:r>
      <w:r w:rsidRPr="00412457">
        <w:t>ішення Національного банку;</w:t>
      </w:r>
    </w:p>
    <w:p w14:paraId="506A6D25" w14:textId="77777777" w:rsidR="004140A3" w:rsidRDefault="004140A3" w:rsidP="00A92DC4">
      <w:pPr>
        <w:pStyle w:val="af3"/>
        <w:ind w:left="567"/>
      </w:pPr>
    </w:p>
    <w:p w14:paraId="1DE9F96A" w14:textId="77777777" w:rsidR="004140A3" w:rsidRPr="00412457" w:rsidRDefault="004140A3" w:rsidP="00E15E66">
      <w:pPr>
        <w:pStyle w:val="af3"/>
        <w:numPr>
          <w:ilvl w:val="0"/>
          <w:numId w:val="14"/>
        </w:numPr>
        <w:ind w:left="0" w:firstLine="567"/>
      </w:pPr>
      <w:r w:rsidRPr="00412457">
        <w:t>у зв’язку з припиненням цивільної правоздатності особи.</w:t>
      </w:r>
    </w:p>
    <w:p w14:paraId="34120A3C" w14:textId="77777777" w:rsidR="004140A3" w:rsidRPr="00412457" w:rsidRDefault="004140A3" w:rsidP="00E15E66">
      <w:pPr>
        <w:pStyle w:val="af3"/>
        <w:ind w:left="0" w:firstLine="567"/>
      </w:pPr>
    </w:p>
    <w:p w14:paraId="331F7883" w14:textId="77777777" w:rsidR="004140A3" w:rsidRPr="00412457" w:rsidRDefault="004140A3" w:rsidP="00A92DC4">
      <w:pPr>
        <w:pStyle w:val="af3"/>
        <w:numPr>
          <w:ilvl w:val="0"/>
          <w:numId w:val="1"/>
        </w:numPr>
        <w:ind w:left="0" w:firstLine="567"/>
      </w:pPr>
      <w:r w:rsidRPr="00412457">
        <w:t>Кредитна спілка у випадку, зазначеному в підпункті 2 пункту 40 розділу IV цього Положення, не пізніше наступного робочого дня після визначення особи не</w:t>
      </w:r>
      <w:r w:rsidR="004B0808">
        <w:t xml:space="preserve"> </w:t>
      </w:r>
      <w:r w:rsidRPr="00412457">
        <w:t>пов’язаною з кредитною спілкою письмово повідомляє про це Національний банк</w:t>
      </w:r>
      <w:r>
        <w:t xml:space="preserve"> </w:t>
      </w:r>
      <w:r w:rsidR="00BC776F">
        <w:t>і</w:t>
      </w:r>
      <w:r w:rsidRPr="00412457">
        <w:t>з наданням підтвердних документів.</w:t>
      </w:r>
    </w:p>
    <w:p w14:paraId="595F15D3" w14:textId="59D7B591" w:rsidR="00D05BC1" w:rsidRDefault="00D05BC1">
      <w:pPr>
        <w:spacing w:after="200" w:line="276" w:lineRule="auto"/>
        <w:jc w:val="left"/>
      </w:pPr>
      <w:r>
        <w:br w:type="page"/>
      </w:r>
    </w:p>
    <w:p w14:paraId="2FD5307F" w14:textId="77777777" w:rsidR="004140A3" w:rsidRDefault="004140A3" w:rsidP="00A92DC4">
      <w:pPr>
        <w:pStyle w:val="af3"/>
        <w:numPr>
          <w:ilvl w:val="0"/>
          <w:numId w:val="1"/>
        </w:numPr>
        <w:tabs>
          <w:tab w:val="left" w:pos="1134"/>
        </w:tabs>
        <w:ind w:left="0" w:firstLine="567"/>
        <w:sectPr w:rsidR="004140A3" w:rsidSect="001157BB">
          <w:headerReference w:type="default" r:id="rId14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60"/>
        </w:sectPr>
      </w:pPr>
      <w:r w:rsidRPr="00412457">
        <w:lastRenderedPageBreak/>
        <w:t xml:space="preserve">Кредитна спілка не пізніше наступного робочого дня після отримання </w:t>
      </w:r>
      <w:r>
        <w:t>р</w:t>
      </w:r>
      <w:r w:rsidRPr="00412457">
        <w:t>ішення Національного банку повідомляє про це особу</w:t>
      </w:r>
      <w:r>
        <w:t>, стосовно якої прийнято таке рішення,</w:t>
      </w:r>
      <w:r w:rsidRPr="00412457">
        <w:t xml:space="preserve"> </w:t>
      </w:r>
      <w:r>
        <w:t>у</w:t>
      </w:r>
      <w:r w:rsidRPr="00412457">
        <w:t xml:space="preserve"> письмовій формі.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3933"/>
      </w:tblGrid>
      <w:tr w:rsidR="00143F36" w14:paraId="48A632CD" w14:textId="77777777" w:rsidTr="00DF53A7">
        <w:tc>
          <w:tcPr>
            <w:tcW w:w="10627" w:type="dxa"/>
          </w:tcPr>
          <w:p w14:paraId="20B240BF" w14:textId="77777777" w:rsidR="00143F36" w:rsidRDefault="00143F36" w:rsidP="00143F36">
            <w:pPr>
              <w:jc w:val="right"/>
            </w:pPr>
          </w:p>
        </w:tc>
        <w:tc>
          <w:tcPr>
            <w:tcW w:w="3933" w:type="dxa"/>
          </w:tcPr>
          <w:p w14:paraId="716A933C" w14:textId="77777777" w:rsidR="00DF53A7" w:rsidRDefault="00DF53A7" w:rsidP="00DF53A7">
            <w:pPr>
              <w:jc w:val="left"/>
            </w:pPr>
            <w:r>
              <w:t xml:space="preserve">Додаток </w:t>
            </w:r>
          </w:p>
          <w:p w14:paraId="209F5950" w14:textId="77777777" w:rsidR="00DF53A7" w:rsidRDefault="00DF53A7" w:rsidP="00DF53A7">
            <w:pPr>
              <w:jc w:val="left"/>
            </w:pPr>
            <w:r>
              <w:t xml:space="preserve">до постанови Правління </w:t>
            </w:r>
          </w:p>
          <w:p w14:paraId="579ACA85" w14:textId="77777777" w:rsidR="00143F36" w:rsidRDefault="00DF53A7" w:rsidP="00DF53A7">
            <w:pPr>
              <w:jc w:val="left"/>
            </w:pPr>
            <w:r>
              <w:t>Національного банку України</w:t>
            </w:r>
          </w:p>
          <w:p w14:paraId="1C3216ED" w14:textId="5EC5B5A4" w:rsidR="00C86D67" w:rsidRDefault="00C86D67" w:rsidP="00DF53A7">
            <w:pPr>
              <w:jc w:val="left"/>
            </w:pPr>
            <w:r>
              <w:t>11 січня 2024</w:t>
            </w:r>
            <w:r w:rsidR="009913CD">
              <w:t xml:space="preserve"> року</w:t>
            </w:r>
            <w:r>
              <w:t xml:space="preserve"> №</w:t>
            </w:r>
            <w:r w:rsidR="00710F91">
              <w:t xml:space="preserve"> </w:t>
            </w:r>
            <w:r>
              <w:t>5</w:t>
            </w:r>
          </w:p>
        </w:tc>
      </w:tr>
    </w:tbl>
    <w:p w14:paraId="7D61D655" w14:textId="77777777" w:rsidR="00A2638D" w:rsidRPr="00412457" w:rsidRDefault="00A2638D" w:rsidP="00A2638D">
      <w:pPr>
        <w:pStyle w:val="rvps6"/>
        <w:spacing w:before="0" w:beforeAutospacing="0" w:after="0" w:afterAutospacing="0"/>
        <w:ind w:left="426" w:right="450" w:firstLine="141"/>
        <w:jc w:val="center"/>
        <w:rPr>
          <w:rStyle w:val="rvts23"/>
          <w:bCs/>
          <w:sz w:val="28"/>
          <w:szCs w:val="28"/>
        </w:rPr>
      </w:pPr>
      <w:bookmarkStart w:id="0" w:name="_GoBack"/>
      <w:bookmarkEnd w:id="0"/>
      <w:r w:rsidRPr="008266F7">
        <w:rPr>
          <w:rStyle w:val="rvts23"/>
          <w:bCs/>
          <w:sz w:val="28"/>
          <w:szCs w:val="28"/>
        </w:rPr>
        <w:t>П</w:t>
      </w:r>
      <w:r w:rsidRPr="00412457">
        <w:rPr>
          <w:rStyle w:val="rvts23"/>
          <w:bCs/>
          <w:sz w:val="28"/>
          <w:szCs w:val="28"/>
        </w:rPr>
        <w:t>ерелік</w:t>
      </w:r>
    </w:p>
    <w:p w14:paraId="2D6887F8" w14:textId="77777777" w:rsidR="00A2638D" w:rsidRPr="00584900" w:rsidRDefault="00A2638D" w:rsidP="00A2638D">
      <w:pPr>
        <w:pStyle w:val="rvps6"/>
        <w:spacing w:before="0" w:beforeAutospacing="0" w:after="0" w:afterAutospacing="0"/>
        <w:ind w:left="1276" w:right="450" w:firstLine="74"/>
        <w:jc w:val="center"/>
        <w:rPr>
          <w:sz w:val="28"/>
          <w:szCs w:val="28"/>
        </w:rPr>
      </w:pPr>
      <w:r w:rsidRPr="00412457">
        <w:rPr>
          <w:sz w:val="28"/>
          <w:szCs w:val="28"/>
        </w:rPr>
        <w:t>пов’яз</w:t>
      </w:r>
      <w:r w:rsidRPr="00F670A3">
        <w:rPr>
          <w:rStyle w:val="rvts23"/>
          <w:bCs/>
          <w:sz w:val="28"/>
          <w:szCs w:val="28"/>
        </w:rPr>
        <w:t>аних із кредитною спілкою осіб</w:t>
      </w:r>
      <w:r w:rsidRPr="00F670A3">
        <w:rPr>
          <w:rStyle w:val="rvts23"/>
          <w:bCs/>
          <w:sz w:val="28"/>
          <w:szCs w:val="28"/>
        </w:rPr>
        <w:br/>
      </w:r>
      <w:r w:rsidRPr="00584900">
        <w:rPr>
          <w:rStyle w:val="rvts23"/>
          <w:bCs/>
          <w:sz w:val="28"/>
          <w:szCs w:val="28"/>
        </w:rPr>
        <w:t>станом на _________ 20 ____ року</w:t>
      </w:r>
    </w:p>
    <w:p w14:paraId="1E351022" w14:textId="77777777" w:rsidR="00A2638D" w:rsidRPr="00412457" w:rsidRDefault="00A2638D" w:rsidP="00A2638D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  <w:r w:rsidRPr="006617F4">
        <w:rPr>
          <w:sz w:val="28"/>
          <w:szCs w:val="28"/>
        </w:rPr>
        <w:t>____________________________________________</w:t>
      </w:r>
      <w:r w:rsidRPr="006617F4">
        <w:rPr>
          <w:sz w:val="28"/>
          <w:szCs w:val="28"/>
        </w:rPr>
        <w:br/>
      </w:r>
      <w:r w:rsidRPr="00412457">
        <w:rPr>
          <w:rStyle w:val="rvts82"/>
          <w:sz w:val="28"/>
          <w:szCs w:val="28"/>
        </w:rPr>
        <w:t>(найменування кредитної спілки)</w:t>
      </w:r>
    </w:p>
    <w:p w14:paraId="74B8B66D" w14:textId="77777777" w:rsidR="00A2638D" w:rsidRPr="00412457" w:rsidRDefault="00A2638D" w:rsidP="00A2638D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  <w:r w:rsidRPr="00412457">
        <w:rPr>
          <w:sz w:val="28"/>
          <w:szCs w:val="28"/>
        </w:rPr>
        <w:t>____________________________________________</w:t>
      </w:r>
      <w:r w:rsidRPr="00412457">
        <w:rPr>
          <w:sz w:val="28"/>
          <w:szCs w:val="28"/>
        </w:rPr>
        <w:br/>
      </w:r>
      <w:r w:rsidRPr="00412457">
        <w:rPr>
          <w:rStyle w:val="rvts82"/>
          <w:sz w:val="28"/>
          <w:szCs w:val="28"/>
        </w:rPr>
        <w:t>(код за ЄДРПОУ кредитної спілки)</w:t>
      </w:r>
    </w:p>
    <w:p w14:paraId="6D3B57C6" w14:textId="77777777" w:rsidR="00A2638D" w:rsidRDefault="00A2638D" w:rsidP="00A2638D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  <w:r w:rsidRPr="00412457">
        <w:rPr>
          <w:sz w:val="28"/>
          <w:szCs w:val="28"/>
        </w:rPr>
        <w:t>____________________________________________</w:t>
      </w:r>
      <w:r w:rsidRPr="00412457">
        <w:rPr>
          <w:sz w:val="28"/>
          <w:szCs w:val="28"/>
        </w:rPr>
        <w:br/>
      </w:r>
      <w:r w:rsidRPr="00412457">
        <w:rPr>
          <w:rStyle w:val="rvts82"/>
          <w:sz w:val="28"/>
          <w:szCs w:val="28"/>
        </w:rPr>
        <w:t>(місцезнаходження кредитної спілки)</w:t>
      </w:r>
    </w:p>
    <w:p w14:paraId="18A34197" w14:textId="77777777" w:rsidR="00564C35" w:rsidRPr="00412457" w:rsidRDefault="00564C35" w:rsidP="00A2638D">
      <w:pPr>
        <w:pStyle w:val="rvps12"/>
        <w:spacing w:before="0" w:beforeAutospacing="0" w:after="0" w:afterAutospacing="0"/>
        <w:ind w:left="426"/>
        <w:jc w:val="center"/>
        <w:rPr>
          <w:rStyle w:val="rvts82"/>
          <w:sz w:val="28"/>
          <w:szCs w:val="28"/>
        </w:rPr>
      </w:pPr>
    </w:p>
    <w:p w14:paraId="4A17FEAB" w14:textId="77777777" w:rsidR="00A2638D" w:rsidRPr="00412457" w:rsidRDefault="00A2638D" w:rsidP="00A2638D">
      <w:pPr>
        <w:pStyle w:val="rvps12"/>
        <w:spacing w:before="0" w:beforeAutospacing="0" w:after="0" w:afterAutospacing="0"/>
        <w:ind w:left="426"/>
        <w:jc w:val="right"/>
        <w:rPr>
          <w:sz w:val="28"/>
          <w:szCs w:val="28"/>
        </w:rPr>
      </w:pPr>
      <w:r w:rsidRPr="00412457">
        <w:rPr>
          <w:sz w:val="28"/>
          <w:szCs w:val="28"/>
        </w:rPr>
        <w:t>Таблиця 1</w:t>
      </w:r>
    </w:p>
    <w:tbl>
      <w:tblPr>
        <w:tblW w:w="508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23"/>
        <w:gridCol w:w="1520"/>
        <w:gridCol w:w="5120"/>
        <w:gridCol w:w="2318"/>
        <w:gridCol w:w="1865"/>
        <w:gridCol w:w="1239"/>
      </w:tblGrid>
      <w:tr w:rsidR="00A2638D" w:rsidRPr="00412457" w14:paraId="3B9B39B2" w14:textId="77777777" w:rsidTr="00B54506">
        <w:trPr>
          <w:trHeight w:val="3185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91C489" w14:textId="77777777" w:rsidR="00BD5CE8" w:rsidRDefault="00A2638D">
            <w:pPr>
              <w:pStyle w:val="rvps12"/>
              <w:spacing w:before="0" w:beforeAutospacing="0" w:after="0" w:afterAutospacing="0"/>
              <w:jc w:val="center"/>
              <w:rPr>
                <w:rStyle w:val="rvts82"/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№</w:t>
            </w:r>
            <w:r w:rsidRPr="008266F7">
              <w:rPr>
                <w:sz w:val="28"/>
                <w:szCs w:val="28"/>
              </w:rPr>
              <w:br/>
            </w:r>
            <w:r>
              <w:rPr>
                <w:rStyle w:val="rvts82"/>
                <w:sz w:val="28"/>
                <w:szCs w:val="28"/>
              </w:rPr>
              <w:t>№</w:t>
            </w:r>
          </w:p>
          <w:p w14:paraId="142D6A27" w14:textId="77777777" w:rsidR="00A2638D" w:rsidRPr="008266F7" w:rsidRDefault="00BD5CE8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Style w:val="rvts82"/>
                <w:sz w:val="28"/>
                <w:szCs w:val="28"/>
              </w:rPr>
              <w:t>зз</w:t>
            </w:r>
            <w:proofErr w:type="spellEnd"/>
            <w:r w:rsidR="00A2638D" w:rsidRPr="008266F7">
              <w:rPr>
                <w:rStyle w:val="rvts82"/>
                <w:sz w:val="28"/>
                <w:szCs w:val="28"/>
              </w:rPr>
              <w:t>/п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E1E5B" w14:textId="77777777" w:rsidR="00A2638D" w:rsidRPr="008266F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Повне найменування юридичної особи/</w:t>
            </w:r>
            <w:proofErr w:type="spellStart"/>
            <w:r>
              <w:rPr>
                <w:rStyle w:val="rvts82"/>
                <w:sz w:val="28"/>
                <w:szCs w:val="28"/>
              </w:rPr>
              <w:t>п</w:t>
            </w:r>
            <w:r w:rsidRPr="008266F7">
              <w:rPr>
                <w:rStyle w:val="rvts82"/>
                <w:sz w:val="28"/>
                <w:szCs w:val="28"/>
              </w:rPr>
              <w:t>різви</w:t>
            </w:r>
            <w:proofErr w:type="spellEnd"/>
            <w:r>
              <w:rPr>
                <w:rStyle w:val="rvts82"/>
                <w:sz w:val="28"/>
                <w:szCs w:val="28"/>
              </w:rPr>
              <w:t>-</w:t>
            </w:r>
            <w:r w:rsidRPr="008266F7">
              <w:rPr>
                <w:rStyle w:val="rvts82"/>
                <w:sz w:val="28"/>
                <w:szCs w:val="28"/>
              </w:rPr>
              <w:t xml:space="preserve">ще, </w:t>
            </w:r>
            <w:r>
              <w:rPr>
                <w:rStyle w:val="rvts82"/>
                <w:sz w:val="28"/>
                <w:szCs w:val="28"/>
              </w:rPr>
              <w:t xml:space="preserve">власне </w:t>
            </w:r>
            <w:r w:rsidRPr="008266F7">
              <w:rPr>
                <w:rStyle w:val="rvts82"/>
                <w:sz w:val="28"/>
                <w:szCs w:val="28"/>
              </w:rPr>
              <w:t>ім</w:t>
            </w:r>
            <w:r>
              <w:rPr>
                <w:rStyle w:val="rvts82"/>
                <w:sz w:val="28"/>
                <w:szCs w:val="28"/>
              </w:rPr>
              <w:t>’</w:t>
            </w:r>
            <w:r w:rsidRPr="008266F7">
              <w:rPr>
                <w:rStyle w:val="rvts82"/>
                <w:sz w:val="28"/>
                <w:szCs w:val="28"/>
              </w:rPr>
              <w:t>я, по батькові (за наявності) фізичної особи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F47C6" w14:textId="77777777" w:rsidR="00A2638D" w:rsidRPr="008266F7" w:rsidRDefault="00A2638D" w:rsidP="00FE7CD2">
            <w:pPr>
              <w:pStyle w:val="rvps12"/>
              <w:spacing w:before="0" w:beforeAutospacing="0" w:after="0" w:afterAutospacing="0"/>
              <w:ind w:firstLine="35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Тип особи: коди (1) для юридичних осіб або (2) для фізичних осіб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1520A" w14:textId="77777777" w:rsidR="00A2638D" w:rsidRPr="008266F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>Код за ЄДРПОУ, ідентифікаційний/реєстраційний код/номер</w:t>
            </w:r>
            <w:r>
              <w:rPr>
                <w:rStyle w:val="rvts82"/>
                <w:sz w:val="28"/>
                <w:szCs w:val="28"/>
              </w:rPr>
              <w:t>/</w:t>
            </w:r>
            <w:r w:rsidRPr="008266F7">
              <w:rPr>
                <w:rStyle w:val="rvts82"/>
                <w:sz w:val="28"/>
                <w:szCs w:val="28"/>
              </w:rPr>
              <w:t>реєстраційний номер облікової картки платника податків (за наявності) або серія 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і повідомили про орган контролю і мають відмітку в паспорті)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5450B" w14:textId="77777777" w:rsidR="00A2638D" w:rsidRPr="008266F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8266F7">
              <w:rPr>
                <w:rStyle w:val="rvts82"/>
                <w:sz w:val="28"/>
                <w:szCs w:val="28"/>
              </w:rPr>
              <w:t>Місцезнаходжен</w:t>
            </w:r>
            <w:proofErr w:type="spellEnd"/>
            <w:r w:rsidR="00CB18C6">
              <w:rPr>
                <w:rStyle w:val="rvts82"/>
                <w:sz w:val="28"/>
                <w:szCs w:val="28"/>
              </w:rPr>
              <w:t>-</w:t>
            </w:r>
            <w:r w:rsidRPr="008266F7">
              <w:rPr>
                <w:rStyle w:val="rvts82"/>
                <w:sz w:val="28"/>
                <w:szCs w:val="28"/>
              </w:rPr>
              <w:t>ня юридичної особи/</w:t>
            </w:r>
            <w:r>
              <w:rPr>
                <w:rStyle w:val="rvts82"/>
                <w:sz w:val="28"/>
                <w:szCs w:val="28"/>
              </w:rPr>
              <w:t>м</w:t>
            </w:r>
            <w:r w:rsidRPr="008266F7">
              <w:rPr>
                <w:rStyle w:val="rvts82"/>
                <w:sz w:val="28"/>
                <w:szCs w:val="28"/>
              </w:rPr>
              <w:t>ісце проживання фізичної особи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C670C4" w14:textId="20A037DB" w:rsidR="00A2638D" w:rsidRPr="00412457" w:rsidRDefault="00A2638D" w:rsidP="00F77FF9">
            <w:pPr>
              <w:pStyle w:val="rvps12"/>
              <w:spacing w:before="0" w:beforeAutospacing="0" w:after="0" w:afterAutospacing="0"/>
              <w:ind w:firstLine="7"/>
              <w:jc w:val="center"/>
              <w:rPr>
                <w:sz w:val="28"/>
                <w:szCs w:val="28"/>
              </w:rPr>
            </w:pPr>
            <w:r w:rsidRPr="008266F7">
              <w:rPr>
                <w:rStyle w:val="rvts82"/>
                <w:sz w:val="28"/>
                <w:szCs w:val="28"/>
              </w:rPr>
              <w:t xml:space="preserve">Основний вид економічної діяльності за </w:t>
            </w:r>
            <w:proofErr w:type="spellStart"/>
            <w:r w:rsidRPr="008266F7">
              <w:rPr>
                <w:rStyle w:val="rvts82"/>
                <w:sz w:val="28"/>
                <w:szCs w:val="28"/>
              </w:rPr>
              <w:t>класифіка</w:t>
            </w:r>
            <w:proofErr w:type="spellEnd"/>
            <w:r w:rsidR="00CB18C6">
              <w:rPr>
                <w:rStyle w:val="rvts82"/>
                <w:sz w:val="28"/>
                <w:szCs w:val="28"/>
              </w:rPr>
              <w:t>-</w:t>
            </w:r>
            <w:r w:rsidRPr="008266F7">
              <w:rPr>
                <w:rStyle w:val="rvts82"/>
                <w:sz w:val="28"/>
                <w:szCs w:val="28"/>
              </w:rPr>
              <w:t>цією видів економічної діяльності (</w:t>
            </w:r>
            <w:r w:rsidR="00F77FF9" w:rsidRPr="00F77FF9">
              <w:rPr>
                <w:rStyle w:val="rvts82"/>
                <w:sz w:val="28"/>
                <w:szCs w:val="28"/>
              </w:rPr>
              <w:t>КВЕД</w:t>
            </w:r>
            <w:r w:rsidRPr="00412457">
              <w:rPr>
                <w:rStyle w:val="rvts82"/>
                <w:sz w:val="28"/>
                <w:szCs w:val="28"/>
              </w:rPr>
              <w:t>)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E0EAC4" w14:textId="77777777" w:rsidR="00A2638D" w:rsidRPr="00F670A3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F670A3">
              <w:rPr>
                <w:rStyle w:val="rvts82"/>
                <w:sz w:val="28"/>
                <w:szCs w:val="28"/>
              </w:rPr>
              <w:t xml:space="preserve">Код виду </w:t>
            </w:r>
            <w:proofErr w:type="spellStart"/>
            <w:r w:rsidRPr="00412457">
              <w:rPr>
                <w:sz w:val="28"/>
                <w:szCs w:val="28"/>
              </w:rPr>
              <w:t>пов’яз</w:t>
            </w:r>
            <w:r w:rsidRPr="00F670A3">
              <w:rPr>
                <w:rStyle w:val="rvts82"/>
                <w:sz w:val="28"/>
                <w:szCs w:val="28"/>
              </w:rPr>
              <w:t>а</w:t>
            </w:r>
            <w:r>
              <w:rPr>
                <w:rStyle w:val="rvts82"/>
                <w:sz w:val="28"/>
                <w:szCs w:val="28"/>
              </w:rPr>
              <w:t>-</w:t>
            </w:r>
            <w:r w:rsidRPr="00F670A3">
              <w:rPr>
                <w:rStyle w:val="rvts82"/>
                <w:sz w:val="28"/>
                <w:szCs w:val="28"/>
              </w:rPr>
              <w:t>ної</w:t>
            </w:r>
            <w:proofErr w:type="spellEnd"/>
            <w:r w:rsidRPr="00F670A3">
              <w:rPr>
                <w:rStyle w:val="rvts82"/>
                <w:sz w:val="28"/>
                <w:szCs w:val="28"/>
              </w:rPr>
              <w:t xml:space="preserve"> особи</w:t>
            </w:r>
          </w:p>
        </w:tc>
      </w:tr>
      <w:tr w:rsidR="00A2638D" w:rsidRPr="00412457" w14:paraId="09C705FC" w14:textId="77777777" w:rsidTr="00B54506">
        <w:trPr>
          <w:trHeight w:val="582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0128FF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11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8E957B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09572A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61CB0A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4</w:t>
            </w: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B6FDDF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36398A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ind w:firstLine="8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64A41B2" w14:textId="77777777" w:rsidR="00A2638D" w:rsidRPr="00412457" w:rsidRDefault="00A2638D" w:rsidP="00FE7CD2">
            <w:pPr>
              <w:pStyle w:val="rvps12"/>
              <w:spacing w:before="0" w:beforeAutospacing="0" w:after="0" w:afterAutospacing="0"/>
              <w:ind w:firstLine="0"/>
              <w:jc w:val="center"/>
              <w:rPr>
                <w:sz w:val="28"/>
                <w:szCs w:val="28"/>
              </w:rPr>
            </w:pPr>
            <w:r w:rsidRPr="00412457">
              <w:rPr>
                <w:rStyle w:val="rvts82"/>
                <w:sz w:val="28"/>
                <w:szCs w:val="28"/>
              </w:rPr>
              <w:t>7</w:t>
            </w:r>
          </w:p>
        </w:tc>
      </w:tr>
    </w:tbl>
    <w:p w14:paraId="333D507E" w14:textId="77777777" w:rsidR="00A2638D" w:rsidRPr="00A2638D" w:rsidRDefault="00A2638D" w:rsidP="00A2638D">
      <w:pPr>
        <w:ind w:right="-1"/>
        <w:rPr>
          <w:lang w:val="ru-RU"/>
        </w:rPr>
      </w:pPr>
    </w:p>
    <w:p w14:paraId="5245B13D" w14:textId="77777777" w:rsidR="00E97A59" w:rsidRDefault="00A2638D" w:rsidP="00A2638D">
      <w:pPr>
        <w:ind w:right="-1"/>
        <w:jc w:val="center"/>
        <w:rPr>
          <w:lang w:val="ru-RU"/>
        </w:rPr>
      </w:pPr>
      <w:r w:rsidRPr="00A2638D">
        <w:rPr>
          <w:lang w:val="ru-RU"/>
        </w:rPr>
        <w:t xml:space="preserve">Вид та код виду </w:t>
      </w:r>
      <w:proofErr w:type="spellStart"/>
      <w:r w:rsidRPr="00A2638D">
        <w:rPr>
          <w:lang w:val="ru-RU"/>
        </w:rPr>
        <w:t>пов’язаної</w:t>
      </w:r>
      <w:proofErr w:type="spellEnd"/>
      <w:r w:rsidRPr="00A2638D">
        <w:rPr>
          <w:lang w:val="ru-RU"/>
        </w:rPr>
        <w:t xml:space="preserve"> з кредитною </w:t>
      </w:r>
      <w:r w:rsidR="00564C35" w:rsidRPr="00412457">
        <w:t xml:space="preserve">спілкою </w:t>
      </w:r>
      <w:r w:rsidRPr="00A2638D">
        <w:rPr>
          <w:lang w:val="ru-RU"/>
        </w:rPr>
        <w:t>особи</w:t>
      </w:r>
    </w:p>
    <w:p w14:paraId="56AD453B" w14:textId="77777777" w:rsidR="00DF53A7" w:rsidRDefault="00DF53A7" w:rsidP="00A2638D">
      <w:pPr>
        <w:ind w:right="-1"/>
        <w:jc w:val="center"/>
        <w:rPr>
          <w:lang w:val="ru-RU"/>
        </w:rPr>
      </w:pPr>
    </w:p>
    <w:p w14:paraId="5045BAA1" w14:textId="77777777" w:rsidR="00DF53A7" w:rsidRPr="00A2638D" w:rsidRDefault="00DF53A7" w:rsidP="00DF53A7">
      <w:pPr>
        <w:ind w:right="-1"/>
        <w:jc w:val="right"/>
        <w:rPr>
          <w:lang w:val="ru-RU"/>
        </w:rPr>
      </w:pPr>
      <w:proofErr w:type="spellStart"/>
      <w:r w:rsidRPr="00A2638D">
        <w:rPr>
          <w:lang w:val="ru-RU"/>
        </w:rPr>
        <w:t>Таблиця</w:t>
      </w:r>
      <w:proofErr w:type="spellEnd"/>
      <w:r w:rsidRPr="00A2638D">
        <w:rPr>
          <w:lang w:val="ru-RU"/>
        </w:rPr>
        <w:t xml:space="preserve"> 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11199"/>
        <w:gridCol w:w="2799"/>
      </w:tblGrid>
      <w:tr w:rsidR="00E91925" w14:paraId="121C4436" w14:textId="77777777" w:rsidTr="00E91925">
        <w:tc>
          <w:tcPr>
            <w:tcW w:w="562" w:type="dxa"/>
          </w:tcPr>
          <w:p w14:paraId="1E15964C" w14:textId="77777777" w:rsidR="00E91925" w:rsidRDefault="00E91925" w:rsidP="00E91925">
            <w:pPr>
              <w:ind w:right="-1"/>
              <w:jc w:val="center"/>
              <w:rPr>
                <w:lang w:val="ru-RU"/>
              </w:rPr>
            </w:pPr>
            <w:r>
              <w:t>№ з/п</w:t>
            </w:r>
          </w:p>
        </w:tc>
        <w:tc>
          <w:tcPr>
            <w:tcW w:w="11199" w:type="dxa"/>
          </w:tcPr>
          <w:p w14:paraId="3D3392FD" w14:textId="77777777" w:rsidR="00E91925" w:rsidRDefault="00E91925" w:rsidP="00E91925">
            <w:pPr>
              <w:ind w:right="-1"/>
              <w:jc w:val="center"/>
              <w:rPr>
                <w:lang w:val="ru-RU"/>
              </w:rPr>
            </w:pPr>
            <w:r w:rsidRPr="00412457">
              <w:t>Вид пов’язаної з кредитною спілкою особи</w:t>
            </w:r>
          </w:p>
        </w:tc>
        <w:tc>
          <w:tcPr>
            <w:tcW w:w="2799" w:type="dxa"/>
          </w:tcPr>
          <w:p w14:paraId="7E9AC248" w14:textId="77777777" w:rsidR="00E91925" w:rsidRDefault="00E91925" w:rsidP="00E91925">
            <w:pPr>
              <w:ind w:right="-1"/>
              <w:jc w:val="center"/>
              <w:rPr>
                <w:lang w:val="ru-RU"/>
              </w:rPr>
            </w:pPr>
            <w:r w:rsidRPr="00412457">
              <w:t>Код виду пов’язаної з кредитною спілкою особи</w:t>
            </w:r>
          </w:p>
        </w:tc>
      </w:tr>
    </w:tbl>
    <w:p w14:paraId="61718F6D" w14:textId="77777777" w:rsidR="00A2638D" w:rsidRPr="00E91925" w:rsidRDefault="00A2638D" w:rsidP="00A2638D">
      <w:pPr>
        <w:ind w:right="-1"/>
        <w:jc w:val="center"/>
        <w:rPr>
          <w:sz w:val="12"/>
          <w:szCs w:val="12"/>
          <w:lang w:val="ru-RU"/>
        </w:rPr>
      </w:pP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55"/>
        <w:gridCol w:w="11206"/>
        <w:gridCol w:w="2835"/>
      </w:tblGrid>
      <w:tr w:rsidR="00A2638D" w:rsidRPr="00412457" w14:paraId="2C171FBC" w14:textId="77777777" w:rsidTr="0054654F">
        <w:trPr>
          <w:trHeight w:val="174"/>
          <w:tblHeader/>
        </w:trPr>
        <w:tc>
          <w:tcPr>
            <w:tcW w:w="555" w:type="dxa"/>
          </w:tcPr>
          <w:p w14:paraId="5C983132" w14:textId="77777777" w:rsidR="00A2638D" w:rsidRPr="00412457" w:rsidRDefault="00A2638D" w:rsidP="00FE7CD2">
            <w:pPr>
              <w:jc w:val="center"/>
            </w:pPr>
            <w:r w:rsidRPr="00412457">
              <w:t>1</w:t>
            </w:r>
          </w:p>
        </w:tc>
        <w:tc>
          <w:tcPr>
            <w:tcW w:w="11206" w:type="dxa"/>
          </w:tcPr>
          <w:p w14:paraId="55A43AE2" w14:textId="77777777" w:rsidR="00A2638D" w:rsidRPr="00412457" w:rsidRDefault="00A2638D" w:rsidP="00FE7CD2">
            <w:pPr>
              <w:jc w:val="center"/>
            </w:pPr>
            <w:r w:rsidRPr="00412457">
              <w:t>2</w:t>
            </w:r>
          </w:p>
        </w:tc>
        <w:tc>
          <w:tcPr>
            <w:tcW w:w="2835" w:type="dxa"/>
          </w:tcPr>
          <w:p w14:paraId="1873C346" w14:textId="77777777" w:rsidR="00A2638D" w:rsidRPr="00412457" w:rsidRDefault="00A2638D" w:rsidP="00FE7CD2">
            <w:pPr>
              <w:jc w:val="center"/>
            </w:pPr>
            <w:r w:rsidRPr="00412457">
              <w:t>3</w:t>
            </w:r>
          </w:p>
        </w:tc>
      </w:tr>
      <w:tr w:rsidR="00A2638D" w:rsidRPr="00B62022" w14:paraId="501BA272" w14:textId="77777777" w:rsidTr="0054654F">
        <w:trPr>
          <w:trHeight w:val="70"/>
        </w:trPr>
        <w:tc>
          <w:tcPr>
            <w:tcW w:w="555" w:type="dxa"/>
          </w:tcPr>
          <w:p w14:paraId="0E2937D5" w14:textId="77777777" w:rsidR="00A2638D" w:rsidRPr="008266F7" w:rsidRDefault="00A2638D" w:rsidP="00FE7CD2">
            <w:r w:rsidRPr="00412457">
              <w:t>1</w:t>
            </w:r>
          </w:p>
        </w:tc>
        <w:tc>
          <w:tcPr>
            <w:tcW w:w="11206" w:type="dxa"/>
          </w:tcPr>
          <w:p w14:paraId="5E4F9342" w14:textId="77777777" w:rsidR="00A2638D" w:rsidRPr="00B62022" w:rsidRDefault="00A2638D" w:rsidP="00FE7CD2">
            <w:r w:rsidRPr="008266F7">
              <w:t xml:space="preserve">Керівники кредитної спілки, головний внутрішній аудитор, головний ризик-менеджер, головний </w:t>
            </w:r>
            <w:proofErr w:type="spellStart"/>
            <w:r w:rsidRPr="008266F7">
              <w:t>комплаєнс</w:t>
            </w:r>
            <w:proofErr w:type="spellEnd"/>
            <w:r w:rsidRPr="008266F7">
              <w:t>-менеджер, керівники та члени комітетів ради та правління кредитної спілки</w:t>
            </w:r>
          </w:p>
        </w:tc>
        <w:tc>
          <w:tcPr>
            <w:tcW w:w="2835" w:type="dxa"/>
          </w:tcPr>
          <w:p w14:paraId="2DD1439D" w14:textId="77777777" w:rsidR="00A2638D" w:rsidRPr="00B62022" w:rsidRDefault="00A2638D" w:rsidP="00FE7CD2">
            <w:pPr>
              <w:jc w:val="center"/>
            </w:pPr>
            <w:r w:rsidRPr="00B62022">
              <w:t>03</w:t>
            </w:r>
          </w:p>
        </w:tc>
      </w:tr>
      <w:tr w:rsidR="00A2638D" w:rsidRPr="00B62022" w14:paraId="323FF10B" w14:textId="77777777" w:rsidTr="0054654F">
        <w:trPr>
          <w:trHeight w:val="70"/>
        </w:trPr>
        <w:tc>
          <w:tcPr>
            <w:tcW w:w="555" w:type="dxa"/>
          </w:tcPr>
          <w:p w14:paraId="4F33C309" w14:textId="77777777" w:rsidR="00A2638D" w:rsidRPr="00B62022" w:rsidRDefault="00A2638D" w:rsidP="00FE7CD2">
            <w:r w:rsidRPr="00412457">
              <w:t>2</w:t>
            </w:r>
          </w:p>
        </w:tc>
        <w:tc>
          <w:tcPr>
            <w:tcW w:w="11206" w:type="dxa"/>
          </w:tcPr>
          <w:p w14:paraId="0FCDFF06" w14:textId="77777777" w:rsidR="00A2638D" w:rsidRPr="00B62022" w:rsidRDefault="00A2638D" w:rsidP="00FE7CD2">
            <w:r w:rsidRPr="00B62022">
              <w:t xml:space="preserve">Керівники юридичної особи </w:t>
            </w:r>
            <w:r>
              <w:t>−</w:t>
            </w:r>
            <w:r w:rsidRPr="00B62022">
              <w:t xml:space="preserve"> члена </w:t>
            </w:r>
            <w:proofErr w:type="spellStart"/>
            <w:r w:rsidRPr="00B62022">
              <w:t>кредитноі</w:t>
            </w:r>
            <w:proofErr w:type="spellEnd"/>
            <w:r w:rsidRPr="00B62022">
              <w:t xml:space="preserve">̈ спілки, керівник підрозділу внутрішнього аудиту, керівники та члени комітетів юридичної особи </w:t>
            </w:r>
            <w:r>
              <w:t>−</w:t>
            </w:r>
            <w:r w:rsidRPr="00B62022">
              <w:t xml:space="preserve"> члена </w:t>
            </w:r>
            <w:proofErr w:type="spellStart"/>
            <w:r w:rsidRPr="00B62022">
              <w:t>кредитноі</w:t>
            </w:r>
            <w:proofErr w:type="spellEnd"/>
            <w:r w:rsidRPr="00B62022">
              <w:t>̈ спілки</w:t>
            </w:r>
          </w:p>
        </w:tc>
        <w:tc>
          <w:tcPr>
            <w:tcW w:w="2835" w:type="dxa"/>
          </w:tcPr>
          <w:p w14:paraId="6CBD38FB" w14:textId="77777777" w:rsidR="00A2638D" w:rsidRPr="00B62022" w:rsidRDefault="00A2638D" w:rsidP="00FE7CD2">
            <w:pPr>
              <w:jc w:val="center"/>
              <w:rPr>
                <w:strike/>
              </w:rPr>
            </w:pPr>
            <w:r w:rsidRPr="00B62022">
              <w:t>98</w:t>
            </w:r>
          </w:p>
        </w:tc>
      </w:tr>
      <w:tr w:rsidR="00A2638D" w:rsidRPr="00B62022" w14:paraId="0B01FE54" w14:textId="77777777" w:rsidTr="0054654F">
        <w:trPr>
          <w:trHeight w:val="70"/>
        </w:trPr>
        <w:tc>
          <w:tcPr>
            <w:tcW w:w="555" w:type="dxa"/>
          </w:tcPr>
          <w:p w14:paraId="5A0EF036" w14:textId="77777777" w:rsidR="00A2638D" w:rsidRPr="00B62022" w:rsidRDefault="00A2638D" w:rsidP="00FE7CD2">
            <w:r w:rsidRPr="00412457">
              <w:t>3</w:t>
            </w:r>
          </w:p>
        </w:tc>
        <w:tc>
          <w:tcPr>
            <w:tcW w:w="11206" w:type="dxa"/>
          </w:tcPr>
          <w:p w14:paraId="0A2230D2" w14:textId="670C2CBA" w:rsidR="00A2638D" w:rsidRPr="00B62022" w:rsidRDefault="00A2638D" w:rsidP="00FE7CD2">
            <w:r w:rsidRPr="00B62022">
              <w:t xml:space="preserve">Асоційовані особи </w:t>
            </w:r>
            <w:r w:rsidRPr="00412457">
              <w:t xml:space="preserve">керівника кредитної спілки, головного внутрішнього аудитора, головного ризик-менеджера, головного </w:t>
            </w:r>
            <w:proofErr w:type="spellStart"/>
            <w:r w:rsidRPr="00412457">
              <w:t>комплаєнс</w:t>
            </w:r>
            <w:proofErr w:type="spellEnd"/>
            <w:r w:rsidRPr="00412457">
              <w:t>-менеджера, керівник</w:t>
            </w:r>
            <w:r w:rsidR="00AF161B">
              <w:t>ів</w:t>
            </w:r>
            <w:r w:rsidRPr="00412457">
              <w:t xml:space="preserve"> та членів комітетів ради та правління кредитної спілки, </w:t>
            </w:r>
            <w:r w:rsidRPr="00412457">
              <w:rPr>
                <w:bCs/>
              </w:rPr>
              <w:t>керівника юридичної особи – члена кредитної спілки, керівника підрозділу внутрішнього аудиту, керівників та членів комітетів юридичної особи – члена кредитної спілки</w:t>
            </w:r>
          </w:p>
        </w:tc>
        <w:tc>
          <w:tcPr>
            <w:tcW w:w="2835" w:type="dxa"/>
          </w:tcPr>
          <w:p w14:paraId="5CB79CAA" w14:textId="77777777" w:rsidR="00A2638D" w:rsidRPr="00B62022" w:rsidRDefault="00A2638D" w:rsidP="00FE7CD2">
            <w:pPr>
              <w:jc w:val="center"/>
            </w:pPr>
            <w:r w:rsidRPr="00B62022">
              <w:t>98</w:t>
            </w:r>
          </w:p>
        </w:tc>
      </w:tr>
      <w:tr w:rsidR="00A2638D" w:rsidRPr="00B62022" w14:paraId="11BE3C57" w14:textId="77777777" w:rsidTr="0054654F">
        <w:trPr>
          <w:trHeight w:val="70"/>
        </w:trPr>
        <w:tc>
          <w:tcPr>
            <w:tcW w:w="555" w:type="dxa"/>
          </w:tcPr>
          <w:p w14:paraId="66868473" w14:textId="77777777" w:rsidR="00A2638D" w:rsidRPr="00B62022" w:rsidRDefault="00A2638D" w:rsidP="00FE7CD2">
            <w:r w:rsidRPr="00412457">
              <w:t>4</w:t>
            </w:r>
          </w:p>
        </w:tc>
        <w:tc>
          <w:tcPr>
            <w:tcW w:w="11206" w:type="dxa"/>
          </w:tcPr>
          <w:p w14:paraId="519428DC" w14:textId="3F56B893" w:rsidR="00A2638D" w:rsidRPr="00B62022" w:rsidRDefault="00A2638D" w:rsidP="00BC4254">
            <w:r w:rsidRPr="00B62022">
              <w:t xml:space="preserve">Юридичні особи, в яких </w:t>
            </w:r>
            <w:r w:rsidRPr="00962E1D">
              <w:t xml:space="preserve">керівник кредитної спілки, головний внутрішній аудитор, головний ризик-менеджер, головний </w:t>
            </w:r>
            <w:proofErr w:type="spellStart"/>
            <w:r w:rsidRPr="00962E1D">
              <w:t>комплаєнс</w:t>
            </w:r>
            <w:proofErr w:type="spellEnd"/>
            <w:r w:rsidRPr="00962E1D">
              <w:t>-менеджер, керівник</w:t>
            </w:r>
            <w:r w:rsidR="00AF161B">
              <w:t>и</w:t>
            </w:r>
            <w:r w:rsidRPr="00962E1D">
              <w:t xml:space="preserve"> та член</w:t>
            </w:r>
            <w:r w:rsidR="00AF161B">
              <w:t>и</w:t>
            </w:r>
            <w:r w:rsidRPr="00962E1D">
              <w:t xml:space="preserve"> комітетів ради та правління кредитної спілки, асоційована особа керівника кредитної спілки, головного внутрішнього аудитора, головного ризик-менеджера, головного </w:t>
            </w:r>
            <w:proofErr w:type="spellStart"/>
            <w:r w:rsidRPr="00962E1D">
              <w:t>комплаєнс</w:t>
            </w:r>
            <w:proofErr w:type="spellEnd"/>
            <w:r w:rsidRPr="00962E1D">
              <w:t>-менеджера, керівник</w:t>
            </w:r>
            <w:r w:rsidR="00AF161B">
              <w:t>ів</w:t>
            </w:r>
            <w:r w:rsidRPr="00962E1D">
              <w:t xml:space="preserve"> та членів комітетів ради та правління кредитної спілки, керівник</w:t>
            </w:r>
            <w:r w:rsidR="0001761C">
              <w:t>а</w:t>
            </w:r>
            <w:r w:rsidRPr="00962E1D">
              <w:t xml:space="preserve"> юридичної особи – члена кредитної спілки, керівник</w:t>
            </w:r>
            <w:r w:rsidR="0001761C">
              <w:t>а</w:t>
            </w:r>
            <w:r w:rsidRPr="00962E1D">
              <w:t xml:space="preserve"> підрозділу внутрішнього аудиту, керівник</w:t>
            </w:r>
            <w:r w:rsidR="00AF161B">
              <w:t>ів</w:t>
            </w:r>
            <w:r w:rsidRPr="00962E1D">
              <w:t xml:space="preserve"> та член</w:t>
            </w:r>
            <w:r w:rsidR="0001761C">
              <w:t>ів</w:t>
            </w:r>
            <w:r w:rsidRPr="00962E1D">
              <w:t xml:space="preserve"> комітетів юридичної особи – члена кредитної спілки</w:t>
            </w:r>
            <w:r w:rsidRPr="00B62022">
              <w:t xml:space="preserve">, є </w:t>
            </w:r>
            <w:r w:rsidR="00BC4254" w:rsidRPr="00B62022">
              <w:t>керівник</w:t>
            </w:r>
            <w:r w:rsidR="00BC4254">
              <w:t>о</w:t>
            </w:r>
            <w:r w:rsidR="00BC4254" w:rsidRPr="00B62022">
              <w:t xml:space="preserve">м </w:t>
            </w:r>
            <w:r w:rsidRPr="00B62022">
              <w:t xml:space="preserve">та/або </w:t>
            </w:r>
            <w:r w:rsidR="00BC4254" w:rsidRPr="00B62022">
              <w:t>власник</w:t>
            </w:r>
            <w:r w:rsidR="00BC4254">
              <w:t>о</w:t>
            </w:r>
            <w:r w:rsidR="00BC4254" w:rsidRPr="00B62022">
              <w:t xml:space="preserve">м </w:t>
            </w:r>
            <w:proofErr w:type="spellStart"/>
            <w:r w:rsidRPr="00B62022">
              <w:t>істотноі</w:t>
            </w:r>
            <w:proofErr w:type="spellEnd"/>
            <w:r w:rsidRPr="00B62022">
              <w:t>̈ участі</w:t>
            </w:r>
          </w:p>
        </w:tc>
        <w:tc>
          <w:tcPr>
            <w:tcW w:w="2835" w:type="dxa"/>
          </w:tcPr>
          <w:p w14:paraId="3BF06E24" w14:textId="77777777" w:rsidR="00A2638D" w:rsidRPr="00B62022" w:rsidRDefault="00A2638D" w:rsidP="00FE7CD2">
            <w:pPr>
              <w:jc w:val="center"/>
            </w:pPr>
            <w:r w:rsidRPr="00B62022">
              <w:t>11</w:t>
            </w:r>
          </w:p>
        </w:tc>
      </w:tr>
    </w:tbl>
    <w:p w14:paraId="4A1D803D" w14:textId="77777777" w:rsidR="0054654F" w:rsidRDefault="0054654F" w:rsidP="00FE7CD2">
      <w:pPr>
        <w:sectPr w:rsidR="0054654F" w:rsidSect="00B54506">
          <w:headerReference w:type="even" r:id="rId15"/>
          <w:headerReference w:type="default" r:id="rId16"/>
          <w:headerReference w:type="first" r:id="rId17"/>
          <w:pgSz w:w="16838" w:h="11906" w:orient="landscape" w:code="9"/>
          <w:pgMar w:top="567" w:right="567" w:bottom="170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55"/>
        <w:gridCol w:w="11206"/>
        <w:gridCol w:w="2835"/>
      </w:tblGrid>
      <w:tr w:rsidR="0054654F" w:rsidRPr="00B62022" w14:paraId="1B95664E" w14:textId="77777777" w:rsidTr="00564C35">
        <w:trPr>
          <w:trHeight w:val="70"/>
        </w:trPr>
        <w:tc>
          <w:tcPr>
            <w:tcW w:w="555" w:type="dxa"/>
          </w:tcPr>
          <w:p w14:paraId="68CD8B8F" w14:textId="77777777" w:rsidR="0054654F" w:rsidRPr="00412457" w:rsidRDefault="0054654F" w:rsidP="005465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1206" w:type="dxa"/>
          </w:tcPr>
          <w:p w14:paraId="306FE044" w14:textId="77777777" w:rsidR="0054654F" w:rsidRPr="00B62022" w:rsidRDefault="0054654F" w:rsidP="0054654F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4EFB5915" w14:textId="77777777" w:rsidR="0054654F" w:rsidRPr="00B62022" w:rsidRDefault="0054654F" w:rsidP="00FE7CD2">
            <w:pPr>
              <w:jc w:val="center"/>
            </w:pPr>
            <w:r>
              <w:t>3</w:t>
            </w:r>
          </w:p>
        </w:tc>
      </w:tr>
      <w:tr w:rsidR="00A2638D" w:rsidRPr="00B62022" w14:paraId="6ED3E6F2" w14:textId="77777777" w:rsidTr="00564C35">
        <w:trPr>
          <w:trHeight w:val="70"/>
        </w:trPr>
        <w:tc>
          <w:tcPr>
            <w:tcW w:w="555" w:type="dxa"/>
          </w:tcPr>
          <w:p w14:paraId="4D82727C" w14:textId="77777777" w:rsidR="00A2638D" w:rsidRPr="00B62022" w:rsidRDefault="00A2638D" w:rsidP="00FE7CD2">
            <w:r w:rsidRPr="00412457">
              <w:t>5</w:t>
            </w:r>
          </w:p>
        </w:tc>
        <w:tc>
          <w:tcPr>
            <w:tcW w:w="11206" w:type="dxa"/>
          </w:tcPr>
          <w:p w14:paraId="206EE913" w14:textId="3C3A41BA" w:rsidR="00A2638D" w:rsidRPr="00B62022" w:rsidRDefault="00A2638D" w:rsidP="00FE7CD2">
            <w:r w:rsidRPr="00B62022">
              <w:t xml:space="preserve">Особи, які не зазначені </w:t>
            </w:r>
            <w:r>
              <w:t>в</w:t>
            </w:r>
            <w:r w:rsidRPr="00B62022">
              <w:t xml:space="preserve"> </w:t>
            </w:r>
            <w:r>
              <w:t>колонці 2 рядкі</w:t>
            </w:r>
            <w:r w:rsidR="001F70D6">
              <w:t>в</w:t>
            </w:r>
            <w:r w:rsidRPr="00B62022">
              <w:t xml:space="preserve"> 1</w:t>
            </w:r>
            <w:r w:rsidR="00CB18C6">
              <w:t>−</w:t>
            </w:r>
            <w:r w:rsidRPr="00B62022">
              <w:t xml:space="preserve">4 </w:t>
            </w:r>
            <w:r>
              <w:t xml:space="preserve">таблиці 2 </w:t>
            </w:r>
            <w:r w:rsidR="00FC423F">
              <w:t xml:space="preserve">цього </w:t>
            </w:r>
            <w:r>
              <w:t>додатка</w:t>
            </w:r>
            <w:r w:rsidRPr="00B62022">
              <w:t>, але можуть впливати на управління або діяльність кредитної спілки:</w:t>
            </w:r>
          </w:p>
          <w:p w14:paraId="59F03233" w14:textId="77777777" w:rsidR="00A2638D" w:rsidRPr="00B62022" w:rsidRDefault="00A2638D" w:rsidP="00FE7CD2">
            <w:r w:rsidRPr="00B62022">
              <w:t xml:space="preserve">керівник юридичної особи (підприємства, установи, організації), місце роботи в якій є ознакою членства </w:t>
            </w:r>
            <w:r>
              <w:t>в</w:t>
            </w:r>
            <w:r w:rsidRPr="00B62022">
              <w:t xml:space="preserve"> кредитній спілці; </w:t>
            </w:r>
          </w:p>
          <w:p w14:paraId="6EC2C67C" w14:textId="77777777" w:rsidR="00A2638D" w:rsidRPr="00B62022" w:rsidRDefault="00A2638D" w:rsidP="00FE7CD2">
            <w:r w:rsidRPr="00B62022">
              <w:t>керівник закладу</w:t>
            </w:r>
            <w:r>
              <w:t xml:space="preserve"> освіти</w:t>
            </w:r>
            <w:r w:rsidRPr="00B62022">
              <w:t xml:space="preserve">, місце навчання та/або роботи в якому є ознакою членства </w:t>
            </w:r>
            <w:r>
              <w:t>в</w:t>
            </w:r>
            <w:r w:rsidRPr="00B62022">
              <w:t xml:space="preserve"> кредитній спілці;</w:t>
            </w:r>
          </w:p>
          <w:p w14:paraId="41457BD5" w14:textId="77777777" w:rsidR="00A2638D" w:rsidRPr="00B62022" w:rsidRDefault="00A2638D" w:rsidP="00FE7CD2">
            <w:r w:rsidRPr="00B62022">
              <w:t xml:space="preserve"> керівник професійної спілки або релігійної організації, належність до якої є ознакою членства </w:t>
            </w:r>
            <w:r>
              <w:t>в</w:t>
            </w:r>
            <w:r w:rsidRPr="00B62022">
              <w:t xml:space="preserve"> кредитній спілці</w:t>
            </w:r>
          </w:p>
        </w:tc>
        <w:tc>
          <w:tcPr>
            <w:tcW w:w="2835" w:type="dxa"/>
          </w:tcPr>
          <w:p w14:paraId="21AC6CBA" w14:textId="77777777" w:rsidR="00A2638D" w:rsidRPr="00B62022" w:rsidRDefault="00A2638D" w:rsidP="00FE7CD2">
            <w:pPr>
              <w:jc w:val="center"/>
            </w:pPr>
            <w:r w:rsidRPr="00B62022">
              <w:t>98</w:t>
            </w:r>
          </w:p>
        </w:tc>
      </w:tr>
      <w:tr w:rsidR="00A2638D" w:rsidRPr="00E05E74" w14:paraId="0BC0F419" w14:textId="77777777" w:rsidTr="00564C35">
        <w:trPr>
          <w:trHeight w:val="70"/>
        </w:trPr>
        <w:tc>
          <w:tcPr>
            <w:tcW w:w="555" w:type="dxa"/>
          </w:tcPr>
          <w:p w14:paraId="524FC7C7" w14:textId="77777777" w:rsidR="00A2638D" w:rsidRPr="00E05E74" w:rsidRDefault="00A2638D" w:rsidP="00FE7CD2">
            <w:r w:rsidRPr="00412457">
              <w:t>6</w:t>
            </w:r>
          </w:p>
        </w:tc>
        <w:tc>
          <w:tcPr>
            <w:tcW w:w="11206" w:type="dxa"/>
          </w:tcPr>
          <w:p w14:paraId="59AFEC7E" w14:textId="59DB11D8" w:rsidR="00A2638D" w:rsidRPr="00E05E74" w:rsidRDefault="00A2638D" w:rsidP="00A2638D">
            <w:r w:rsidRPr="00E05E74">
              <w:t xml:space="preserve">Будь-яка особа, через яку проводиться операція в інтересах осіб, зазначених у </w:t>
            </w:r>
            <w:r>
              <w:t>колонці 2 рядків 1</w:t>
            </w:r>
            <w:r w:rsidR="00CB18C6">
              <w:t>−</w:t>
            </w:r>
            <w:r>
              <w:t xml:space="preserve">5 таблиці 2 </w:t>
            </w:r>
            <w:r w:rsidR="00FC423F">
              <w:t xml:space="preserve">цього </w:t>
            </w:r>
            <w:r>
              <w:t>додатка</w:t>
            </w:r>
          </w:p>
        </w:tc>
        <w:tc>
          <w:tcPr>
            <w:tcW w:w="2835" w:type="dxa"/>
          </w:tcPr>
          <w:p w14:paraId="4D107763" w14:textId="77777777" w:rsidR="00A2638D" w:rsidRPr="00E05E74" w:rsidRDefault="00A2638D" w:rsidP="00FE7CD2">
            <w:pPr>
              <w:jc w:val="center"/>
            </w:pPr>
            <w:r w:rsidRPr="00E05E74">
              <w:t>12</w:t>
            </w:r>
          </w:p>
        </w:tc>
      </w:tr>
    </w:tbl>
    <w:p w14:paraId="0461227A" w14:textId="77777777" w:rsidR="00A2638D" w:rsidRDefault="00A2638D" w:rsidP="00A2638D">
      <w:pPr>
        <w:ind w:left="851" w:firstLine="73"/>
        <w:jc w:val="center"/>
      </w:pPr>
    </w:p>
    <w:p w14:paraId="1D744910" w14:textId="77777777" w:rsidR="00A2638D" w:rsidRDefault="00A2638D" w:rsidP="00A2638D">
      <w:pPr>
        <w:ind w:left="851" w:firstLine="73"/>
        <w:jc w:val="center"/>
      </w:pPr>
      <w:r>
        <w:t xml:space="preserve">Пояснення до заповнення </w:t>
      </w:r>
      <w:r w:rsidR="00CB18C6">
        <w:t>д</w:t>
      </w:r>
      <w:r>
        <w:t>одатка</w:t>
      </w:r>
    </w:p>
    <w:p w14:paraId="11239AC5" w14:textId="77777777" w:rsidR="00A2638D" w:rsidRDefault="00A2638D" w:rsidP="00A2638D"/>
    <w:p w14:paraId="1DF534A3" w14:textId="77777777" w:rsidR="001F70D6" w:rsidRPr="00E05E74" w:rsidRDefault="00A2638D" w:rsidP="001F70D6">
      <w:pPr>
        <w:pStyle w:val="af3"/>
        <w:numPr>
          <w:ilvl w:val="0"/>
          <w:numId w:val="15"/>
        </w:numPr>
        <w:ind w:left="0" w:firstLine="567"/>
      </w:pPr>
      <w:r w:rsidRPr="00E05E74">
        <w:t xml:space="preserve">У колонці 6 </w:t>
      </w:r>
      <w:r>
        <w:t>т</w:t>
      </w:r>
      <w:r w:rsidRPr="00E05E74">
        <w:t xml:space="preserve">аблиці 1 </w:t>
      </w:r>
      <w:r>
        <w:t xml:space="preserve">для фізичної особи, яка не здійснює підприємницької діяльності, нерезидентів, які не мають коду виду економічної </w:t>
      </w:r>
      <w:r w:rsidR="001F70D6">
        <w:t xml:space="preserve">діяльності, зазначається </w:t>
      </w:r>
      <w:r w:rsidR="001F70D6" w:rsidRPr="00412457">
        <w:rPr>
          <w:rFonts w:eastAsia="SimSun"/>
          <w:color w:val="000000" w:themeColor="text1"/>
        </w:rPr>
        <w:t>“</w:t>
      </w:r>
      <w:r w:rsidR="001F70D6">
        <w:rPr>
          <w:rFonts w:eastAsia="SimSun"/>
          <w:color w:val="000000" w:themeColor="text1"/>
        </w:rPr>
        <w:t>00000</w:t>
      </w:r>
      <w:r w:rsidR="001F70D6" w:rsidRPr="00412457">
        <w:rPr>
          <w:rFonts w:eastAsia="SimSun"/>
          <w:color w:val="000000" w:themeColor="text1"/>
        </w:rPr>
        <w:t>”</w:t>
      </w:r>
      <w:r w:rsidR="001F70D6">
        <w:rPr>
          <w:rFonts w:eastAsia="SimSun"/>
          <w:color w:val="000000" w:themeColor="text1"/>
        </w:rPr>
        <w:t>.</w:t>
      </w:r>
    </w:p>
    <w:p w14:paraId="62F1061D" w14:textId="77777777" w:rsidR="00A2638D" w:rsidRPr="00A2638D" w:rsidRDefault="00A2638D" w:rsidP="001F70D6">
      <w:pPr>
        <w:ind w:right="-1"/>
      </w:pPr>
    </w:p>
    <w:sectPr w:rsidR="00A2638D" w:rsidRPr="00A2638D" w:rsidSect="0054654F">
      <w:headerReference w:type="first" r:id="rId18"/>
      <w:pgSz w:w="16838" w:h="11906" w:orient="landscape" w:code="9"/>
      <w:pgMar w:top="1701" w:right="567" w:bottom="567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F89DA" w14:textId="77777777" w:rsidR="00762A0A" w:rsidRDefault="00762A0A" w:rsidP="00E53CCD">
      <w:r>
        <w:separator/>
      </w:r>
    </w:p>
  </w:endnote>
  <w:endnote w:type="continuationSeparator" w:id="0">
    <w:p w14:paraId="7CA46913" w14:textId="77777777" w:rsidR="00762A0A" w:rsidRDefault="00762A0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AE820" w14:textId="77777777" w:rsidR="00762A0A" w:rsidRDefault="00762A0A" w:rsidP="00E53CCD">
      <w:r>
        <w:separator/>
      </w:r>
    </w:p>
  </w:footnote>
  <w:footnote w:type="continuationSeparator" w:id="0">
    <w:p w14:paraId="791EBCFC" w14:textId="77777777" w:rsidR="00762A0A" w:rsidRDefault="00762A0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2069659"/>
      <w:docPartObj>
        <w:docPartGallery w:val="Page Numbers (Top of Page)"/>
        <w:docPartUnique/>
      </w:docPartObj>
    </w:sdtPr>
    <w:sdtEndPr/>
    <w:sdtContent>
      <w:p w14:paraId="2D003DA0" w14:textId="2B33EF30" w:rsidR="004140A3" w:rsidRDefault="00414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34">
          <w:rPr>
            <w:noProof/>
          </w:rPr>
          <w:t>9</w:t>
        </w:r>
        <w:r>
          <w:fldChar w:fldCharType="end"/>
        </w:r>
      </w:p>
    </w:sdtContent>
  </w:sdt>
  <w:p w14:paraId="7D48E210" w14:textId="77777777" w:rsidR="004140A3" w:rsidRDefault="004140A3" w:rsidP="0063482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00723" w14:textId="77777777" w:rsidR="00E86195" w:rsidRDefault="00E86195" w:rsidP="00E86195">
    <w:pPr>
      <w:pStyle w:val="a5"/>
      <w:jc w:val="center"/>
    </w:pPr>
    <w:r>
      <w:t>2</w:t>
    </w:r>
  </w:p>
  <w:p w14:paraId="41CE8B94" w14:textId="77777777" w:rsidR="00E86195" w:rsidRDefault="00E86195" w:rsidP="00E86195">
    <w:pPr>
      <w:pStyle w:val="a5"/>
      <w:jc w:val="right"/>
    </w:pPr>
    <w: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073967"/>
      <w:docPartObj>
        <w:docPartGallery w:val="Page Numbers (Top of Page)"/>
        <w:docPartUnique/>
      </w:docPartObj>
    </w:sdtPr>
    <w:sdtEndPr/>
    <w:sdtContent>
      <w:p w14:paraId="04C07BD2" w14:textId="58A0911F" w:rsidR="005D0E5A" w:rsidRDefault="00E861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34">
          <w:rPr>
            <w:noProof/>
          </w:rPr>
          <w:t>2</w:t>
        </w:r>
        <w:r>
          <w:fldChar w:fldCharType="end"/>
        </w:r>
      </w:p>
      <w:p w14:paraId="675AE8B3" w14:textId="2B59C7B0" w:rsidR="00E86195" w:rsidRDefault="005D0E5A" w:rsidP="005D0E5A">
        <w:pPr>
          <w:pStyle w:val="a5"/>
          <w:jc w:val="right"/>
        </w:pPr>
        <w:r>
          <w:t xml:space="preserve">Продовження </w:t>
        </w:r>
        <w:r w:rsidR="00CB18C6">
          <w:t>д</w:t>
        </w:r>
        <w:r>
          <w:t>одатка</w: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F46E" w14:textId="77777777" w:rsidR="007E2E2F" w:rsidRPr="00B930E3" w:rsidRDefault="007E2E2F" w:rsidP="00B930E3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3F58" w14:textId="77777777" w:rsidR="00E86195" w:rsidRDefault="00E86195" w:rsidP="00E86195">
    <w:pPr>
      <w:pStyle w:val="a5"/>
      <w:jc w:val="center"/>
    </w:pPr>
    <w:r>
      <w:t>3</w:t>
    </w:r>
  </w:p>
  <w:p w14:paraId="54A5090E" w14:textId="77777777" w:rsidR="00E86195" w:rsidRDefault="00E86195" w:rsidP="00E86195">
    <w:pPr>
      <w:pStyle w:val="a5"/>
      <w:jc w:val="right"/>
    </w:pPr>
    <w:r>
      <w:t xml:space="preserve">Продовження </w:t>
    </w:r>
    <w:r w:rsidR="00CB18C6">
      <w:t>д</w:t>
    </w:r>
    <w:r>
      <w:t>одатка</w:t>
    </w:r>
  </w:p>
  <w:p w14:paraId="5A59421D" w14:textId="77777777" w:rsidR="00E86195" w:rsidRPr="00B930E3" w:rsidRDefault="00E86195" w:rsidP="00E86195">
    <w:pPr>
      <w:pStyle w:val="a5"/>
      <w:jc w:val="right"/>
    </w:pPr>
    <w:r>
      <w:t xml:space="preserve">Продовження </w:t>
    </w:r>
    <w:r w:rsidR="00CB18C6">
      <w:t xml:space="preserve">таблиці 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DE"/>
    <w:multiLevelType w:val="hybridMultilevel"/>
    <w:tmpl w:val="795AD424"/>
    <w:lvl w:ilvl="0" w:tplc="157A58E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8A0B43"/>
    <w:multiLevelType w:val="hybridMultilevel"/>
    <w:tmpl w:val="ED5467A0"/>
    <w:lvl w:ilvl="0" w:tplc="7C3A31C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757B"/>
    <w:multiLevelType w:val="hybridMultilevel"/>
    <w:tmpl w:val="6100A0C8"/>
    <w:lvl w:ilvl="0" w:tplc="854A0AFA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063A60"/>
    <w:multiLevelType w:val="hybridMultilevel"/>
    <w:tmpl w:val="A9440D88"/>
    <w:lvl w:ilvl="0" w:tplc="01DC952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5654D2"/>
    <w:multiLevelType w:val="hybridMultilevel"/>
    <w:tmpl w:val="AE2A31CE"/>
    <w:lvl w:ilvl="0" w:tplc="EA4A9B7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555789"/>
    <w:multiLevelType w:val="hybridMultilevel"/>
    <w:tmpl w:val="05866332"/>
    <w:lvl w:ilvl="0" w:tplc="D3946004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3457496"/>
    <w:multiLevelType w:val="hybridMultilevel"/>
    <w:tmpl w:val="2C2270D0"/>
    <w:lvl w:ilvl="0" w:tplc="B52CDA0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37140"/>
    <w:multiLevelType w:val="hybridMultilevel"/>
    <w:tmpl w:val="A9440D88"/>
    <w:lvl w:ilvl="0" w:tplc="01DC952E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3A4027"/>
    <w:multiLevelType w:val="hybridMultilevel"/>
    <w:tmpl w:val="800CEB3C"/>
    <w:lvl w:ilvl="0" w:tplc="CAACAD6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155ECA"/>
    <w:multiLevelType w:val="hybridMultilevel"/>
    <w:tmpl w:val="E260129C"/>
    <w:lvl w:ilvl="0" w:tplc="AF8E6AA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2924" w:hanging="360"/>
      </w:pPr>
    </w:lvl>
    <w:lvl w:ilvl="2" w:tplc="0422001B" w:tentative="1">
      <w:start w:val="1"/>
      <w:numFmt w:val="lowerRoman"/>
      <w:lvlText w:val="%3."/>
      <w:lvlJc w:val="right"/>
      <w:pPr>
        <w:ind w:left="3644" w:hanging="180"/>
      </w:pPr>
    </w:lvl>
    <w:lvl w:ilvl="3" w:tplc="0422000F" w:tentative="1">
      <w:start w:val="1"/>
      <w:numFmt w:val="decimal"/>
      <w:lvlText w:val="%4."/>
      <w:lvlJc w:val="left"/>
      <w:pPr>
        <w:ind w:left="4364" w:hanging="360"/>
      </w:pPr>
    </w:lvl>
    <w:lvl w:ilvl="4" w:tplc="04220019" w:tentative="1">
      <w:start w:val="1"/>
      <w:numFmt w:val="lowerLetter"/>
      <w:lvlText w:val="%5."/>
      <w:lvlJc w:val="left"/>
      <w:pPr>
        <w:ind w:left="5084" w:hanging="360"/>
      </w:pPr>
    </w:lvl>
    <w:lvl w:ilvl="5" w:tplc="0422001B" w:tentative="1">
      <w:start w:val="1"/>
      <w:numFmt w:val="lowerRoman"/>
      <w:lvlText w:val="%6."/>
      <w:lvlJc w:val="right"/>
      <w:pPr>
        <w:ind w:left="5804" w:hanging="180"/>
      </w:pPr>
    </w:lvl>
    <w:lvl w:ilvl="6" w:tplc="0422000F" w:tentative="1">
      <w:start w:val="1"/>
      <w:numFmt w:val="decimal"/>
      <w:lvlText w:val="%7."/>
      <w:lvlJc w:val="left"/>
      <w:pPr>
        <w:ind w:left="6524" w:hanging="360"/>
      </w:pPr>
    </w:lvl>
    <w:lvl w:ilvl="7" w:tplc="04220019" w:tentative="1">
      <w:start w:val="1"/>
      <w:numFmt w:val="lowerLetter"/>
      <w:lvlText w:val="%8."/>
      <w:lvlJc w:val="left"/>
      <w:pPr>
        <w:ind w:left="7244" w:hanging="360"/>
      </w:pPr>
    </w:lvl>
    <w:lvl w:ilvl="8" w:tplc="042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71AC1644"/>
    <w:multiLevelType w:val="hybridMultilevel"/>
    <w:tmpl w:val="96F231F0"/>
    <w:lvl w:ilvl="0" w:tplc="FF761DE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0F7C8E"/>
    <w:multiLevelType w:val="hybridMultilevel"/>
    <w:tmpl w:val="8BC22B1C"/>
    <w:lvl w:ilvl="0" w:tplc="F086E25C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C64168"/>
    <w:multiLevelType w:val="hybridMultilevel"/>
    <w:tmpl w:val="CE96C848"/>
    <w:lvl w:ilvl="0" w:tplc="24C628C2">
      <w:start w:val="2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AB4"/>
    <w:multiLevelType w:val="hybridMultilevel"/>
    <w:tmpl w:val="29A87F62"/>
    <w:lvl w:ilvl="0" w:tplc="4AF27D60">
      <w:start w:val="1"/>
      <w:numFmt w:val="decimal"/>
      <w:suff w:val="space"/>
      <w:lvlText w:val="%1.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64" w:hanging="360"/>
      </w:pPr>
    </w:lvl>
    <w:lvl w:ilvl="2" w:tplc="0422001B" w:tentative="1">
      <w:start w:val="1"/>
      <w:numFmt w:val="lowerRoman"/>
      <w:lvlText w:val="%3."/>
      <w:lvlJc w:val="right"/>
      <w:pPr>
        <w:ind w:left="3084" w:hanging="180"/>
      </w:pPr>
    </w:lvl>
    <w:lvl w:ilvl="3" w:tplc="0422000F" w:tentative="1">
      <w:start w:val="1"/>
      <w:numFmt w:val="decimal"/>
      <w:lvlText w:val="%4."/>
      <w:lvlJc w:val="left"/>
      <w:pPr>
        <w:ind w:left="3804" w:hanging="360"/>
      </w:pPr>
    </w:lvl>
    <w:lvl w:ilvl="4" w:tplc="04220019" w:tentative="1">
      <w:start w:val="1"/>
      <w:numFmt w:val="lowerLetter"/>
      <w:lvlText w:val="%5."/>
      <w:lvlJc w:val="left"/>
      <w:pPr>
        <w:ind w:left="4524" w:hanging="360"/>
      </w:pPr>
    </w:lvl>
    <w:lvl w:ilvl="5" w:tplc="0422001B" w:tentative="1">
      <w:start w:val="1"/>
      <w:numFmt w:val="lowerRoman"/>
      <w:lvlText w:val="%6."/>
      <w:lvlJc w:val="right"/>
      <w:pPr>
        <w:ind w:left="5244" w:hanging="180"/>
      </w:pPr>
    </w:lvl>
    <w:lvl w:ilvl="6" w:tplc="0422000F" w:tentative="1">
      <w:start w:val="1"/>
      <w:numFmt w:val="decimal"/>
      <w:lvlText w:val="%7."/>
      <w:lvlJc w:val="left"/>
      <w:pPr>
        <w:ind w:left="5964" w:hanging="360"/>
      </w:pPr>
    </w:lvl>
    <w:lvl w:ilvl="7" w:tplc="04220019" w:tentative="1">
      <w:start w:val="1"/>
      <w:numFmt w:val="lowerLetter"/>
      <w:lvlText w:val="%8."/>
      <w:lvlJc w:val="left"/>
      <w:pPr>
        <w:ind w:left="6684" w:hanging="360"/>
      </w:pPr>
    </w:lvl>
    <w:lvl w:ilvl="8" w:tplc="0422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7D6C6ACE"/>
    <w:multiLevelType w:val="hybridMultilevel"/>
    <w:tmpl w:val="E660B490"/>
    <w:lvl w:ilvl="0" w:tplc="73E0BB4C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09CF"/>
    <w:rsid w:val="000064FA"/>
    <w:rsid w:val="000072A7"/>
    <w:rsid w:val="000147E9"/>
    <w:rsid w:val="00015FDE"/>
    <w:rsid w:val="00016403"/>
    <w:rsid w:val="0001761C"/>
    <w:rsid w:val="0003084D"/>
    <w:rsid w:val="00034755"/>
    <w:rsid w:val="000378F7"/>
    <w:rsid w:val="0003793C"/>
    <w:rsid w:val="0004207B"/>
    <w:rsid w:val="000506D8"/>
    <w:rsid w:val="00051C31"/>
    <w:rsid w:val="000533F3"/>
    <w:rsid w:val="00060063"/>
    <w:rsid w:val="00063480"/>
    <w:rsid w:val="00065384"/>
    <w:rsid w:val="000713E8"/>
    <w:rsid w:val="00074A09"/>
    <w:rsid w:val="000764D5"/>
    <w:rsid w:val="0007782F"/>
    <w:rsid w:val="000857CA"/>
    <w:rsid w:val="00097B89"/>
    <w:rsid w:val="000A4D01"/>
    <w:rsid w:val="000B1D7A"/>
    <w:rsid w:val="000B2990"/>
    <w:rsid w:val="000B5ADB"/>
    <w:rsid w:val="000C2A04"/>
    <w:rsid w:val="000C3F58"/>
    <w:rsid w:val="000D44E2"/>
    <w:rsid w:val="000D6172"/>
    <w:rsid w:val="000E4B44"/>
    <w:rsid w:val="000E700F"/>
    <w:rsid w:val="00100163"/>
    <w:rsid w:val="001025EF"/>
    <w:rsid w:val="00102C1C"/>
    <w:rsid w:val="001068E6"/>
    <w:rsid w:val="00143F36"/>
    <w:rsid w:val="001652CD"/>
    <w:rsid w:val="00167B08"/>
    <w:rsid w:val="001740C0"/>
    <w:rsid w:val="00175A7C"/>
    <w:rsid w:val="0018669F"/>
    <w:rsid w:val="00190E1A"/>
    <w:rsid w:val="00192423"/>
    <w:rsid w:val="0019448D"/>
    <w:rsid w:val="00196007"/>
    <w:rsid w:val="00196707"/>
    <w:rsid w:val="001A16FA"/>
    <w:rsid w:val="001A42D2"/>
    <w:rsid w:val="001C3B50"/>
    <w:rsid w:val="001C54AA"/>
    <w:rsid w:val="001D12A7"/>
    <w:rsid w:val="001D3A55"/>
    <w:rsid w:val="001D487A"/>
    <w:rsid w:val="001E2732"/>
    <w:rsid w:val="001E5DB4"/>
    <w:rsid w:val="001F591C"/>
    <w:rsid w:val="001F64D4"/>
    <w:rsid w:val="001F70D6"/>
    <w:rsid w:val="001F71E8"/>
    <w:rsid w:val="001F7F9C"/>
    <w:rsid w:val="00204F22"/>
    <w:rsid w:val="00207DA9"/>
    <w:rsid w:val="0021268A"/>
    <w:rsid w:val="00215072"/>
    <w:rsid w:val="00233146"/>
    <w:rsid w:val="0023651D"/>
    <w:rsid w:val="00241373"/>
    <w:rsid w:val="002453A3"/>
    <w:rsid w:val="00253BF9"/>
    <w:rsid w:val="00257CA1"/>
    <w:rsid w:val="00257FAC"/>
    <w:rsid w:val="002631E9"/>
    <w:rsid w:val="002642B9"/>
    <w:rsid w:val="00264983"/>
    <w:rsid w:val="0026748D"/>
    <w:rsid w:val="00272B80"/>
    <w:rsid w:val="0027405E"/>
    <w:rsid w:val="002846E4"/>
    <w:rsid w:val="00285421"/>
    <w:rsid w:val="00296032"/>
    <w:rsid w:val="00297273"/>
    <w:rsid w:val="002A172E"/>
    <w:rsid w:val="002A7DE0"/>
    <w:rsid w:val="002A7E36"/>
    <w:rsid w:val="002B1C12"/>
    <w:rsid w:val="002C677D"/>
    <w:rsid w:val="002C7748"/>
    <w:rsid w:val="002C7B4D"/>
    <w:rsid w:val="002D161D"/>
    <w:rsid w:val="002D171B"/>
    <w:rsid w:val="002D1790"/>
    <w:rsid w:val="002D1E8C"/>
    <w:rsid w:val="002D5205"/>
    <w:rsid w:val="002D52F9"/>
    <w:rsid w:val="002E023A"/>
    <w:rsid w:val="002F33F0"/>
    <w:rsid w:val="002F660B"/>
    <w:rsid w:val="00310417"/>
    <w:rsid w:val="0031386A"/>
    <w:rsid w:val="0033133D"/>
    <w:rsid w:val="00352B5A"/>
    <w:rsid w:val="00356E34"/>
    <w:rsid w:val="00357676"/>
    <w:rsid w:val="00357BDA"/>
    <w:rsid w:val="00364833"/>
    <w:rsid w:val="00371783"/>
    <w:rsid w:val="003733AB"/>
    <w:rsid w:val="003741BC"/>
    <w:rsid w:val="00375FB4"/>
    <w:rsid w:val="0038167B"/>
    <w:rsid w:val="0038385E"/>
    <w:rsid w:val="003A1AFE"/>
    <w:rsid w:val="003A383B"/>
    <w:rsid w:val="003B2820"/>
    <w:rsid w:val="003B4F96"/>
    <w:rsid w:val="003C3282"/>
    <w:rsid w:val="003C3985"/>
    <w:rsid w:val="003C421E"/>
    <w:rsid w:val="003C4622"/>
    <w:rsid w:val="003C7337"/>
    <w:rsid w:val="003D19A3"/>
    <w:rsid w:val="003E25B1"/>
    <w:rsid w:val="003E4731"/>
    <w:rsid w:val="003F32B5"/>
    <w:rsid w:val="003F4317"/>
    <w:rsid w:val="003F728B"/>
    <w:rsid w:val="00401EDB"/>
    <w:rsid w:val="00404C93"/>
    <w:rsid w:val="00407877"/>
    <w:rsid w:val="00410EC0"/>
    <w:rsid w:val="00410FA1"/>
    <w:rsid w:val="004112CE"/>
    <w:rsid w:val="00413121"/>
    <w:rsid w:val="004140A3"/>
    <w:rsid w:val="0042489C"/>
    <w:rsid w:val="00431378"/>
    <w:rsid w:val="004318B3"/>
    <w:rsid w:val="00431973"/>
    <w:rsid w:val="004414F7"/>
    <w:rsid w:val="004538A0"/>
    <w:rsid w:val="00453DA4"/>
    <w:rsid w:val="00455B45"/>
    <w:rsid w:val="00472E7B"/>
    <w:rsid w:val="00484152"/>
    <w:rsid w:val="00494BE0"/>
    <w:rsid w:val="004970CD"/>
    <w:rsid w:val="004A5DF1"/>
    <w:rsid w:val="004A7F75"/>
    <w:rsid w:val="004B0808"/>
    <w:rsid w:val="004B2DFC"/>
    <w:rsid w:val="004B4733"/>
    <w:rsid w:val="004C14AC"/>
    <w:rsid w:val="004D7E2E"/>
    <w:rsid w:val="004E0515"/>
    <w:rsid w:val="004E226D"/>
    <w:rsid w:val="004E22E2"/>
    <w:rsid w:val="004E690D"/>
    <w:rsid w:val="004F587F"/>
    <w:rsid w:val="004F5AE4"/>
    <w:rsid w:val="004F62FC"/>
    <w:rsid w:val="0050714B"/>
    <w:rsid w:val="00507556"/>
    <w:rsid w:val="00523C13"/>
    <w:rsid w:val="005257C2"/>
    <w:rsid w:val="00540210"/>
    <w:rsid w:val="00542533"/>
    <w:rsid w:val="0054654F"/>
    <w:rsid w:val="005537EC"/>
    <w:rsid w:val="005549E6"/>
    <w:rsid w:val="005624B6"/>
    <w:rsid w:val="00563A19"/>
    <w:rsid w:val="00563AC1"/>
    <w:rsid w:val="00564C35"/>
    <w:rsid w:val="00566ACD"/>
    <w:rsid w:val="0057237F"/>
    <w:rsid w:val="005735AB"/>
    <w:rsid w:val="00577402"/>
    <w:rsid w:val="00580985"/>
    <w:rsid w:val="00580A0E"/>
    <w:rsid w:val="00586484"/>
    <w:rsid w:val="00591298"/>
    <w:rsid w:val="005916FF"/>
    <w:rsid w:val="005A0F4B"/>
    <w:rsid w:val="005A1D3C"/>
    <w:rsid w:val="005A2BBA"/>
    <w:rsid w:val="005A3F34"/>
    <w:rsid w:val="005A6B99"/>
    <w:rsid w:val="005B2D03"/>
    <w:rsid w:val="005C541B"/>
    <w:rsid w:val="005C5CBF"/>
    <w:rsid w:val="005D05C0"/>
    <w:rsid w:val="005D0E5A"/>
    <w:rsid w:val="005D2F3D"/>
    <w:rsid w:val="005D5A82"/>
    <w:rsid w:val="005F6418"/>
    <w:rsid w:val="00610304"/>
    <w:rsid w:val="00610F11"/>
    <w:rsid w:val="0061599B"/>
    <w:rsid w:val="00625AF3"/>
    <w:rsid w:val="0063071E"/>
    <w:rsid w:val="0063271C"/>
    <w:rsid w:val="0063482F"/>
    <w:rsid w:val="00636E70"/>
    <w:rsid w:val="00640612"/>
    <w:rsid w:val="0065054A"/>
    <w:rsid w:val="00653558"/>
    <w:rsid w:val="00655864"/>
    <w:rsid w:val="00655FF6"/>
    <w:rsid w:val="00657909"/>
    <w:rsid w:val="006650A3"/>
    <w:rsid w:val="0067005D"/>
    <w:rsid w:val="00670C95"/>
    <w:rsid w:val="006745E5"/>
    <w:rsid w:val="006750BA"/>
    <w:rsid w:val="00681460"/>
    <w:rsid w:val="00684225"/>
    <w:rsid w:val="006871CD"/>
    <w:rsid w:val="00692A88"/>
    <w:rsid w:val="006A0AE1"/>
    <w:rsid w:val="006B2748"/>
    <w:rsid w:val="006C4176"/>
    <w:rsid w:val="006C66EF"/>
    <w:rsid w:val="006D2617"/>
    <w:rsid w:val="006E00CB"/>
    <w:rsid w:val="006E2386"/>
    <w:rsid w:val="006F3CFB"/>
    <w:rsid w:val="0070152E"/>
    <w:rsid w:val="00702896"/>
    <w:rsid w:val="00710F91"/>
    <w:rsid w:val="0071789F"/>
    <w:rsid w:val="00721E7F"/>
    <w:rsid w:val="0073573E"/>
    <w:rsid w:val="007476B2"/>
    <w:rsid w:val="0075504F"/>
    <w:rsid w:val="00755058"/>
    <w:rsid w:val="00762A0A"/>
    <w:rsid w:val="00765B7E"/>
    <w:rsid w:val="007802D9"/>
    <w:rsid w:val="00783AF2"/>
    <w:rsid w:val="0079324A"/>
    <w:rsid w:val="007A0018"/>
    <w:rsid w:val="007A038B"/>
    <w:rsid w:val="007A5D48"/>
    <w:rsid w:val="007A6609"/>
    <w:rsid w:val="007C3FD5"/>
    <w:rsid w:val="007D6A12"/>
    <w:rsid w:val="007E2E2F"/>
    <w:rsid w:val="007F16D4"/>
    <w:rsid w:val="007F24D1"/>
    <w:rsid w:val="007F514C"/>
    <w:rsid w:val="00802988"/>
    <w:rsid w:val="008135AE"/>
    <w:rsid w:val="00833465"/>
    <w:rsid w:val="00834346"/>
    <w:rsid w:val="00846116"/>
    <w:rsid w:val="008507FB"/>
    <w:rsid w:val="00850F68"/>
    <w:rsid w:val="008555CA"/>
    <w:rsid w:val="00860F06"/>
    <w:rsid w:val="00866993"/>
    <w:rsid w:val="00874366"/>
    <w:rsid w:val="00874841"/>
    <w:rsid w:val="008825BA"/>
    <w:rsid w:val="00896068"/>
    <w:rsid w:val="008974BB"/>
    <w:rsid w:val="008A58E9"/>
    <w:rsid w:val="008A704D"/>
    <w:rsid w:val="008A7154"/>
    <w:rsid w:val="008B014D"/>
    <w:rsid w:val="008B164A"/>
    <w:rsid w:val="008C2498"/>
    <w:rsid w:val="008C7384"/>
    <w:rsid w:val="008D10FD"/>
    <w:rsid w:val="008D122F"/>
    <w:rsid w:val="008D13F9"/>
    <w:rsid w:val="008D1969"/>
    <w:rsid w:val="008D77D1"/>
    <w:rsid w:val="00904F17"/>
    <w:rsid w:val="00961672"/>
    <w:rsid w:val="0097288F"/>
    <w:rsid w:val="00984B02"/>
    <w:rsid w:val="009907E9"/>
    <w:rsid w:val="009913CD"/>
    <w:rsid w:val="009943E9"/>
    <w:rsid w:val="00994CD4"/>
    <w:rsid w:val="00995A8D"/>
    <w:rsid w:val="009A4DE6"/>
    <w:rsid w:val="009A58F9"/>
    <w:rsid w:val="009B2AC9"/>
    <w:rsid w:val="009C717F"/>
    <w:rsid w:val="009D6D44"/>
    <w:rsid w:val="009F5312"/>
    <w:rsid w:val="00A06ADB"/>
    <w:rsid w:val="00A104FB"/>
    <w:rsid w:val="00A23E04"/>
    <w:rsid w:val="00A2638D"/>
    <w:rsid w:val="00A400A8"/>
    <w:rsid w:val="00A453E4"/>
    <w:rsid w:val="00A47EF0"/>
    <w:rsid w:val="00A50DC0"/>
    <w:rsid w:val="00A51C39"/>
    <w:rsid w:val="00A708BE"/>
    <w:rsid w:val="00A72446"/>
    <w:rsid w:val="00A72F06"/>
    <w:rsid w:val="00A77FFD"/>
    <w:rsid w:val="00A92DC4"/>
    <w:rsid w:val="00AA6A53"/>
    <w:rsid w:val="00AA726B"/>
    <w:rsid w:val="00AB1C0F"/>
    <w:rsid w:val="00AB28F1"/>
    <w:rsid w:val="00AC47B6"/>
    <w:rsid w:val="00AD0B36"/>
    <w:rsid w:val="00AD32EF"/>
    <w:rsid w:val="00AE0465"/>
    <w:rsid w:val="00AE16F0"/>
    <w:rsid w:val="00AF161B"/>
    <w:rsid w:val="00AF59AC"/>
    <w:rsid w:val="00B12A6F"/>
    <w:rsid w:val="00B24F71"/>
    <w:rsid w:val="00B300DF"/>
    <w:rsid w:val="00B31892"/>
    <w:rsid w:val="00B332B2"/>
    <w:rsid w:val="00B44201"/>
    <w:rsid w:val="00B46A5A"/>
    <w:rsid w:val="00B54506"/>
    <w:rsid w:val="00B55A5A"/>
    <w:rsid w:val="00B5752E"/>
    <w:rsid w:val="00B616A5"/>
    <w:rsid w:val="00B66974"/>
    <w:rsid w:val="00B67B26"/>
    <w:rsid w:val="00B7595E"/>
    <w:rsid w:val="00B77FBC"/>
    <w:rsid w:val="00B83C45"/>
    <w:rsid w:val="00B85728"/>
    <w:rsid w:val="00B930E3"/>
    <w:rsid w:val="00B9343F"/>
    <w:rsid w:val="00BB44AB"/>
    <w:rsid w:val="00BC4254"/>
    <w:rsid w:val="00BC6419"/>
    <w:rsid w:val="00BC776F"/>
    <w:rsid w:val="00BD5CE8"/>
    <w:rsid w:val="00BE6C11"/>
    <w:rsid w:val="00BF052C"/>
    <w:rsid w:val="00BF0770"/>
    <w:rsid w:val="00BF0896"/>
    <w:rsid w:val="00BF7819"/>
    <w:rsid w:val="00C10FB0"/>
    <w:rsid w:val="00C21D33"/>
    <w:rsid w:val="00C22D27"/>
    <w:rsid w:val="00C261F6"/>
    <w:rsid w:val="00C36ED6"/>
    <w:rsid w:val="00C4080E"/>
    <w:rsid w:val="00C41293"/>
    <w:rsid w:val="00C422E3"/>
    <w:rsid w:val="00C4377C"/>
    <w:rsid w:val="00C437A7"/>
    <w:rsid w:val="00C54705"/>
    <w:rsid w:val="00C65DEC"/>
    <w:rsid w:val="00C73B52"/>
    <w:rsid w:val="00C763A3"/>
    <w:rsid w:val="00C80F5E"/>
    <w:rsid w:val="00C82259"/>
    <w:rsid w:val="00C831BC"/>
    <w:rsid w:val="00C8418C"/>
    <w:rsid w:val="00C84D6D"/>
    <w:rsid w:val="00C86D67"/>
    <w:rsid w:val="00CB1686"/>
    <w:rsid w:val="00CB18C6"/>
    <w:rsid w:val="00CD7381"/>
    <w:rsid w:val="00CE2221"/>
    <w:rsid w:val="00CE3B9F"/>
    <w:rsid w:val="00CF39F5"/>
    <w:rsid w:val="00D0057B"/>
    <w:rsid w:val="00D05BC1"/>
    <w:rsid w:val="00D11F25"/>
    <w:rsid w:val="00D1509A"/>
    <w:rsid w:val="00D27113"/>
    <w:rsid w:val="00D33A3D"/>
    <w:rsid w:val="00D34DCC"/>
    <w:rsid w:val="00D476AD"/>
    <w:rsid w:val="00D536FF"/>
    <w:rsid w:val="00D64157"/>
    <w:rsid w:val="00D70180"/>
    <w:rsid w:val="00D74DCE"/>
    <w:rsid w:val="00D83CDC"/>
    <w:rsid w:val="00D842D0"/>
    <w:rsid w:val="00D87CB4"/>
    <w:rsid w:val="00D929AD"/>
    <w:rsid w:val="00DA6B12"/>
    <w:rsid w:val="00DB3632"/>
    <w:rsid w:val="00DC1E60"/>
    <w:rsid w:val="00DD106B"/>
    <w:rsid w:val="00DD60CC"/>
    <w:rsid w:val="00DD71CB"/>
    <w:rsid w:val="00DE1F71"/>
    <w:rsid w:val="00DF53A7"/>
    <w:rsid w:val="00E006E9"/>
    <w:rsid w:val="00E041A7"/>
    <w:rsid w:val="00E15E66"/>
    <w:rsid w:val="00E2721D"/>
    <w:rsid w:val="00E33B0E"/>
    <w:rsid w:val="00E34A3F"/>
    <w:rsid w:val="00E37198"/>
    <w:rsid w:val="00E43E79"/>
    <w:rsid w:val="00E53CB5"/>
    <w:rsid w:val="00E53CCD"/>
    <w:rsid w:val="00E738F2"/>
    <w:rsid w:val="00E8024F"/>
    <w:rsid w:val="00E86195"/>
    <w:rsid w:val="00E8777E"/>
    <w:rsid w:val="00E90F21"/>
    <w:rsid w:val="00E91925"/>
    <w:rsid w:val="00E92541"/>
    <w:rsid w:val="00E96BE5"/>
    <w:rsid w:val="00E97A59"/>
    <w:rsid w:val="00EA1DE4"/>
    <w:rsid w:val="00EA3A24"/>
    <w:rsid w:val="00ED042F"/>
    <w:rsid w:val="00ED4C81"/>
    <w:rsid w:val="00ED5EF3"/>
    <w:rsid w:val="00ED6AFB"/>
    <w:rsid w:val="00EE0786"/>
    <w:rsid w:val="00EE3E8A"/>
    <w:rsid w:val="00F003D3"/>
    <w:rsid w:val="00F03226"/>
    <w:rsid w:val="00F03E32"/>
    <w:rsid w:val="00F04DB3"/>
    <w:rsid w:val="00F20534"/>
    <w:rsid w:val="00F31023"/>
    <w:rsid w:val="00F332C0"/>
    <w:rsid w:val="00F42E75"/>
    <w:rsid w:val="00F52D16"/>
    <w:rsid w:val="00F63BD9"/>
    <w:rsid w:val="00F6694C"/>
    <w:rsid w:val="00F77FF9"/>
    <w:rsid w:val="00F84895"/>
    <w:rsid w:val="00F96F18"/>
    <w:rsid w:val="00FA7B67"/>
    <w:rsid w:val="00FC423F"/>
    <w:rsid w:val="00FC6F50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E751B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140A3"/>
    <w:pPr>
      <w:keepNext/>
      <w:keepLines/>
      <w:spacing w:before="240"/>
      <w:ind w:firstLine="924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40A3"/>
    <w:pPr>
      <w:keepNext/>
      <w:keepLines/>
      <w:spacing w:before="40"/>
      <w:ind w:firstLine="924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0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40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annotation reference"/>
    <w:basedOn w:val="a0"/>
    <w:uiPriority w:val="99"/>
    <w:unhideWhenUsed/>
    <w:qFormat/>
    <w:rsid w:val="004140A3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140A3"/>
    <w:pPr>
      <w:ind w:firstLine="924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4140A3"/>
    <w:rPr>
      <w:rFonts w:eastAsiaTheme="minorHAnsi" w:cstheme="minorBidi"/>
      <w:sz w:val="20"/>
      <w:szCs w:val="20"/>
    </w:rPr>
  </w:style>
  <w:style w:type="table" w:customStyle="1" w:styleId="21">
    <w:name w:val="2"/>
    <w:basedOn w:val="a1"/>
    <w:rsid w:val="004140A3"/>
    <w:pPr>
      <w:spacing w:after="0" w:line="240" w:lineRule="auto"/>
      <w:ind w:firstLine="924"/>
      <w:jc w:val="both"/>
    </w:pPr>
    <w:rPr>
      <w:rFonts w:ascii="Calibri" w:hAnsi="Calibri" w:cs="Calibri"/>
      <w:lang w:eastAsia="uk-UA"/>
    </w:rPr>
    <w:tblPr>
      <w:tblStyleRowBandSize w:val="1"/>
      <w:tblStyleColBandSize w:val="1"/>
    </w:tblPr>
  </w:style>
  <w:style w:type="character" w:customStyle="1" w:styleId="rvts23">
    <w:name w:val="rvts23"/>
    <w:basedOn w:val="a0"/>
    <w:qFormat/>
    <w:rsid w:val="00A2638D"/>
  </w:style>
  <w:style w:type="paragraph" w:customStyle="1" w:styleId="rvps6">
    <w:name w:val="rvps6"/>
    <w:basedOn w:val="a"/>
    <w:rsid w:val="00A2638D"/>
    <w:pPr>
      <w:spacing w:before="100" w:beforeAutospacing="1" w:after="100" w:afterAutospacing="1"/>
      <w:ind w:firstLine="924"/>
    </w:pPr>
    <w:rPr>
      <w:sz w:val="24"/>
      <w:szCs w:val="24"/>
    </w:rPr>
  </w:style>
  <w:style w:type="paragraph" w:customStyle="1" w:styleId="rvps12">
    <w:name w:val="rvps12"/>
    <w:basedOn w:val="a"/>
    <w:rsid w:val="00A2638D"/>
    <w:pPr>
      <w:spacing w:before="100" w:beforeAutospacing="1" w:after="100" w:afterAutospacing="1"/>
      <w:ind w:firstLine="924"/>
    </w:pPr>
    <w:rPr>
      <w:sz w:val="24"/>
      <w:szCs w:val="24"/>
    </w:rPr>
  </w:style>
  <w:style w:type="character" w:customStyle="1" w:styleId="rvts82">
    <w:name w:val="rvts82"/>
    <w:basedOn w:val="a0"/>
    <w:rsid w:val="00A2638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D6172"/>
    <w:pPr>
      <w:ind w:firstLine="0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f9">
    <w:name w:val="Тема примітки Знак"/>
    <w:basedOn w:val="af7"/>
    <w:link w:val="af8"/>
    <w:uiPriority w:val="99"/>
    <w:semiHidden/>
    <w:rsid w:val="000D6172"/>
    <w:rPr>
      <w:rFonts w:ascii="Times New Roman" w:eastAsiaTheme="minorHAnsi" w:hAnsi="Times New Roman" w:cs="Times New Roman"/>
      <w:b/>
      <w:bCs/>
      <w:sz w:val="20"/>
      <w:szCs w:val="20"/>
      <w:lang w:eastAsia="uk-UA"/>
    </w:rPr>
  </w:style>
  <w:style w:type="paragraph" w:customStyle="1" w:styleId="rvps2">
    <w:name w:val="rvps2"/>
    <w:basedOn w:val="a"/>
    <w:rsid w:val="00AD0B36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9">
    <w:name w:val="rvts9"/>
    <w:basedOn w:val="a0"/>
    <w:rsid w:val="00AD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B1C9040-12EF-410F-9D4E-4FB717A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13294</Words>
  <Characters>7579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Коломієць Інна Петрівна</cp:lastModifiedBy>
  <cp:revision>9</cp:revision>
  <cp:lastPrinted>2024-01-12T11:30:00Z</cp:lastPrinted>
  <dcterms:created xsi:type="dcterms:W3CDTF">2024-01-11T13:53:00Z</dcterms:created>
  <dcterms:modified xsi:type="dcterms:W3CDTF">2024-01-12T11:34:00Z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